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numPr>
          <w:ilvl w:val="1"/>
          <w:numId w:val="0"/>
        </w:numPr>
        <w:jc w:val="center"/>
        <w:rPr>
          <w:rFonts w:hint="eastAsia" w:ascii="黑体" w:hAnsi="黑体" w:eastAsia="黑体" w:cs="黑体"/>
          <w:sz w:val="32"/>
          <w:szCs w:val="32"/>
          <w:lang w:val="en-US" w:eastAsia="zh-CN"/>
        </w:rPr>
      </w:pPr>
      <w:bookmarkStart w:id="0" w:name="_Toc9290"/>
      <w:bookmarkStart w:id="1" w:name="_Toc45747666"/>
      <w:bookmarkStart w:id="2" w:name="_Toc45747667"/>
      <w:r>
        <w:rPr>
          <w:rFonts w:hint="eastAsia" w:ascii="黑体" w:hAnsi="黑体" w:eastAsia="黑体" w:cs="黑体"/>
          <w:sz w:val="32"/>
          <w:szCs w:val="32"/>
          <w:lang w:val="en-US" w:eastAsia="zh-CN"/>
        </w:rPr>
        <w:t>平潭城关中学校园监控系统设备采购方案</w:t>
      </w:r>
    </w:p>
    <w:p>
      <w:pPr>
        <w:pStyle w:val="3"/>
        <w:numPr>
          <w:ilvl w:val="1"/>
          <w:numId w:val="0"/>
        </w:numPr>
        <w:spacing w:line="240" w:lineRule="auto"/>
        <w:rPr>
          <w:sz w:val="28"/>
          <w:szCs w:val="28"/>
        </w:rPr>
      </w:pPr>
      <w:r>
        <w:rPr>
          <w:rFonts w:hint="eastAsia"/>
          <w:sz w:val="28"/>
          <w:szCs w:val="28"/>
          <w:lang w:val="en-US" w:eastAsia="zh-CN"/>
        </w:rPr>
        <w:t>一、</w:t>
      </w:r>
      <w:r>
        <w:rPr>
          <w:rFonts w:hint="eastAsia"/>
          <w:sz w:val="28"/>
          <w:szCs w:val="28"/>
        </w:rPr>
        <w:t>项目</w:t>
      </w:r>
      <w:r>
        <w:rPr>
          <w:sz w:val="28"/>
          <w:szCs w:val="28"/>
        </w:rPr>
        <w:t>概述</w:t>
      </w:r>
      <w:bookmarkEnd w:id="0"/>
    </w:p>
    <w:p>
      <w:pPr>
        <w:spacing w:line="240" w:lineRule="auto"/>
        <w:ind w:left="0" w:leftChars="0" w:firstLine="0" w:firstLineChars="0"/>
        <w:rPr>
          <w:rFonts w:hint="eastAsia" w:eastAsia="仿宋_GB2312"/>
          <w:sz w:val="28"/>
          <w:szCs w:val="28"/>
          <w:lang w:eastAsia="zh-CN"/>
        </w:rPr>
      </w:pPr>
      <w:r>
        <w:rPr>
          <w:rFonts w:hint="eastAsia"/>
          <w:sz w:val="28"/>
          <w:szCs w:val="28"/>
        </w:rPr>
        <w:t>工程名称：</w:t>
      </w:r>
      <w:r>
        <w:rPr>
          <w:rFonts w:hint="eastAsia"/>
          <w:sz w:val="28"/>
          <w:szCs w:val="28"/>
          <w:lang w:eastAsia="zh-CN"/>
        </w:rPr>
        <w:t>平潭城关中学征集校园监控系统设备采购</w:t>
      </w:r>
    </w:p>
    <w:p>
      <w:pPr>
        <w:spacing w:line="240" w:lineRule="auto"/>
        <w:ind w:left="0" w:leftChars="0" w:firstLine="0" w:firstLineChars="0"/>
        <w:rPr>
          <w:sz w:val="28"/>
          <w:szCs w:val="28"/>
        </w:rPr>
      </w:pPr>
      <w:r>
        <w:rPr>
          <w:rFonts w:hint="eastAsia"/>
          <w:sz w:val="28"/>
          <w:szCs w:val="28"/>
        </w:rPr>
        <w:t>工程地址：平潭潭城镇</w:t>
      </w:r>
    </w:p>
    <w:p>
      <w:pPr>
        <w:spacing w:line="240" w:lineRule="auto"/>
        <w:ind w:left="0" w:leftChars="0" w:firstLine="0" w:firstLineChars="0"/>
        <w:rPr>
          <w:sz w:val="28"/>
          <w:szCs w:val="28"/>
        </w:rPr>
      </w:pPr>
      <w:r>
        <w:rPr>
          <w:rFonts w:hint="eastAsia"/>
          <w:sz w:val="28"/>
          <w:szCs w:val="28"/>
        </w:rPr>
        <w:t>建设单位：平潭城关中学</w:t>
      </w:r>
    </w:p>
    <w:p>
      <w:pPr>
        <w:spacing w:line="240" w:lineRule="auto"/>
        <w:ind w:left="0" w:leftChars="0" w:firstLine="0" w:firstLineChars="0"/>
        <w:rPr>
          <w:rFonts w:hint="eastAsia" w:hAnsi="仿宋_GB2312" w:cs="仿宋_GB2312"/>
          <w:sz w:val="28"/>
          <w:szCs w:val="28"/>
        </w:rPr>
      </w:pPr>
      <w:r>
        <w:rPr>
          <w:rFonts w:hint="eastAsia"/>
          <w:sz w:val="28"/>
          <w:szCs w:val="28"/>
        </w:rPr>
        <w:t>工程规模：本项目总预算</w:t>
      </w:r>
      <w:r>
        <w:rPr>
          <w:rFonts w:hint="eastAsia"/>
          <w:sz w:val="28"/>
          <w:szCs w:val="28"/>
          <w:lang w:val="en-US" w:eastAsia="zh-CN"/>
        </w:rPr>
        <w:t>90</w:t>
      </w:r>
      <w:r>
        <w:rPr>
          <w:sz w:val="28"/>
          <w:szCs w:val="28"/>
        </w:rPr>
        <w:t>万元。</w:t>
      </w:r>
      <w:r>
        <w:rPr>
          <w:rFonts w:hint="eastAsia"/>
          <w:sz w:val="28"/>
          <w:szCs w:val="28"/>
        </w:rPr>
        <w:t>校园安全监控全覆盖、无死角</w:t>
      </w:r>
      <w:r>
        <w:rPr>
          <w:rFonts w:hint="eastAsia" w:hAnsi="仿宋_GB2312" w:cs="仿宋_GB2312"/>
          <w:sz w:val="28"/>
          <w:szCs w:val="28"/>
        </w:rPr>
        <w:t>。</w:t>
      </w:r>
      <w:bookmarkEnd w:id="1"/>
      <w:bookmarkEnd w:id="2"/>
    </w:p>
    <w:p>
      <w:pPr>
        <w:pStyle w:val="3"/>
        <w:numPr>
          <w:ilvl w:val="0"/>
          <w:numId w:val="2"/>
        </w:numPr>
        <w:spacing w:line="240" w:lineRule="auto"/>
        <w:rPr>
          <w:rFonts w:hint="eastAsia"/>
          <w:sz w:val="28"/>
          <w:szCs w:val="28"/>
          <w:lang w:val="en-US" w:eastAsia="zh-CN"/>
        </w:rPr>
      </w:pPr>
      <w:bookmarkStart w:id="3" w:name="_Toc11378"/>
      <w:r>
        <w:rPr>
          <w:rFonts w:hint="eastAsia"/>
          <w:sz w:val="28"/>
          <w:szCs w:val="28"/>
          <w:lang w:val="en-US" w:eastAsia="zh-CN"/>
        </w:rPr>
        <w:t>设备品牌参数清单</w:t>
      </w:r>
      <w:bookmarkEnd w:id="3"/>
    </w:p>
    <w:tbl>
      <w:tblPr>
        <w:tblStyle w:val="6"/>
        <w:tblW w:w="81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51"/>
        <w:gridCol w:w="885"/>
        <w:gridCol w:w="3975"/>
        <w:gridCol w:w="726"/>
        <w:gridCol w:w="511"/>
        <w:gridCol w:w="10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96" w:hRule="atLeast"/>
          <w:jc w:val="center"/>
        </w:trPr>
        <w:tc>
          <w:tcPr>
            <w:tcW w:w="951" w:type="dxa"/>
            <w:shd w:val="clear" w:color="auto" w:fill="8DB4E2"/>
            <w:vAlign w:val="center"/>
          </w:tcPr>
          <w:p>
            <w:pPr>
              <w:keepNext w:val="0"/>
              <w:keepLines w:val="0"/>
              <w:pageBreakBefore w:val="0"/>
              <w:widowControl/>
              <w:suppressLineNumbers w:val="0"/>
              <w:kinsoku/>
              <w:wordWrap/>
              <w:overflowPunct/>
              <w:topLinePunct w:val="0"/>
              <w:autoSpaceDE w:val="0"/>
              <w:autoSpaceDN/>
              <w:bidi w:val="0"/>
              <w:adjustRightInd w:val="0"/>
              <w:snapToGrid w:val="0"/>
              <w:spacing w:line="240" w:lineRule="auto"/>
              <w:ind w:left="0" w:leftChars="0" w:firstLine="0" w:firstLineChars="0"/>
              <w:jc w:val="center"/>
              <w:textAlignment w:val="center"/>
              <w:rPr>
                <w:rFonts w:hint="eastAsia" w:ascii="仿宋_GB2312" w:hAnsi="仿宋_GB2312" w:eastAsia="仿宋_GB2312" w:cs="仿宋_GB2312"/>
                <w:b/>
                <w:bCs/>
                <w:i w:val="0"/>
                <w:iCs w:val="0"/>
                <w:color w:val="000000"/>
                <w:sz w:val="30"/>
                <w:szCs w:val="30"/>
                <w:u w:val="none"/>
              </w:rPr>
            </w:pPr>
            <w:r>
              <w:rPr>
                <w:rFonts w:hint="eastAsia" w:ascii="仿宋_GB2312" w:hAnsi="仿宋_GB2312" w:eastAsia="仿宋_GB2312" w:cs="仿宋_GB2312"/>
                <w:b/>
                <w:bCs/>
                <w:i w:val="0"/>
                <w:iCs w:val="0"/>
                <w:color w:val="000000" w:themeColor="text1"/>
                <w:kern w:val="0"/>
                <w:sz w:val="30"/>
                <w:szCs w:val="30"/>
                <w:u w:val="none"/>
                <w:lang w:val="en-US" w:eastAsia="zh-CN" w:bidi="ar"/>
                <w14:textFill>
                  <w14:solidFill>
                    <w14:schemeClr w14:val="tx1"/>
                  </w14:solidFill>
                </w14:textFill>
              </w:rPr>
              <w:t>序号</w:t>
            </w:r>
          </w:p>
        </w:tc>
        <w:tc>
          <w:tcPr>
            <w:tcW w:w="885" w:type="dxa"/>
            <w:shd w:val="clear" w:color="auto" w:fill="8DB4E2"/>
            <w:vAlign w:val="center"/>
          </w:tcPr>
          <w:p>
            <w:pPr>
              <w:keepNext w:val="0"/>
              <w:keepLines w:val="0"/>
              <w:pageBreakBefore w:val="0"/>
              <w:widowControl/>
              <w:suppressLineNumbers w:val="0"/>
              <w:kinsoku/>
              <w:wordWrap/>
              <w:overflowPunct/>
              <w:topLinePunct w:val="0"/>
              <w:autoSpaceDE w:val="0"/>
              <w:autoSpaceDN/>
              <w:bidi w:val="0"/>
              <w:adjustRightInd w:val="0"/>
              <w:snapToGrid w:val="0"/>
              <w:spacing w:line="240" w:lineRule="auto"/>
              <w:ind w:left="0" w:leftChars="0" w:firstLine="0" w:firstLineChars="0"/>
              <w:jc w:val="center"/>
              <w:textAlignment w:val="center"/>
              <w:rPr>
                <w:rFonts w:hint="eastAsia" w:ascii="仿宋_GB2312" w:hAnsi="仿宋_GB2312" w:eastAsia="仿宋_GB2312" w:cs="仿宋_GB2312"/>
                <w:b/>
                <w:bCs/>
                <w:i w:val="0"/>
                <w:iCs w:val="0"/>
                <w:color w:val="000000"/>
                <w:sz w:val="30"/>
                <w:szCs w:val="30"/>
                <w:u w:val="none"/>
              </w:rPr>
            </w:pPr>
            <w:r>
              <w:rPr>
                <w:rFonts w:hint="eastAsia" w:ascii="仿宋_GB2312" w:hAnsi="仿宋_GB2312" w:eastAsia="仿宋_GB2312" w:cs="仿宋_GB2312"/>
                <w:b/>
                <w:bCs/>
                <w:i w:val="0"/>
                <w:iCs w:val="0"/>
                <w:color w:val="000000" w:themeColor="text1"/>
                <w:kern w:val="0"/>
                <w:sz w:val="30"/>
                <w:szCs w:val="30"/>
                <w:u w:val="none"/>
                <w:lang w:val="en-US" w:eastAsia="zh-CN" w:bidi="ar"/>
                <w14:textFill>
                  <w14:solidFill>
                    <w14:schemeClr w14:val="tx1"/>
                  </w14:solidFill>
                </w14:textFill>
              </w:rPr>
              <w:t>名称</w:t>
            </w:r>
          </w:p>
        </w:tc>
        <w:tc>
          <w:tcPr>
            <w:tcW w:w="3975" w:type="dxa"/>
            <w:shd w:val="clear" w:color="auto" w:fill="8DB4E2"/>
            <w:vAlign w:val="center"/>
          </w:tcPr>
          <w:p>
            <w:pPr>
              <w:keepNext w:val="0"/>
              <w:keepLines w:val="0"/>
              <w:pageBreakBefore w:val="0"/>
              <w:widowControl/>
              <w:suppressLineNumbers w:val="0"/>
              <w:kinsoku/>
              <w:wordWrap/>
              <w:overflowPunct/>
              <w:topLinePunct w:val="0"/>
              <w:autoSpaceDE w:val="0"/>
              <w:autoSpaceDN/>
              <w:bidi w:val="0"/>
              <w:adjustRightInd w:val="0"/>
              <w:snapToGrid w:val="0"/>
              <w:spacing w:line="240" w:lineRule="auto"/>
              <w:ind w:left="0" w:leftChars="0" w:firstLine="0" w:firstLineChars="0"/>
              <w:jc w:val="center"/>
              <w:textAlignment w:val="center"/>
              <w:rPr>
                <w:rFonts w:hint="eastAsia" w:ascii="仿宋_GB2312" w:hAnsi="仿宋_GB2312" w:eastAsia="仿宋_GB2312" w:cs="仿宋_GB2312"/>
                <w:b/>
                <w:bCs/>
                <w:i w:val="0"/>
                <w:iCs w:val="0"/>
                <w:color w:val="000000"/>
                <w:sz w:val="30"/>
                <w:szCs w:val="30"/>
                <w:u w:val="none"/>
              </w:rPr>
            </w:pPr>
            <w:r>
              <w:rPr>
                <w:rFonts w:hint="eastAsia" w:ascii="仿宋_GB2312" w:hAnsi="仿宋_GB2312" w:eastAsia="仿宋_GB2312" w:cs="仿宋_GB2312"/>
                <w:b/>
                <w:bCs/>
                <w:i w:val="0"/>
                <w:iCs w:val="0"/>
                <w:color w:val="000000" w:themeColor="text1"/>
                <w:kern w:val="0"/>
                <w:sz w:val="30"/>
                <w:szCs w:val="30"/>
                <w:u w:val="none"/>
                <w:lang w:val="en-US" w:eastAsia="zh-CN" w:bidi="ar"/>
                <w14:textFill>
                  <w14:solidFill>
                    <w14:schemeClr w14:val="tx1"/>
                  </w14:solidFill>
                </w14:textFill>
              </w:rPr>
              <w:t>参数</w:t>
            </w:r>
          </w:p>
        </w:tc>
        <w:tc>
          <w:tcPr>
            <w:tcW w:w="726" w:type="dxa"/>
            <w:shd w:val="clear" w:color="auto" w:fill="8DB4E2"/>
            <w:vAlign w:val="center"/>
          </w:tcPr>
          <w:p>
            <w:pPr>
              <w:keepNext w:val="0"/>
              <w:keepLines w:val="0"/>
              <w:pageBreakBefore w:val="0"/>
              <w:widowControl/>
              <w:suppressLineNumbers w:val="0"/>
              <w:kinsoku/>
              <w:wordWrap/>
              <w:overflowPunct/>
              <w:topLinePunct w:val="0"/>
              <w:autoSpaceDE w:val="0"/>
              <w:autoSpaceDN/>
              <w:bidi w:val="0"/>
              <w:adjustRightInd w:val="0"/>
              <w:snapToGrid w:val="0"/>
              <w:spacing w:line="240" w:lineRule="auto"/>
              <w:ind w:left="0" w:leftChars="0" w:firstLine="0" w:firstLineChars="0"/>
              <w:jc w:val="center"/>
              <w:textAlignment w:val="center"/>
              <w:rPr>
                <w:rFonts w:hint="eastAsia" w:ascii="仿宋_GB2312" w:hAnsi="仿宋_GB2312" w:eastAsia="仿宋_GB2312" w:cs="仿宋_GB2312"/>
                <w:b/>
                <w:bCs/>
                <w:i w:val="0"/>
                <w:iCs w:val="0"/>
                <w:color w:val="000000"/>
                <w:sz w:val="30"/>
                <w:szCs w:val="30"/>
                <w:u w:val="none"/>
              </w:rPr>
            </w:pPr>
            <w:r>
              <w:rPr>
                <w:rFonts w:hint="eastAsia" w:ascii="仿宋_GB2312" w:hAnsi="仿宋_GB2312" w:eastAsia="仿宋_GB2312" w:cs="仿宋_GB2312"/>
                <w:b/>
                <w:bCs/>
                <w:i w:val="0"/>
                <w:iCs w:val="0"/>
                <w:color w:val="000000" w:themeColor="text1"/>
                <w:kern w:val="0"/>
                <w:sz w:val="30"/>
                <w:szCs w:val="30"/>
                <w:u w:val="none"/>
                <w:lang w:val="en-US" w:eastAsia="zh-CN" w:bidi="ar"/>
                <w14:textFill>
                  <w14:solidFill>
                    <w14:schemeClr w14:val="tx1"/>
                  </w14:solidFill>
                </w14:textFill>
              </w:rPr>
              <w:t>数量</w:t>
            </w:r>
          </w:p>
        </w:tc>
        <w:tc>
          <w:tcPr>
            <w:tcW w:w="511" w:type="dxa"/>
            <w:shd w:val="clear" w:color="auto" w:fill="8DB4E2"/>
            <w:vAlign w:val="center"/>
          </w:tcPr>
          <w:p>
            <w:pPr>
              <w:keepNext w:val="0"/>
              <w:keepLines w:val="0"/>
              <w:pageBreakBefore w:val="0"/>
              <w:widowControl/>
              <w:suppressLineNumbers w:val="0"/>
              <w:kinsoku/>
              <w:wordWrap/>
              <w:overflowPunct/>
              <w:topLinePunct w:val="0"/>
              <w:autoSpaceDE w:val="0"/>
              <w:autoSpaceDN/>
              <w:bidi w:val="0"/>
              <w:adjustRightInd w:val="0"/>
              <w:snapToGrid w:val="0"/>
              <w:spacing w:line="240" w:lineRule="auto"/>
              <w:ind w:left="0" w:leftChars="0" w:firstLine="0" w:firstLineChars="0"/>
              <w:jc w:val="center"/>
              <w:textAlignment w:val="center"/>
              <w:rPr>
                <w:rFonts w:hint="eastAsia" w:ascii="仿宋_GB2312" w:hAnsi="仿宋_GB2312" w:eastAsia="仿宋_GB2312" w:cs="仿宋_GB2312"/>
                <w:b/>
                <w:bCs/>
                <w:i w:val="0"/>
                <w:iCs w:val="0"/>
                <w:color w:val="000000"/>
                <w:sz w:val="30"/>
                <w:szCs w:val="30"/>
                <w:u w:val="none"/>
              </w:rPr>
            </w:pPr>
            <w:r>
              <w:rPr>
                <w:rFonts w:hint="eastAsia" w:ascii="仿宋_GB2312" w:hAnsi="仿宋_GB2312" w:eastAsia="仿宋_GB2312" w:cs="仿宋_GB2312"/>
                <w:b/>
                <w:bCs/>
                <w:i w:val="0"/>
                <w:iCs w:val="0"/>
                <w:color w:val="000000" w:themeColor="text1"/>
                <w:kern w:val="0"/>
                <w:sz w:val="30"/>
                <w:szCs w:val="30"/>
                <w:u w:val="none"/>
                <w:lang w:val="en-US" w:eastAsia="zh-CN" w:bidi="ar"/>
                <w14:textFill>
                  <w14:solidFill>
                    <w14:schemeClr w14:val="tx1"/>
                  </w14:solidFill>
                </w14:textFill>
              </w:rPr>
              <w:t>单位</w:t>
            </w:r>
          </w:p>
        </w:tc>
        <w:tc>
          <w:tcPr>
            <w:tcW w:w="1073" w:type="dxa"/>
            <w:shd w:val="clear" w:color="auto" w:fill="8DB4E2"/>
            <w:vAlign w:val="center"/>
          </w:tcPr>
          <w:p>
            <w:pPr>
              <w:keepNext w:val="0"/>
              <w:keepLines w:val="0"/>
              <w:pageBreakBefore w:val="0"/>
              <w:widowControl/>
              <w:suppressLineNumbers w:val="0"/>
              <w:kinsoku/>
              <w:wordWrap/>
              <w:overflowPunct/>
              <w:topLinePunct w:val="0"/>
              <w:autoSpaceDE w:val="0"/>
              <w:autoSpaceDN/>
              <w:bidi w:val="0"/>
              <w:adjustRightInd w:val="0"/>
              <w:snapToGrid w:val="0"/>
              <w:spacing w:line="240" w:lineRule="auto"/>
              <w:ind w:left="0" w:leftChars="0" w:firstLine="0" w:firstLineChars="0"/>
              <w:jc w:val="center"/>
              <w:textAlignment w:val="center"/>
              <w:rPr>
                <w:rFonts w:hint="eastAsia" w:ascii="仿宋_GB2312" w:hAnsi="仿宋_GB2312" w:eastAsia="仿宋_GB2312" w:cs="仿宋_GB2312"/>
                <w:b/>
                <w:bCs/>
                <w:i w:val="0"/>
                <w:iCs w:val="0"/>
                <w:color w:val="000000"/>
                <w:sz w:val="30"/>
                <w:szCs w:val="30"/>
                <w:u w:val="none"/>
              </w:rPr>
            </w:pPr>
            <w:r>
              <w:rPr>
                <w:rFonts w:hint="eastAsia" w:ascii="仿宋_GB2312" w:hAnsi="仿宋_GB2312" w:eastAsia="仿宋_GB2312" w:cs="仿宋_GB2312"/>
                <w:b/>
                <w:bCs/>
                <w:i w:val="0"/>
                <w:iCs w:val="0"/>
                <w:color w:val="000000" w:themeColor="text1"/>
                <w:kern w:val="0"/>
                <w:sz w:val="30"/>
                <w:szCs w:val="30"/>
                <w:u w:val="none"/>
                <w:lang w:val="en-US" w:eastAsia="zh-CN" w:bidi="ar"/>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79"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b/>
                <w:bCs/>
                <w:i w:val="0"/>
                <w:iCs w:val="0"/>
                <w:color w:val="000000"/>
                <w:sz w:val="30"/>
                <w:szCs w:val="30"/>
                <w:u w:val="none"/>
              </w:rPr>
            </w:pPr>
            <w:r>
              <w:rPr>
                <w:rFonts w:hint="eastAsia" w:ascii="仿宋_GB2312" w:hAnsi="仿宋_GB2312" w:eastAsia="仿宋_GB2312" w:cs="仿宋_GB2312"/>
                <w:b/>
                <w:bCs/>
                <w:i w:val="0"/>
                <w:iCs w:val="0"/>
                <w:color w:val="000000" w:themeColor="text1"/>
                <w:kern w:val="0"/>
                <w:sz w:val="30"/>
                <w:szCs w:val="30"/>
                <w:u w:val="none"/>
                <w:lang w:val="en-US" w:eastAsia="zh-CN" w:bidi="ar"/>
                <w14:textFill>
                  <w14:solidFill>
                    <w14:schemeClr w14:val="tx1"/>
                  </w14:solidFill>
                </w14:textFill>
              </w:rPr>
              <w:t>一</w:t>
            </w:r>
          </w:p>
        </w:tc>
        <w:tc>
          <w:tcPr>
            <w:tcW w:w="7170" w:type="dxa"/>
            <w:gridSpan w:val="5"/>
            <w:shd w:val="clear" w:color="auto" w:fill="8DB4E2"/>
            <w:vAlign w:val="center"/>
          </w:tcPr>
          <w:p>
            <w:pPr>
              <w:spacing w:line="240" w:lineRule="auto"/>
              <w:ind w:left="0" w:leftChars="0" w:firstLine="0" w:firstLineChars="0"/>
              <w:jc w:val="left"/>
              <w:rPr>
                <w:rFonts w:hint="eastAsia" w:ascii="仿宋_GB2312" w:hAnsi="仿宋_GB2312" w:eastAsia="仿宋_GB2312" w:cs="仿宋_GB2312"/>
                <w:b/>
                <w:bCs/>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b/>
                <w:bCs/>
                <w:i w:val="0"/>
                <w:iCs w:val="0"/>
                <w:color w:val="000000" w:themeColor="text1"/>
                <w:kern w:val="0"/>
                <w:sz w:val="30"/>
                <w:szCs w:val="30"/>
                <w:u w:val="none"/>
                <w:lang w:val="en-US" w:eastAsia="zh-CN" w:bidi="ar"/>
                <w14:textFill>
                  <w14:solidFill>
                    <w14:schemeClr w14:val="tx1"/>
                  </w14:solidFill>
                </w14:textFill>
              </w:rPr>
              <w:t>创</w:t>
            </w:r>
            <w:r>
              <w:rPr>
                <w:rFonts w:hint="eastAsia" w:hAnsi="仿宋_GB2312" w:cs="仿宋_GB2312"/>
                <w:b/>
                <w:bCs/>
                <w:i w:val="0"/>
                <w:iCs w:val="0"/>
                <w:color w:val="000000" w:themeColor="text1"/>
                <w:kern w:val="0"/>
                <w:sz w:val="30"/>
                <w:szCs w:val="30"/>
                <w:u w:val="none"/>
                <w:lang w:val="en-US" w:eastAsia="zh-CN" w:bidi="ar"/>
                <w14:textFill>
                  <w14:solidFill>
                    <w14:schemeClr w14:val="tx1"/>
                  </w14:solidFill>
                </w14:textFill>
              </w:rPr>
              <w:t>新</w:t>
            </w:r>
            <w:r>
              <w:rPr>
                <w:rFonts w:hint="eastAsia" w:ascii="仿宋_GB2312" w:hAnsi="仿宋_GB2312" w:eastAsia="仿宋_GB2312" w:cs="仿宋_GB2312"/>
                <w:b/>
                <w:bCs/>
                <w:i w:val="0"/>
                <w:iCs w:val="0"/>
                <w:color w:val="000000" w:themeColor="text1"/>
                <w:kern w:val="0"/>
                <w:sz w:val="30"/>
                <w:szCs w:val="30"/>
                <w:u w:val="none"/>
                <w:lang w:val="en-US" w:eastAsia="zh-CN" w:bidi="ar"/>
                <w14:textFill>
                  <w14:solidFill>
                    <w14:schemeClr w14:val="tx1"/>
                  </w14:solidFill>
                </w14:textFill>
              </w:rPr>
              <w:t>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09"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A</w:t>
            </w:r>
          </w:p>
        </w:tc>
        <w:tc>
          <w:tcPr>
            <w:tcW w:w="7170" w:type="dxa"/>
            <w:gridSpan w:val="5"/>
            <w:shd w:val="clear" w:color="auto" w:fill="auto"/>
            <w:vAlign w:val="center"/>
          </w:tcPr>
          <w:p>
            <w:pPr>
              <w:spacing w:line="240" w:lineRule="auto"/>
              <w:ind w:left="0" w:leftChars="0" w:firstLine="0" w:firstLineChars="0"/>
              <w:jc w:val="left"/>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前端设备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625"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600万红外定焦枪型网络摄像机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1.传感器类型：1/2.9英寸CMOS；</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2.像素：600万；</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3.最大分辨率：3072×2048；</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4.最低照度：0.01Lux（彩色模式）；0.001Lux（黑白模式）；0Lux（补光灯开启）；</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5.最大补光距离：50m（红外）；</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6.镜头焦距：3.6\6mm可选；</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7.通用行为分析：绊线入侵；区域入侵；快速移动；物品遗留；物品搬移；徘徊检测；人员聚集；停车检测；人脸检测；</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8.视频压缩标准：H.265；H.264H；MJPEG；</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9.宽动态：120dB；</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10.透雾功能：支持；</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11.报警事件：网络断开；IP冲突；非法访问；移动检测；视频遮挡；场景变更；电压异常报警；区域入侵；绊线入侵；物品遗留；物品搬移；人脸检测；人员聚集；徘徊检测；快速移动；停车检测；</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12.供电方式：DC12V/POE；</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13.防护等级：IP67</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20</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30"/>
                <w:szCs w:val="30"/>
                <w:u w:val="none"/>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spacing w:line="240" w:lineRule="auto"/>
              <w:ind w:left="0" w:leftChars="0" w:firstLine="0" w:firstLineChars="0"/>
              <w:jc w:val="center"/>
              <w:rPr>
                <w:rFonts w:hint="eastAsia" w:ascii="仿宋_GB2312" w:hAnsi="仿宋_GB2312" w:eastAsia="仿宋_GB2312" w:cs="仿宋_GB2312"/>
                <w:i w:val="0"/>
                <w:iCs w:val="0"/>
                <w:color w:val="000000"/>
                <w:sz w:val="30"/>
                <w:szCs w:val="30"/>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50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600万红外定焦半球网络摄像机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1.传感器类型：1/2.9英寸CMOS；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2.像素：600万；</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3.最大分辨率：3072×2048；</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4.最低照度：0.01Lux（彩色模式）；0.001Lux（黑白模式）；0Lux（补光灯开启）；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5.最大补光距离：50m（红外）；</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6.镜头焦距：3.6\6mm可选；</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7.通用行为分析：绊线入侵；区域入侵；快速移动；物品遗留；物品搬移；徘徊检测；人员聚集；停车检测；人脸检测；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8.视频压缩标准：H.265；H.264H；MJPEG；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9.宽动态：120dB；透雾功能</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10.内置MIC</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11.报警事件：网络断开；IP冲突；非法访问；移动检测；视频遮挡；场景变更；电压异常报警；区域入侵；绊线入侵；物品遗留；物品搬移；人脸检测；人员聚集；徘徊检测；快速移动；停车检测；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12.供电方式：DC12V/POE；</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13.防护等级：IP67</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14</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400万极光全彩网络摄像机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1.像素：400万；最大分辨率：2688×1520；</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2.最低照度：0.001Lux（彩色模式）；0.0001Lux（黑白模式）；0Lux（补光灯开启）；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3.最大补光距离：50m（视频监控距离）；</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4.镜头焦距：3.6\6mm可选；</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5.周界防范：绊线入侵;区域入侵;快速移动（三项均支持人车分类及精准检测）;徘徊检测;人员聚集;停车检测；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内置1个GPU芯片、1个扬声器、1个麦克风、2个1/1.8英寸的CM0S图像传感器和2个镜头，具有1个RJ45网络接口、2个报警输入接口、2个报警输出接口、1个音频输入接口、1个音频输出接口、1个RS232接口、1个复位健和1个SD卡槽（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支持语音播放，播放次数可设置为1-10次，不同智能行为分析可设置联动不同的声音，白光可设置常亮与闪烁模式，闪烁频率、时长、周期可设置；内置两个图像传感器，分别输出黑白及彩色图像，样机可对视频图像进行融合输出（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8.视频压缩标准：H.265;H.264;H.264H;H.264B;MJPEG（仅辅码流支持）；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9.支持宽动态、透雾功能</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10.支持内置MIC、内置扬声器；</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11.最大Micro SD卡：256 GB；</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12.供电方式：DC12V/POE；</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13.防护等级：IP67</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19"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防踩踏人流检测网络摄像机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1.传感器类型：1/2.7英寸CMOS；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2.像素：400万；最大分辨率：2560×1440；</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3.最低照度：0.002Lux（彩色模式）；0.0002Lux（黑白模式）；0Lux（补光灯开启）；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4.最大补光距离：30m（红外）；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5.镜头焦距：3.6mm；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6.周界防范：绊线入侵；区域入侵；快速移动（三项均支持人车分类及精准检测）；徘徊检测；人员聚集；停车检测；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摄像机内置1个GPU、NPU、CPU一体化芯片、2个镜头、麦克风，具有1个RJ45网络接口、2个报警输入接口、2个报警输出接口、1个音频输入接口、1个音频输出接口、1个复位键和1个SD卡槽。（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8.可将两个通道视频拼接为一路视频输出，支持水平拼接、垂直拼接方式，拼接视频可以独立输出（具有CMA、CAL、CNAS、ilac-MRA标识的部级权威检测机构出具的检验报告复印件为准，原件备查）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9.人脸检测：支持人脸检测；支持跟踪；支持优选；支持抓拍；支持上报最优的人脸抓图；支持人脸增强，支持人脸曝光；支持人脸抠图区域可设：人脸，单寸照；支持实时抓拍、优选抓拍、质量优先三种抓拍策略；支持人脸角度过滤功能；支持优选时长可设； </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10.人数统计：支持绊线人数统计，并可显示及输出日、月、年统计报表；支持区域内人数统计；支持排队管理功能；支持4个绊线人数统计，4个区域内人数统计，4个排队管理功能；视频压缩标准：H.265;H.264;H.264H;H.264B;MJPEG（仅辅码流支持）；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11.宽动态：120dB；透雾功能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12.内置MIC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13.最大Micro SD卡：256 GB；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14.供电方式：DC12V/POE；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15.防护等级：IP67;IK10</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高空抛物变焦枪型网络摄像机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1.传感器类型：1/2.8英寸CMOS；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2.像素：400W；</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3.最大分辨率：2688×1520；</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4.最低照度：0.002Lux(彩色模式);0.0002Lux(黑白模式);0Lux(补光灯开启)；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5.最大补光距离：120m（红外）；</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6.镜头类型：电动变焦；</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7.镜头焦距：2.7-13.5mm；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8.行为分析：支持高空抛物检测，抛物轨迹可实时显示，支持过滤干扰目标；</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9.视频压缩标准：H.265；H.264；H.264H；H.264B；MJPEG（仅辅码流支持）；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10.智能编码：H.264：支持H.265：支持；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11.宽动态：120dB；</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12.透雾功能：支持；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13.报警事件：无SD卡；SD卡空间不足；SD卡出错；网络断开；IP冲突；非法访问；视频遮挡；虚焦侦测；电压检测；场景变更；外部报警；安全异常；高空抛物；</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14.接入标准：ONVIF（Profile S/Profile G/Profile T）；GB/T28181（双国标）；CGI；乐橙；</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15.最大Micro SD卡：256 GB；</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16.RS-485接口：1个（波特率范围:1200bps~115200bps）；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17.音频输入：1路（RCA头）；</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18.音频输出：1路（RCA头）；</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19.报警输入：3路（湿节点,支持直流3V~5V电位,5mA电流）；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20.报警输出：2路（湿节点,支持直流最大12V电位,0.3A电流）；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21.模拟输出接口：1路（CVBS输出 BNC接口）；</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22.供电方式：DC12V/POE；</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23.防护等级：IP67</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808"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高空抛物摄像机面装支架</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1.尺寸为115*115*98.8mm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2.采用铝合金材质，不易生锈</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3.白色</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4.重量为0.5kg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5.支持最大承重6.0kg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6.支持面装安装方式</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踩踏摄像机壁装支架</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铝合金；白色；最大承重1.0kg；壁装；</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普通壁装枪机支架</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铝合金；白色；最大承重1.0kg；壁装；</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24</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44"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B</w:t>
            </w:r>
          </w:p>
        </w:tc>
        <w:tc>
          <w:tcPr>
            <w:tcW w:w="7170" w:type="dxa"/>
            <w:gridSpan w:val="5"/>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监控中心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7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网络硬盘录像机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1.操作系统：嵌入式Linux系统， </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2.最大可接入16块接口为SATA的硬盘，每个SATA口可接入最大10TB容量的硬盘，</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3.视频接入：最大支持64路IPC接入，总码流为320Mbps；最大存储码流为320Mbps；最大转发码流为320Mbps;</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4.支持≥4路人脸识别（1080p视频流）或16路人脸识别（图片流）比对报警，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5.支持4路视频结构化，可实现机非人结构化场景，非机动车、车辆、人体属性的提取和属性检索应用</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可检测视频中异常音频，出现干扰信号和声音变化幅度过大时，进行报警提示；具备防火墙能力，能够抗ICMP洪泛攻击、防半连接攻击。（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在启动过程中应自动检测操作系统、可信分区中的数据的完整性(数字签名)，若操作系统、可信分区中的数据被非授权篡改则终止启动过程；同时接入1路主码流，2个辅码流的视频图像。（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具备安全异常分析能力，可自动监测到异常行为（如非法IP访问、密码暴破行为、Web路径暴破、网络连接资源异常、可信环境异常等），并通过邮件、手机推送、蜂鸣等方式产生告警。（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能实时识别和检测将被加载运行的可执行程序、ko模块的数字签名，未通过签名验证的非法可执行程序、ko模块将被拒绝加载运行。（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10.支持Smart IPC接入、绊线入侵、区域入侵、场景变化、移动侦测、人脸检测识别、物品遗留和物品搬移时，可给出报警提示，可对检测到的人脸图像进行裁切可实现智能规则配置和智能录像查询，同时支持热度图，人数统计，车牌检测（支持卡口ITC、球机）</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11.不少于1个VGA接口、2个HDMI接口；</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12.不少于2个千兆以太网口；</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13.不少于16路报警输入接口，6路报警输出接口、1个Mic音频输入RCA接口、1个Mic音频输出RCA接口。</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支持智能分析功能，配套平台实现校园学校轨迹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6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网络硬盘录像机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1.操作系统：嵌入式LINUX操作系统；</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2.硬盘接口：不少于接入2块接口为SATA的硬盘，并支持SSD固态硬盘；</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视频接入：不小于16路网络摄像机接入，支持接入带宽≥160Mbps，储存≥160Mbps转发最大带宽≥160Mbps；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支持按时间、按事件等多种方式进行录像的检索、回放、备份，支持图片本地回放与查询；</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5.支持标签自定义功能，设备支持对指定时间的录像进行标签并归档，便于后续査看；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6.支持本机硬盘、网络等存储方式，支持硬盘、外接USB存储设备备份方式；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7.支持设备操作日志、报警日志、系统日志的记录与查询功能支持断网续传功能，能对前端摄像机断网这段时间内SD卡中的录像回传到NVR；</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8.支持即时回放功能，在预览画面下回放指定通道的录像；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9.支持预览图像与回放图像的电子放大；</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10.音频接口：不少于1路音频，不少于1路音频输出；</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11.网络接口：不少于1个10/100M自适应以太网口；</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12.USB接口：不少于2个USB2.0接口；</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13.电源：DC 12V电源；</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14.工作温度：-10℃~＋55℃；</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34"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希捷8TB硬盘</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8000G；7200RPM；256MB；SATA</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42</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块</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按照2M码流存储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629"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w:t>
            </w:r>
          </w:p>
        </w:tc>
        <w:tc>
          <w:tcPr>
            <w:tcW w:w="885" w:type="dxa"/>
            <w:vMerge w:val="restart"/>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显示终端设备</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1、DID FHD-LED屏，尺寸:W1213.5mm x H684.3 mm，功耗（最大值）：220W，待机功耗：2W(节能模式)。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2、色饱和度：97%，亮度：500 cd/㎡，对比度：4000:1，刷新频率：120Hz，显示颜色：10bit–10亿色彩，观看视角：178度。                   3、双边总拼接缝隙.上下拼接缝≤3.5mm 左右拼接缝≤3.5mm                                      4、输入接口：复合视频，色差分量，DVI，RGBHV，HDMI及SVIDEO输入，信号格式：NTSC、PAL、480P、576P、720P、1080I、1080P，控制接口：RS232。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5、系统功能：多信号分屏显示、整屏显示，任意组合显示，可屏内部拼接，也可与其他屏拼接显示。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6、液晶屏功能菜单：具有色彩可调，控制ID可设，节能模式可设等。液晶屏保护功能：具有自动消除残影功能和先进的防热管理系统。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7具有智能工作计时引擎：对设备进行实际工作时间的统计，为用户对该产品的工作稳定性或寿命评估提供参考。</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8具有智能开关机延时引擎：可遥控或远程控制软件预先设置屏幕开机时间，逐个显示单元实现延迟开关机启动，避免所有拼接显示单元同时上电，防止被浪涌电流冲击损坏。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9智能风扇报警引擎：对设备进行风扇报警功能，当风扇坏，显示屏会显示风扇报警。</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10具有智能温控散热功能，当机内温度达到设定限值时，散热风扇将自动启动开始对机内散热，从而以保证设备的稳定运行，提升产品的工作效率。</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块</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w:t>
            </w:r>
          </w:p>
        </w:tc>
        <w:tc>
          <w:tcPr>
            <w:tcW w:w="885" w:type="dxa"/>
            <w:vMerge w:val="continue"/>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拼接屏专用液压前维护支架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1、采用型钢材料定制，外层涂有绝缘喷塑材料，涂层表面平滑、喷涂均匀、色调一致，颜色为黑色；</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2、采用标准化、模块化搭积木式安装机架，可采用横向和纵向安装方式，进行灵活拼接及扩展，可支持弧形拼接。</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套</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76"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w:t>
            </w:r>
          </w:p>
        </w:tc>
        <w:tc>
          <w:tcPr>
            <w:tcW w:w="885" w:type="dxa"/>
            <w:vMerge w:val="continue"/>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c>
          <w:tcPr>
            <w:tcW w:w="3975" w:type="dxa"/>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拼接系统内部专用配套线缆（高清线、电源线、控制线）</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套</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1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14</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4路高清解码器</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支持4路HDMI信号输出接口</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支持4路HDMI音频输出</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支持MPEG2/MPEG4/H.264/H.265/SVAC/MJPEG标准网络视频流解码</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支持QCIF/CIF/2CIF/HD1/D1/720P/1080P/300W/500W/600W/800W/1200W/3200W视频解码</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支持通过串口控制屏幕开关</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最大支持2路3200W@25fps/7路1200W@25fps /10路800W@25fps/14路600W@25fps/18路500W@25fps/28路300W@25fps/36路1080P@30fps/144路D1@30fps同时解码</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支持单屏1/4/6/8/9/16/25/36分割，支持MxN自由分割</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HDMI输出接口支持3840x2160,1920x1080,1280x1024,1280x720,1024x768五种显示分辨率</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支持Onvif、RTSP协议接入，支持国标GB28181接入，支持海康私有协议/大华私有协议接入</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支持预案轮巡</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支持底色选择</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支持自定义分辨率输出，支持小间距LED对接</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支持多屏融合拼接，跨屏画面毫秒级完美同步</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支持1个10M/100M/1000M自适应以太网接口</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加强用户保密等级：HTTP的MD5加密，HTTPS和SSL证书认证，TELNET的密码修改同步应用的用户账号管理</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采用标准网络协议和标准压缩算法，在各种平台上轻松实现互联互通</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标准1U机箱，美观大方</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套</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566"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15</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核心交换机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1.三层网管交换机；</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2.交换容量：756Gbps，包转发率：396Mpps；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3.24个10/100/1000BASE-T电口，其中8个千兆SFP光口(Combo)，4个万兆SFP+光口；</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4.1U高度，19英寸宽，支持桌面安装方式；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5.工作温度：-5℃～45℃；</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6.支持VLAN：802.1Q VLAN、端口VLAN、QinQ、Voice VLAN、协议VLAN、MAC VLAN；</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7.支持链路聚合：静态聚合、动态聚合；</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8.支持生成树STP/RSTP/MSTP，支持RRPP/ERPS；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9.支持IRF2智能弹性架构；</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10.支持IPv4路由、IPv6路由、组播、MPLS；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11.支持ACL、QoS、端口镜像；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12.支持CLI，SSH，SNMP V1/V2C/V3等管理方式。</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00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16</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24口POE交换机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1.二层非管理PoE交换机；</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2.交换容量：52Gbps，包转发率：41.664Mpps；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3.24*RJ45 10M/100M/1000M(PoE) Port25-26：2*RJ45 10M/100M/1000M（上行） Port27-28：2*SFP 1000M（上行），Port3-24≤30W，总功率≤360W，Port1-2≤ 90W；</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4.1U高度，19英寸宽，支持桌面、机架式安装方式；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5.工作温度：-10℃～55℃；雷电防护：共模 4KV，差模 2KV；</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全千兆接入设计，大缓存，满足大码流高清接入需求；智能PoE，支持功耗管理策略，保障重点电口供电，智能检测功耗变化防宕机；支持宽功率供电，适应恶劣环境下IPC功耗波动；红口支持IEEE820.3af/at标准，同时满足60W Hi-PoE与90W IEEE802.3 bt标准；网口支持八芯供电，增强前后端的兼容性，减小线缆损耗，提升带载能力。</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511"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80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20</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服务器</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1.处理器:CPU型号：英特尔® 至强® 处理器 E3-1225 v5 8M 高速缓存，3.30 GHz 内核数 4 线程数 4 最大睿频频率 3.70 GHz；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2.内存：DDR4内存条-8GB-VLP-ECC-UDIMM*4 ；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3.存储：硬盘-ST1000NM0055-1T-128M缓存-3.5英寸-SATA3.0接口*2，前置4盘位, 可支持4个3.5英寸SATA硬盘； 配置SAS HBA卡时，可支持SAS硬盘；内置主板支持2个M.2 SATA接口。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4.PCIE扩展：2*PCIEx8 网口：4个千兆网口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5.其他接口：1个DB-15VGA接口，1个BMC管理网口，支持后置2个USB3.0接口和前置2个USB3.0接口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6.电源：550WCRPS冗余均流电源;</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0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21</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管理平台</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1.采用弹性可扩展的架构，安全可控，根据实际需求叠加业务系统；</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2.支持系统管理，角色管理、用户管理、组织管理、学校设置、人员管理、设备管理、卡片管理、车辆管理、日志管理；</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3.支持资源绑定，可将指定设备和通道绑定业务相关业务资源，并配置录制计划、补录计划、盘组配置、存储配置；</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4.支持视频上墙查看；支持电子地图；</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支持设置协议标准推送的机制参数，包括支持静态数据断线重连全量推送，动态数据推送的方式、频率、重推次数等；支持查看域连接关系图，展示业务数据网关部署关系，支持查看每个网关与级联域的状态（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支持查看平台运行数据，数据包括：人数统计、车辆统计、访客统计、人脸识别、机动车识别、非机动车识别、昨日消费、园区考勤统计、设备报警、设备运维等信息；（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支持管理端配置客户端、管理端、移动端的自定义菜单应用布局，包括对菜单分组显示顺序、分组内菜单项展示顺序、分组间菜单移动的管理；（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支持上传计划设置；支持设置默认上传，可选择立即上传或定时上传支持错峰上传设置，支持配置上传计划，配置应用设备及上传时间；（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支持自动加载新增业务组件具备的报警类型；支持对报警类型自定义选择不同的报警详情和报警处理页面，自定义选项由不同业务组件上报；（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支持根据设备上报的进出人数的年龄和性别生成用户画像，并将数据以柱状图展示；单个网关接收人脸动态数据（业务数据）的并发处理能力不少于50条/秒；支持可用人脸图、未采人脸图，可用证件照、未采证件照总数统计（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11.支持设置报警风暴间隔、报警等级、是否保存、是否启用；</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12.支持平台上下级联，可查看下级平台的状态和级联网络拓扑结构，可进行数据推送控制；</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支持用电智能控制，可对定时任务进行新增、删除、编辑、查询、一键启用和停止操作；支持定时任务执行记录的查看；（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14.支持教学管理，可进行教室管理、课表模板、科目管理、课程管理、课表管理；</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15.支持访客、消费、巡更、动环、可视对讲、客流等增值业务</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16.支持自定义配置模板内容，并且可查看占位符说明；具有智能预警系统、智慧用电系统、智慧用水系统、城市消防远程监控系统的探测器等消防探测器系统没置选项（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17.支持人脸布控、人脸检测、人脸识别，支持以图搜图、人脸轨迹；</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18.支持门禁控制，授权下发等业务；</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19.支持停车场场区管理、地图向导、二维码、收缴费等业务，支持车辆进出记录、过车记录等查询；</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20.支持设备运维，对设备/通道/服务器进行资源监控，支持视频质量巡检、录像质量巡检；</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套</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25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22</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智能微型断路器</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1.极数：2P</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2.额定电源：32A</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3.额定电压：AC230V</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4.额定工作频率：50HZ/60HZ</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5.额定短路能力：6KA</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6.额定运行短路分断能力：6KA</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7.机械寿命：10000次</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8.电器寿命：10000次</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9.泄漏电流：5mA</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10.设备能承受：1.5kV(126V～250V)；抗电强度试验，历时1min，不应出现飞弧和击穿现象；</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11.支持本地锁定功能，当手动分闸后，本地锁定功能启动，此时设备不能远程合闸（具有CMA、CAL、CNAS、ilac-MRA标识的部级权威检测机构出具的检验报告复印件为准，原件备查）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12.通过调节自动/手动/锁定开关，可切换自动模式、手动模式和锁定模式（具有CMA、CAL、CNAS、ilac-MRA标识的部级权威检测机构出具的检验报告复印件为准，原件备查）</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50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23</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操作台</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木台面拼装平台，主体框架厚度1.0mm，门子厚度0.8mm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双联尺寸1200*750*900mm</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架</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97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24</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标准型42U网络服务器机柜</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1)黑色，前后门均为单开六角网孔门，宽度600mm，深度1000mm，高度2000mm，厚度:方孔条2.0mm，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2)最大静载达1000KG。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3)可关闭的上部、下部多处走线通道，底部大走线孔尺寸可按需调整。</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4)可方便拆卸的左右侧门和前后门，全方位操作，多方位察看;高效坚固的并柜连接方式，可同时安装脚轮和支撑脚，结构坚固，网孔门配高级弹力锁。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5)选用优质冷轧钢板制作，脱脂、酸洗、防锈磷化、纯水清洗、静电喷塑，方孔条采用镀蓝白锌。</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6)可拆卸式设计，机柜可以任意拆开，方便调试安装。</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7)良好的接地设计，机柜内部多处预留了标准的接地柱。</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架</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25</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PDU</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插孔数量：8孔，额定功率：4000W，全长：1.8米，插孔电流：16A，开关方式：总控</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条</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5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26</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48芯ODU</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1)箱体采用高强度钢板制作，外形美观大方,可安装于标准的19英寸标准机架中。</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2)模块化设计，可安装1-8套12芯的终端熔接一体化盘（根据具体型号数量不同）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3)熔接分配一体化盘在单元箱内有可靠的定位及限位装置。</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4)模块可抽出操作，并配有储纤模块，方便使用及维护。</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5)熔接配线分区标识，清晰明了。</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6)侧面和后面均可进光缆，箱体背面配有光缆固定板，固定牢固可靠。</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64"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C</w:t>
            </w:r>
          </w:p>
        </w:tc>
        <w:tc>
          <w:tcPr>
            <w:tcW w:w="7170" w:type="dxa"/>
            <w:gridSpan w:val="5"/>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监控机房环境建设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93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27</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地面防水、防尘漆</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地面防水、防尘漆</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28"/>
                <w:szCs w:val="28"/>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8"/>
                <w:szCs w:val="28"/>
                <w:u w:val="none"/>
                <w:lang w:val="en-US" w:eastAsia="zh-CN" w:bidi="ar"/>
                <w14:textFill>
                  <w14:solidFill>
                    <w14:schemeClr w14:val="tx1"/>
                  </w14:solidFill>
                </w14:textFill>
              </w:rPr>
              <w:t>20</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28"/>
                <w:szCs w:val="28"/>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8"/>
                <w:szCs w:val="28"/>
                <w:u w:val="none"/>
                <w:lang w:val="en-US" w:eastAsia="zh-CN" w:bidi="ar"/>
                <w14:textFill>
                  <w14:solidFill>
                    <w14:schemeClr w14:val="tx1"/>
                  </w14:solidFill>
                </w14:textFill>
              </w:rPr>
              <w:t>m</w:t>
            </w:r>
            <w:r>
              <w:rPr>
                <w:rFonts w:hint="eastAsia" w:ascii="仿宋_GB2312" w:hAnsi="仿宋_GB2312" w:eastAsia="仿宋_GB2312" w:cs="仿宋_GB2312"/>
                <w:i w:val="0"/>
                <w:iCs w:val="0"/>
                <w:color w:val="000000" w:themeColor="text1"/>
                <w:kern w:val="0"/>
                <w:sz w:val="28"/>
                <w:szCs w:val="28"/>
                <w:u w:val="none"/>
                <w:vertAlign w:val="superscript"/>
                <w:lang w:val="en-US" w:eastAsia="zh-CN" w:bidi="ar"/>
                <w14:textFill>
                  <w14:solidFill>
                    <w14:schemeClr w14:val="tx1"/>
                  </w14:solidFill>
                </w14:textFill>
              </w:rPr>
              <w:t>2</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691"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28</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防静电地板</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1、规格：600mm×600mm×20mm面层</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2、集中荷载：≥3600N，均布载荷：≥16000N/m2；</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20</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m</w:t>
            </w:r>
            <w:r>
              <w:rPr>
                <w:rFonts w:hint="eastAsia" w:ascii="仿宋_GB2312" w:hAnsi="仿宋_GB2312" w:eastAsia="仿宋_GB2312" w:cs="仿宋_GB2312"/>
                <w:i w:val="0"/>
                <w:iCs w:val="0"/>
                <w:color w:val="000000" w:themeColor="text1"/>
                <w:kern w:val="0"/>
                <w:sz w:val="28"/>
                <w:szCs w:val="28"/>
                <w:u w:val="none"/>
                <w:vertAlign w:val="superscript"/>
                <w:lang w:val="en-US" w:eastAsia="zh-CN" w:bidi="ar"/>
                <w14:textFill>
                  <w14:solidFill>
                    <w14:schemeClr w14:val="tx1"/>
                  </w14:solidFill>
                </w14:textFill>
              </w:rPr>
              <w:t>2</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15"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29</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静电地板踏板制作</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定制</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项</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1"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30</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收边</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机房入口处收边</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条</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71"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31</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地板开口</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地板开口，配套出线面板</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3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32</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橡塑保温层</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厚度不小于20mm</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20</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8"/>
                <w:szCs w:val="28"/>
                <w:u w:val="none"/>
                <w:lang w:val="en-US" w:eastAsia="zh-CN" w:bidi="ar"/>
                <w14:textFill>
                  <w14:solidFill>
                    <w14:schemeClr w14:val="tx1"/>
                  </w14:solidFill>
                </w14:textFill>
              </w:rPr>
              <w:t>m</w:t>
            </w:r>
            <w:r>
              <w:rPr>
                <w:rFonts w:hint="eastAsia" w:ascii="仿宋_GB2312" w:hAnsi="仿宋_GB2312" w:eastAsia="仿宋_GB2312" w:cs="仿宋_GB2312"/>
                <w:i w:val="0"/>
                <w:iCs w:val="0"/>
                <w:color w:val="000000" w:themeColor="text1"/>
                <w:kern w:val="0"/>
                <w:sz w:val="28"/>
                <w:szCs w:val="28"/>
                <w:u w:val="none"/>
                <w:vertAlign w:val="superscript"/>
                <w:lang w:val="en-US" w:eastAsia="zh-CN" w:bidi="ar"/>
                <w14:textFill>
                  <w14:solidFill>
                    <w14:schemeClr w14:val="tx1"/>
                  </w14:solidFill>
                </w14:textFill>
              </w:rPr>
              <w:t>2</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33</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防静电铝板</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国产，0.6mm</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20</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8"/>
                <w:szCs w:val="28"/>
                <w:u w:val="none"/>
                <w:lang w:val="en-US" w:eastAsia="zh-CN" w:bidi="ar"/>
                <w14:textFill>
                  <w14:solidFill>
                    <w14:schemeClr w14:val="tx1"/>
                  </w14:solidFill>
                </w14:textFill>
              </w:rPr>
              <w:t>m</w:t>
            </w:r>
            <w:r>
              <w:rPr>
                <w:rFonts w:hint="eastAsia" w:ascii="仿宋_GB2312" w:hAnsi="仿宋_GB2312" w:eastAsia="仿宋_GB2312" w:cs="仿宋_GB2312"/>
                <w:i w:val="0"/>
                <w:iCs w:val="0"/>
                <w:color w:val="000000" w:themeColor="text1"/>
                <w:kern w:val="0"/>
                <w:sz w:val="28"/>
                <w:szCs w:val="28"/>
                <w:u w:val="none"/>
                <w:vertAlign w:val="superscript"/>
                <w:lang w:val="en-US" w:eastAsia="zh-CN" w:bidi="ar"/>
                <w14:textFill>
                  <w14:solidFill>
                    <w14:schemeClr w14:val="tx1"/>
                  </w14:solidFill>
                </w14:textFill>
              </w:rPr>
              <w:t>2</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2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34</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不锈钢踢脚</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10cm高拉丝不锈钢踢脚，厚度1.0mm</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20</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m</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59"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35</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防火玻璃隔断</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12mm防火玻璃全隔断</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w:t>
            </w:r>
          </w:p>
        </w:tc>
        <w:tc>
          <w:tcPr>
            <w:tcW w:w="511"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8"/>
                <w:szCs w:val="28"/>
                <w:u w:val="none"/>
                <w:lang w:val="en-US" w:eastAsia="zh-CN" w:bidi="ar"/>
                <w14:textFill>
                  <w14:solidFill>
                    <w14:schemeClr w14:val="tx1"/>
                  </w14:solidFill>
                </w14:textFill>
              </w:rPr>
              <w:t>m</w:t>
            </w:r>
            <w:r>
              <w:rPr>
                <w:rFonts w:hint="eastAsia" w:ascii="仿宋_GB2312" w:hAnsi="仿宋_GB2312" w:eastAsia="仿宋_GB2312" w:cs="仿宋_GB2312"/>
                <w:i w:val="0"/>
                <w:iCs w:val="0"/>
                <w:color w:val="000000" w:themeColor="text1"/>
                <w:kern w:val="0"/>
                <w:sz w:val="28"/>
                <w:szCs w:val="28"/>
                <w:u w:val="none"/>
                <w:vertAlign w:val="superscript"/>
                <w:lang w:val="en-US" w:eastAsia="zh-CN" w:bidi="ar"/>
                <w14:textFill>
                  <w14:solidFill>
                    <w14:schemeClr w14:val="tx1"/>
                  </w14:solidFill>
                </w14:textFill>
              </w:rPr>
              <w:t>2</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16"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36</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手提式灭火器</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2Kg，1箱2件</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箱</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464"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37</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门禁一体机</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1、主处理器：高性能嵌入式处理器</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2、显示屏：2.8寸触摸屏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3、屏幕类型：电容屏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4、屏幕分辩率：240×320</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5、使用环境：室内</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6、外壳材料：PC+ABS/玻璃面板</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7、开门模式：支持刷卡/远程/密码/指纹开门模式，支持组合开门模式设置</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8、远程验证：支持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9、黑白名单设定：支持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10、Wi-Fi：支持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11、实时监控：支持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12、多重认证：支持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13、WEB配置：支持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14、指纹传感器类型：光学指纹</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15、用户容量：30000个用户</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16、指纹容量：3000枚</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17、卡片容量：30000张</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18、密码容量：30000个</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19、存储记录数量：150000条刷卡记录</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20、RS-485接口：1个；韦根接口：1路输入(1路输出复用）；USB接口：1个USB2.0接口；网络接口：1个10Mbps/100Mbps自适应以太网口；报警输入：1路；报警输出：1路；开门按钮：1个；门状态检测：1路；门锁控制：1路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21、报警联动：支持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22、防反潜：支持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23、防拆报警：支持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24、胁迫报警：支持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25、门超时报警：支持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26、非法闯入报警：支持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27、非法卡超次报警：支持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28、胁迫指纹：支持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29、供电方式：DC 9~15V  1A</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30、工作温度：-10℃~+55℃</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default"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default"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vMerge w:val="restart"/>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25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38</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磁力锁</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1、铝合金，电镀拉丝</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2、锁体尺寸：长250x宽47x厚26(mm)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吸板尺寸：长180x宽38x厚11(mm)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3、280kg(600Lbs)直线拉力</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4、锁状态信号输出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5、断电开门</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6、适用木门\玻璃门\金属门\防火门等</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7、工作温度：-20℃-+60℃， 工作湿度：≤95%，2KG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8、含12V2A电源</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default"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vMerge w:val="continue"/>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50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39</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出门按钮</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1、塑料外壳 86*86*25mm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2、工作温度：-30℃-+60℃， 工作湿度：≤95%； 0.1KG</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default"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vMerge w:val="continue"/>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76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default"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40</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电容指纹采集器</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1、发卡距离：0cm～5cm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2、读卡频率：13.56MHz/125KHz</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3、主处理器：高性能嵌入式处理器</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4、供电方式：DC 5V 0.5A</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5、发卡类型：支持Mifare卡（IC卡）的发卡，支持ID卡的发卡，支持身份证（序列号）的发卡</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6、产品款式：电容指纹采集器</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7、外壳材料：PC/亚克力面板</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8、指纹录入时间：1800ms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9、指纹传感器类型：电容指纹传感器</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default"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default"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default"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41</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接地母排箱</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规格要求300X200X100mm</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39"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default"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42</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户内接地扁铜</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规格要求40*4mm</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50</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米</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7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default"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43</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双色接地线</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BYJ-16mm2</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50</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米</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0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4</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等电位连接器</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串联在设备地线和防雷地线之间</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50</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24"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5</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配电箱</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1、根据系统实际需求配备空开数量，适当预留备用空开。</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2、柜体定制，采用双层内外门，按钮式开门，壁厚不低于1.2mm，含数显表及指示灯，内部断路器全部采用施耐德等国际著名品牌。</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3、除特殊说明外，配电柜63A及以下断路器全部采用微型断路器，63A以上开关采用塑壳断路器，1000A以上选用框架式断路器，所有一次元器件品 牌必须统一，保证电气稳定性。</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套</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145"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6</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入户铜芯电力电缆敷设</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ZC-YJV4*</w:t>
            </w: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2</w:t>
            </w: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5+1*16</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50</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米</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7</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铜芯电力电缆敷设</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ZR-RVV3*4mm</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50</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米</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3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8</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机房照明灯</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600mm*600mm格栅灯（白光）</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套</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9</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应急电源条</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额定电压：220V，PVC材质</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套</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0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default"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50</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安全出口灯</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门内侧安装高度不超过上门框200mm，通道内侧安装高度地面上方300mm。</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套</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4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default"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51</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封闭式槽架</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MR</w:t>
            </w: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1</w:t>
            </w: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00*</w:t>
            </w: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5</w:t>
            </w: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0mm</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50</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米</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1"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default"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52</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KBG管</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DN25(mm)</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100</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米</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2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default"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53</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金属软管</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DN25(mm)</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30</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米</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4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w:t>
            </w: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4</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施工辅材</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墙面插座、开关、辅材等，含接地铜鼻子、膨胀螺丝、螺栓等</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批</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64"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二</w:t>
            </w:r>
          </w:p>
        </w:tc>
        <w:tc>
          <w:tcPr>
            <w:tcW w:w="7170" w:type="dxa"/>
            <w:gridSpan w:val="5"/>
            <w:shd w:val="clear" w:color="auto" w:fill="8DB4E2"/>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教学楼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374"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600万红外定焦枪型网络摄像机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传感器类型：1/2.9英寸CMOS；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像素：600万；</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最大分辨率：3072×2048；</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最低照度：0.01Lux（彩色模式）；0.001Lux（黑白模式）；0Lux（补光灯开启）；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最大补光距离：50m（红外）；</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镜头焦距：3.6\6mm可选；</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 通用行为分析：绊线入侵；区域入侵；快速移动；物品遗留；物品搬移；徘徊检测；人员聚集；停车检测；人脸检测；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 视频压缩标准：H.265；H.264H；MJPEG；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 宽动态：120dB；</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 透雾功能：支持；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 报警事件：网络断开；IP冲突；非法访问；移动检测；视频遮挡；场景变更；电压异常报警；区域入侵；绊线入侵；物品遗留；物品搬移；人脸检测；人员聚集；徘徊检测；快速移动；停车检测；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 供电方式：DC12V/POE；</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 防护等级：IP67</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39</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39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600万红外定焦半球网络摄像机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传感器类型：1/2.9英寸CMOS；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像素：600万；</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最大分辨率：3072×2048；</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最低照度：0.01Lux（彩色模式）；0.001Lux（黑白模式）；0Lux（补光灯开启）；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最大补光距离：50m（红外）；</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镜头焦距：3.6\6mm可选；</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 通用行为分析：绊线入侵；区域入侵；快速移动；物品遗留；物品搬移；徘徊检测；人员聚集；停车检测；人脸检测；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 视频压缩标准：H.265；H.264H；MJPEG；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 宽动态：120dB；透雾功能</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 内置MIC</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 报警事件：网络断开；IP冲突；非法访问；移动检测；视频遮挡；场景变更；电压异常报警；区域入侵；绊线入侵；物品遗留；物品搬移；人脸检测；人员聚集；徘徊检测；快速移动；停车检测；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 供电方式：DC12V/POE；</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 防护等级：IP67</w:t>
            </w:r>
          </w:p>
        </w:tc>
        <w:tc>
          <w:tcPr>
            <w:tcW w:w="726"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120</w:t>
            </w:r>
          </w:p>
        </w:tc>
        <w:tc>
          <w:tcPr>
            <w:tcW w:w="511"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6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400万全彩网络摄像机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像素：400万；最大分辨率：2688×1520；</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最低照度：0.001Lux（彩色模式）；0.0001Lux（黑白模式）；0Lux（补光灯开启）；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最大补光距离：50m（视频监控距离）；</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镜头焦距：3.6\6mm可选；</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周界防范：绊线入侵;区域入侵;快速移动（三项均支持人车分类及精准检测）;徘徊检测;人员聚集;停车检测；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内置1个GPU芯片、1个扬声器、1个麦克风、2个1/1.8英寸的CM0S图像传感器和2个镜头，具有1个RJ45网络接口、2个报警输入接口、2个报警输出接口、1个音频输入接口、1个音频输出接口、1个RS232接口、1个复位健和1个SD卡槽（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 支持语音播放，播放次数可设置为1-10次，不同智能行为分析可设置联动不同的声音，白光可设置常亮与闪烁模式，闪烁频率、时长、周期可设置；内置两个图像传感器，分别输出黑白及彩色图像，样机可对视频图像进行融合输出（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8.视频压缩标准：H.265;H.264;H.264H;H.264B;MJPEG（仅辅码流支持）；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 支持宽动态、透雾功能</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 支持内置MIC、内置扬声器；</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 最大Micro SD卡：256 GB；</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 供电方式：DC12V/POE；</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 防护等级：IP67</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2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全景球机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全景：1/1.8英寸CMOS细节：1/2.8英寸CMOS；全景400万细节400万；全景2560*1440细节2560*1440；</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2.最低照度全景：彩色：0.0005Lux@F1.0黑白：0.0001Lux@F1.00Lux（白光灯开启）细节：彩色：0.001Lux@F1.6黑白：0.0001Lux@F1.60Lux（红外灯开启）；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3.支持绊线入侵、区域入侵、穿越围栏、徘徊、物品遗留、物品搬移、快速移动、停车、人员聚集检测；支持人车分类报警；支持联动跟踪</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4.枪球一体化设计，兼顾全景与细节，达到单个产品既能看全也能看清的优势</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5.镜头焦距全景：4mm；细节：4.8-115mm；细节相机支持24倍光学变倍，16倍数字变倍</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6.支持H.265编码，实现超低码流传输</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7.全景相机内置30米白光灯补光，采用暖色调和柔化处理，有效降低炫目程度；细节相机内置150米红外灯补光，采用倍率与红外灯功率匹配算法，补光效果更均匀</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8.细节相机：水平范围：0°～360°，垂直范围： -15°～90</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9.支持300个预置位，8条巡航路径，5条巡迹路径</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10.支持1路音频输入和1路音频输出</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11.内置2路报警输入和1路报警输出，支持报警联动功能</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12.支持IP66防护等级，6000V防雷、防浪涌和防突波保护</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13.支持AC36V±25%宽电压输入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14.支持国密算法 SM1、SM2、SM3、SM4，支持GB35114 A级</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15.智能切换检验：支持快速智能切换，当更换智能模式时设备不重启，新智能使能后即可生效（具有CMA、CAL、CNAS、ilac-MRA标识的部级权威检测机构出具的检验报告复印件为准，原件备查）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16.全景摄像机F1.1±10%，细节摄像机F1.25±10%；全景摄像机与细节摄像机互为180°夹角监控；联动态：开启联动跟踪和视频结构化功能后，细节摄像机可对全景摄像机监控范围内出现的行人、机动车、非机动车进行检测和抓拍，并在IE浏览器上显示行人、机动车、非机动车属性；独立态：开启视频结构化功能后，全景摄像机和细节摄像机可分别对监控画面中出现的行人、机动车、非机动车进行检测和抓拍；并在IE浏览器上显示行人、机动车、非机动车属性（具有CMA、CAL、CNAS、ilac-MRA标识的部级权威检测机构出具的检验报告复印件为准，原件备查）</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4</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82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防踩踏人流检测网络摄像机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1. 传感器类型：1/2.7英寸CMOS；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像素：400万； 最大分辨率：2560×1440；</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3. 最低照度：0.002Lux（彩色模式）；0.0002Lux（黑白模式）；0Lux（补光灯开启）；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4. 最大补光距离：30m（红外）；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5. 镜头焦距：3.6mm；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6. 周界防范：绊线入侵；区域入侵；快速移动（三项均支持人车分类及精准检测）；徘徊检测；人员聚集；停车检测；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 摄像机内置1个GPU、NPU、CPU一体化芯片、2个镜头、麦克风，具有1个RJ45网络接口、2个报警输入接口、2个报警输出接口、1个音频输入接口、1个音频输出接口、1个复位键和1个SD卡槽。（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 可将两个通道视频拼接为一路视频输出，支持水平拼接、垂直拼接方式，拼接视频可以独立输出（具有CMA、CAL、CNAS、ilac-MRA标识的部级权威检测机构出具的检验报告复印件为准，原件备查）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9. 人脸检测：支持人脸检测；支持跟踪；支持优选；支持抓拍；支持上报最优的人脸抓图；支持人脸增强，支持人脸曝光；支持人脸抠图区域可设：人脸，单寸照；支持实时抓拍、优选抓拍、质量优先三种抓拍策略；支持人脸角度过滤功能；支持优选时长可设；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10.人数统计：支持绊线人数统计，并可显示及输出日、月、年统计报表；支持区域内人数统计；支持排队管理功能；支持4个绊线人数统计，4个区域内人数统计，4个排队管理功能；视频压缩标准：H.265;H.264;H.264H;H.264B;MJPEG（仅辅码流支持）；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11. 宽动态：120dB；透雾功能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12. 内置MIC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13. 最大Micro SD卡：256 GB；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14. 供电方式：DC12V/POE；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15. 防护等级：IP67;IK10</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9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高空抛物变焦枪型网络摄像机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1.传感器类型：1/2.8英寸CMOS；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2.像素：400W；</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3.最大分辨率：2688×1520；</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4.最低照度：0.002Lux(彩色模式);0.0002Lux(黑白模式);0Lux(补光灯开启)；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最大补光距离：120m（红外）；</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镜头类型：电动变焦；</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 镜头焦距：2.7-13.5mm；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 行为分析：支持高空抛物检测，抛物轨迹可实时显示，支持过滤干扰目标；</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 视频压缩标准：H.265；H.264；H.264H；H.264B；MJPEG（仅辅码流支持）；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 智能编码：H.264：支持H.265：支持；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 宽动态：120dB；</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 透雾功能：支持；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 报警事件：无SD卡；SD卡空间不足；SD卡出错；网络断开；IP冲突；非法访问；视频遮挡；虚焦侦测；电压检测；场景变更；外部报警；安全异常；高空抛物；</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14. 接入标准：ONVIF（Profile S/Profile G/Profile T）；GB/T28181（双国标）；CGI；乐橙；</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15. 最大Micro SD卡：256 GB；</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16. RS-485接口：1个（波特率范围:1200bps~115200bps）；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17. 音频输入：1路（RCA头）；</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18. 音频输出：1路（RCA头）；</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19. 报警输入：3路（湿节点,支持直流3V~5V电位,5mA电流）；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20. 报警输出：2路（湿节点,支持直流最大12V电位,0.3A电流）；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21. 模拟输出接口：1路（CVBS输出 BNC接口）；</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22. 供电方式：DC12V/POE；</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23. 防护等级：IP67</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529"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高空抛物摄像机面装支架</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尺寸为115*115*98.8mm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采用铝合金材质，不易生锈</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白色</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重量为0.5kg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支持最大承重6.0kg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支持面装安装方式</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98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踩踏摄像机壁装支架</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铝合金；白色；最大承重1.0kg；壁装；</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83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普通壁装枪机支架</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铝合金；白色；最大承重1.0kg；壁装；</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44</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019"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汇聚交换机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二层网管交换机；</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交换容量：336Gbps，包转发率：126Mpps；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24个10/100/1000BASE-T电口，8个千兆SFP光口(Combo)，4个万兆SFP+光口；</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1U高度，19英寸宽，支持桌面安装方式；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工作温度：-5℃～45℃；</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支持VLAN：802.1Q VLAN、端口VLAN、QinQ、Voice VLAN、协议VLAN、MAC VLAN；</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 支持链路聚合：静态聚合、动态聚合；</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 支持生成树STP/RSTP/MSTP，支持RRPP/ERPS；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 支持IRF2智能弹性架构；</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 支持ACL、QoS、端口镜像；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 支持CLI，WEB，SSH，SNMP V1/V2C/V3等管理方式。</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97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24口POE交换机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二层非管理PoE交换机；</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交换容量：52Gbps，包转发率：41.664Mpps；</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24*RJ45 10M/100M/1000M(PoE) Port25-26：2*RJ45 10M/100M/1000M（上行） Port27-28：2*SFP 1000M（上行），Port3-24≤30W，总功率≤360W，Port1-2≤ 90W；</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1U高度，19英寸宽，支持桌面、机架式安装方式；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工作温度：-10℃～55℃；雷电防护：共模 4KV，差模 2KV；</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全千兆接入设计，大缓存，满足大码流高清接入需求；智能PoE，支持功耗管理策略，保障重点电口供电，智能检测功耗变化防宕机；支持宽功率供电，适应恶劣环境下IPC功耗波动；红口支持IEEE820.3af/at标准，同时满足60W Hi-PoE与90W IEEE802.3 bt标准；网口支持八芯供电，增强前后端的兼容性，减小线缆损耗，提升带载能力。</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444"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12U挂墙式机柜</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1)电脑灰，前门为钢化玻璃门，宽度600mm,深度450mm，高度635mm,钢板厚度：方孔条1.2㎜,灰色钢化玻璃5mm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2)最大承载达60KG。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3)欧美式的风格，工艺精湛、尺寸精密，极富时代气息，为您的工程增添价值，方便的挂墙安装设计，顶盖及底座电缆二种进线方式，前门及侧门带锁、加强安全效能，齐全的可选配件，配置L型导轨一付。</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4)全部选用优质冷轧钢板制作，板材通过严格的脱脂、酸洗、防锈磷化、纯水清洗后，再进行静电喷塑。                                                                                                                                                                                                                                                                                                                                                                                                                                                        </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架</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7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防雷排插</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带二相防雷、带电源指示、接每位独立开关、独立加强接地、1内置过载保护装置、防雷出现故障不影响供电</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3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14</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4口熔纤盒</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含法兰头、成端尾纤</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2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三</w:t>
            </w:r>
          </w:p>
        </w:tc>
        <w:tc>
          <w:tcPr>
            <w:tcW w:w="7170" w:type="dxa"/>
            <w:gridSpan w:val="5"/>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男生宿舍楼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675"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600万红外定焦枪型网络摄像机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传感器类型：1/2.9英寸CMOS；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像素：600万；</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最大分辨率：3072×2048；</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最低照度：0.01Lux（彩色模式）；0.001Lux（黑白模式）；0Lux（补光灯开启）；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最大补光距离：50m（红外）；</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镜头焦距：3.6\6mm可选；</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 通用行为分析：绊线入侵；区域入侵；快速移动；物品遗留；物品搬移；徘徊检测；人员聚集；停车检测；人脸检测；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 视频压缩标准：H.265；H.264H；MJPEG；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 宽动态：120dB；</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 透雾功能：支持；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 报警事件：网络断开；IP冲突；非法访问；移动检测；视频遮挡；场景变更；电压异常报警；区域入侵；绊线入侵；物品遗留；物品搬移；人脸检测；人员聚集；徘徊检测；快速移动；停车检测；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 供电方式：DC12V/POE；</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 防护等级：IP67</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26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600万红外定焦半球网络摄像机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传感器类型：1/2.9英寸CMOS；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像素：600万；</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最大分辨率：3072×2048；</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最低照度：0.01Lux（彩色模式）；0.001Lux（黑白模式）；0Lux（补光灯开启）；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最大补光距离：50m（红外）；</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镜头焦距：3.6\6mm可选；</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 通用行为分析：绊线入侵；区域入侵；快速移动；物品遗留；物品搬移；徘徊检测；人员聚集；停车检测；人脸检测；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 视频压缩标准：H.265；H.264H；MJPEG；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 宽动态：120dB；透雾功能</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 内置MIC</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 报警事件：网络断开；IP冲突；非法访问；移动检测；视频遮挡；场景变更；电压异常报警；区域入侵；绊线入侵；物品遗留；物品搬移；人脸检测；人员聚集；徘徊检测；快速移动；停车检测；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 供电方式：DC12V/POE；</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 防护等级：IP67</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4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高空抛物变焦枪型网络摄像机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传感器类型：1/2.8英寸CMOS；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像素：400W；</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最大分辨率：2688×1520；</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最低照度：0.002Lux(彩色模式);0.0002Lux(黑白模式);0Lux(补光灯开启)；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最大补光距离：120m（红外）；</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镜头类型：电动变焦；</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 镜头焦距：2.7-13.5mm；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 行为分析：支持高空抛物检测，抛物轨迹可实时显示，支持过滤干扰目标；</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 视频压缩标准：H.265；H.264；H.264H；H.264B；MJPEG（仅辅码流支持）；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 智能编码：H.264：支持H.265：支持；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 宽动态：120dB；</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 透雾功能：支持；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 报警事件：无SD卡；SD卡空间不足；SD卡出错；网络断开；IP冲突；非法访问；视频遮挡；虚焦侦测；电压检测；场景变更；外部报警；安全异常；高空抛物；</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14.接入标准：ONVIF（Profile S/Profile G/Profile T）；GB/T28181（双国标）；CGI；乐橙；</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15. 最大Micro SD卡：256 GB；</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16. RS-485接口：1个（波特率范围:1200bps~115200bps）；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17. 音频输入：1路（RCA头）；</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18. 音频输出：1路（RCA头）；</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19. 报警输入：3路（湿节点,支持直流3V~5V电位,5mA电流）；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20. 报警输出：2路（湿节点,支持直流最大12V电位,0.3A电流）；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21. 模拟输出接口：1路（CVBS输出 BNC接口）；</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22. 供电方式：DC12V/POE；</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23. 防护等级：IP67</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高空抛物摄像机面装支架</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尺寸为115*115*98.8mm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采用铝合金材质，不易生锈</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白色</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重量为0.5kg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支持最大承重6.0kg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支持面装安装方式</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635"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普通壁装枪机支架</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铝合金；白色；最大承重1.0kg；壁装；</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74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24口POE交换机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二层非管理PoE交换机；</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交换容量：52Gbps，包转发率：41.664Mpps；</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24*RJ45 10M/100M/1000M(PoE) Port25-26：2*RJ45 10M/100M/1000M（上行） Port27-28：2*SFP 1000M（上行），Port3-24≤30W，总功率≤360W，Port1-2≤ 90W；</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1U高度，19英寸宽，支持桌面、机架式安装方式；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工作温度：-10℃～55℃；雷电防护：共模 4KV，差模 2KV；</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全千兆接入设计，大缓存，满足大码流高清接入需求；智能PoE，支持功耗管理策略，保障重点电口供电，智能检测功耗变化防宕机；支持宽功率供电，适应恶劣环境下IPC功耗波动；红口支持IEEE820.3af/at标准，同时满足60W Hi-PoE与90W IEEE802.3 bt标准；网口支持八芯供电，增强前后端的兼容性，减小线缆损耗，提升带载能力。</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42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6U挂墙式机柜</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1)电脑灰，前门为钢化玻璃门，宽度600mm,深度450mm，高度365mm,钢板厚度：方孔条1.2㎜,灰色钢化玻璃5mm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2)最大承载达60KG。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3)欧美式的风格，工艺精湛、尺寸精密，极富时代气息，为您的工程增添价值，方便的挂墙安装设计，顶盖及底座电缆二种进线方式，前门及侧门带锁、加强安全效能，齐全的可选配件，配置L型导轨一付。</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4)全部选用优质冷轧钢板制作，板材通过严格的脱脂、酸洗、防锈磷化、纯水清洗后，再进行静电喷塑。                                                                                                                                                                                                                                                                                                                                                                                                                                                        </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架</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3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防雷排插</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带二相防雷、带电源指示、接每位独立开关、独立加强接地、1内置过载保护装置、防雷出现故障不影响供电</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0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4口熔纤盒</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含法兰头、成端尾纤</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5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四</w:t>
            </w:r>
          </w:p>
        </w:tc>
        <w:tc>
          <w:tcPr>
            <w:tcW w:w="7170" w:type="dxa"/>
            <w:gridSpan w:val="5"/>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女生宿舍楼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22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600万红外定焦枪型网络摄像机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传感器类型：1/2.9英寸CMOS；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像素：600万；</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最大分辨率：3072×2048；</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最低照度：0.01Lux（彩色模式）；0.001Lux（黑白模式）；0Lux（补光灯开启）；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最大补光距离：50m（红外）；</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镜头焦距：3.6\6mm可选；</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 通用行为分析：绊线入侵；区域入侵；快速移动；物品遗留；物品搬移；徘徊检测；人员聚集；停车检测；人脸检测；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 视频压缩标准：H.265；H.264H；MJPEG；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 宽动态：120dB；</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 透雾功能：支持；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 报警事件：网络断开；IP冲突；非法访问；移动检测；视频遮挡；场景变更；电压异常报警；区域入侵；绊线入侵；物品遗留；物品搬移；人脸检测；人员聚集；徘徊检测；快速移动；停车检测；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 供电方式：DC12V/POE；</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 防护等级：IP67</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46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600万红外定焦半球网络摄像机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传感器类型：1/2.9英寸CMOS；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像素：600万；</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最大分辨率：3072×2048；</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最低照度：0.01Lux（彩色模式）；0.001Lux（黑白模式）；0Lux（补光灯开启）；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最大补光距离：50m（红外）；</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镜头焦距：3.6\6mm可选；</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 通用行为分析：绊线入侵；区域入侵；快速移动；物品遗留；物品搬移；徘徊检测；人员聚集；停车检测；人脸检测；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 视频压缩标准：H.265；H.264H；MJPEG；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 宽动态：120dB；透雾功能</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 内置MIC</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 报警事件：网络断开；IP冲突；非法访问；移动检测；视频遮挡；场景变更；电压异常报警；区域入侵；绊线入侵；物品遗留；物品搬移；人脸检测；人员聚集；徘徊检测；快速移动；停车检测；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 供电方式：DC12V/POE；</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 防护等级：IP67</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1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高空抛物变焦枪型网络摄像机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传感器类型：1/2.8英寸CMOS；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像素：400W；</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最大分辨率：2688×1520；</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4.最低照度：0.002Lux(彩色模式);0.0002Lux(黑白模式);0Lux(补光灯开启)；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最大补光距离：120m（红外）；</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镜头类型：电动变焦；</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 镜头焦距：2.7-13.5mm；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 行为分析：支持高空抛物检测，抛物轨迹可实时显示，支持过滤干扰目标；</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 视频压缩标准：H.265；H.264；H.264H；H.264B；MJPEG（仅辅码流支持）；</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 智能编码：H.264：支持H.265：支持；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 宽动态：120dB；</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 透雾功能：支持；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 报警事件：无SD卡；SD卡空间不足；SD卡出错；网络断开；IP冲突；非法访问；视频遮挡；虚焦侦测；电压检测；场景变更；外部报警；安全异常；高空抛物；</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14.接入标准：ONVIF（Profile S/Profile G/Profile T）；GB/T28181（双国标）；CGI；乐橙；</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15. 最大Micro SD卡：256 GB；</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16. RS-485接口：1个（波特率范围:1200bps~115200bps）；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17. 音频输入：1路（RCA头）；</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18. 音频输出：1路（RCA头）；</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19. 报警输入：3路（湿节点,支持直流3V~5V电位,5mA电流）；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20. 报警输出：2路（湿节点,支持直流最大12V电位,0.3A电流）；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21. 模拟输出接口：1路（CVBS输出 BNC接口）；</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22. 供电方式：DC12V/POE；</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23. 防护等级：IP67</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69"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高空抛物摄像机面装支架</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尺寸为115*115*98.8mm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采用铝合金材质，不易生锈</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白色</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重量为0.5kg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支持最大承重6.0kg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支持面装安装方式</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83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普通壁装枪机支架</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铝合金；白色；最大承重1.0kg；壁装；</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82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24口POE交换机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1.二层非管理PoE交换机；</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2.交换容量：52Gbps，包转发率：41.664Mpps；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3.24*RJ45 10M/100M/1000M(PoE) Port25-26：2*RJ45 10M/100M/1000M（上行） Port27-28：2*SFP 1000M（上行），Port3-24≤30W，总功率≤360W，Port1-2≤ 90W；</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4.1U高度，19英寸宽，支持桌面、机架式安装方式；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工作温度：-10℃～55℃；雷电防护：共模 4KV，差模 2KV；</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全千兆接入设计，大缓存，满足大码流高清接入需求；智能PoE，支持功耗管理策略，保障重点电口供电，智能检测功耗变化防宕机；支持宽功率供电，适应恶劣环境下IPC功耗波动；红口支持IEEE820.3af/at标准，同时满足60W Hi-PoE与90W IEEE802.3 bt标准；网口支持八芯供电，增强前后端的兼容性，减小线缆损耗，提升带载能力。</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3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6U挂墙式机柜</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1)电脑灰，前门为钢化玻璃门，宽度600mm,深度450mm，高度365mm,钢板厚度：方孔条1.2㎜,灰色钢化玻璃5mm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2)最大承载达60KG。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3)欧美式的风格，工艺精湛、尺寸精密，极富时代气息，为您的工程增添价值，方便的挂墙安装设计，顶盖及底座电缆二种进线方式，前门及侧门带锁、加强安全效能，齐全的可选配件，配置L型导轨一付。</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4)全部选用优质冷轧钢板制作，板材通过严格的脱脂、酸洗、防锈磷化、纯水清洗后，再进行静电喷塑。                                                                                                                                                                                                                                                                                                                                                                                                                                                        </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架</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1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防雷排插</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带二相防雷、带电源指示、接每位独立开关、独立加强接地、1内置过载保护装置、防雷出现故障不影响供电</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91"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4口熔纤盒</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含法兰头、成端尾纤</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26"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五</w:t>
            </w:r>
          </w:p>
        </w:tc>
        <w:tc>
          <w:tcPr>
            <w:tcW w:w="7170" w:type="dxa"/>
            <w:gridSpan w:val="5"/>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374"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600万红外定焦半球网络摄像机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1.传感器类型：1/2.9英寸CMOS；</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2.像素：600万；</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3.最大分辨率：3072×2048；</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4.最低照度：0.01Lux（彩色模式）；0.001Lux（黑白模式）；0Lux（补光灯开启）；</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5.最大补光距离：50m（红外）；</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6.镜头焦距：3.6\6mm可选；</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7.通用行为分析：绊线入侵；区域入侵；快速移动；物品遗留；物品搬移；徘徊检测；人员聚集；停车检测；人脸检测；</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8.视频压缩标准：H.265；H.264H；MJPEG；</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9.宽动态：120dB；透雾功能</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10.内置MIC</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11.报警事件：网络断开；IP冲突；非法访问；移动检测；视频遮挡；场景变更；电压异常报警；区域入侵；绊线入侵；物品遗留；物品搬移；人脸检测；人员聚集；徘徊检测；快速移动；停车检测；</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 供电方式：DC12V/POE；</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 防护等级：IP67</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88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24口POE交换机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二层非管理PoE交换机；</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交换容量：52Gbps，包转发率：41.664Mpps；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3.24*RJ45 10M/100M/1000M(PoE) Port25-26：2*RJ45 10M/100M/1000M（上行） Port27-28：2*SFP 1000M（上行），Port3-24≤30W，总功率≤360W，Port1-2≤ 90W；</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1U高度，19英寸宽，支持桌面、机架式安装方式；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工作温度：-10℃～55℃；雷电防护：共模 4KV，差模 2KV；</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全千兆接入设计，大缓存，满足大码流高清接入需求；智能PoE，支持功耗管理策略，保障重点电口供电，智能检测功耗变化防宕机；支持宽功率供电，适应恶劣环境下IPC功耗波动；红口支持IEEE820.3af/at标准，同时满足60W Hi-PoE与90W IEEE802.3 bt标准；网口支持八芯供电，增强前后端的兼容性，减小线缆损耗，提升带载能力。</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5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6U挂墙式机柜</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1)电脑灰，前门为钢化玻璃门，宽度600mm,深度450mm，高度365mm,钢板厚度：方孔条1.2㎜,灰色钢化玻璃5mm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2)最大承载达60KG。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3)欧美式的风格，工艺精湛、尺寸精密，极富时代气息，为您的工程增添价值，方便的挂墙安装设计，顶盖及底座电缆二种进线方式，前门及侧门带锁、加强安全效能，齐全的可选配件，配置L型导轨一付。</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4)全部选用优质冷轧钢板制作，板材通过严格的脱脂、酸洗、防锈磷化、纯水清洗后，再进行静电喷塑。                                                                                                                                                                                                                                                                                                                                                                                                                                                        </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架</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60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防雷排插</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带二相防雷、带电源指示、接每位独立开关、独立加强接地、1内置过载保护装置、防雷出现故障不影响供电</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5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4口熔纤盒</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含法兰头、成端尾纤</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64"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六</w:t>
            </w:r>
          </w:p>
        </w:tc>
        <w:tc>
          <w:tcPr>
            <w:tcW w:w="7170" w:type="dxa"/>
            <w:gridSpan w:val="5"/>
            <w:shd w:val="clear" w:color="auto" w:fill="8DB4E2"/>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分控室（保卫室、教师值班室）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374"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55寸显示屏</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1屏幕≥55英寸，比例16：9，物理分辨率3840*2160；</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64位Android 9.0操作系统，CPU:4核A55，GPU: 双核G52; 其他：NE0N*2核；RAM: DDR4 2G, ROM:16G;GPU支持：虹领金、4K、H.265、CHiQ七代；</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支持DTMB数字电视，USB支持4K@30hz、MPEG-2、MPEG-4、H.264/ H.265等；</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图像处理技术：HDR10、原色真彩、点阵光控、AI场景识别；</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音频系统：五段均衡、SWS 3D环绕音效，支持解码MPEG1/2 Layerl/2、 MP3、 Dolby (AC-3)、 AAC、 HE-AAC等</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接口： USB2.0*2,HDMI*2, RJ45*1, AV-IN*1,红外IR输出接口,同轴输出，蓝牙4.0（可单独采购蓝牙遥控器实现语音控制）</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 支持应用商店，支持开机画面，开机音量，按键锁定等定制功能；</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 整机材质：塑料面框，金属散热背板；</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 极窄边框全面屏，整机不含底座尺寸不大于1232.2mm （宽）X714.4mm （高）X83.7mm （厚）</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 二级节能产品，额定功耗75W，待机功耗≤0.5W</w:t>
            </w:r>
          </w:p>
        </w:tc>
        <w:tc>
          <w:tcPr>
            <w:tcW w:w="726"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w:t>
            </w:r>
          </w:p>
        </w:tc>
        <w:tc>
          <w:tcPr>
            <w:tcW w:w="511"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保卫室2台、教师值班室1台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2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网络硬盘录像机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操作系统：嵌入式LINUX操作系统；</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硬盘接口：不少于接入2块接口为SATA的硬盘，单硬盘容量最大支持6TB，并支持SSD固态硬盘；</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视频接入：不小于16路网络摄像机接入，支持接入带宽≥160Mbps，储存≥160Mbps转发最大带宽≥160Mbps；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支持按时间、按事件等多种方式进行录像的检索、回放、备份，支持图片本地回放与查询；</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支持标签自定义功能，设备支持对指定时间的录像进行标签并归档，便于后续査看；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支持本机硬盘、网络等存储方式，支持硬盘、外接USB存储设备备份方式；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7.支持设备操作日志、报警日志、系统日志的记录与查询功能支持断网续传功能，能对前端摄像机断网这段时间内SD卡中的录像回传到NVR；</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 支持即时回放功能，在预览画面下回放指定通道的录像；</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 支持预览图像与回放图像的电子放大；</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 音频接口：不少于1路音频，不少于1路音频输出；</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 网络接口：不少于1个10/100M自适应以太网口；</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 USB接口：不少于2个USB2.0接口；</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 电源：DC 12V电源；</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14. 工作温度：-10℃~＋55℃；</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36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6U挂墙式机柜</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1)电脑灰，前门为钢化玻璃门，宽度600mm,深度450mm，高度365mm,钢板厚度：方孔条1.2㎜,灰色钢化玻璃5mm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2)最大承载达60KG。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3)欧美式的风格，工艺精湛、尺寸精密，极富时代气息，为您的工程增添价值，方便的挂墙安装设计，顶盖及底座电缆二种进线方式，前门及侧门带锁、加强安全效能，齐全的可选配件，配置L型导轨一付。</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 xml:space="preserve">4)全部选用优质冷轧钢板制作，板材通过严格的脱脂、酸洗、防锈磷化、纯水清洗后，再进行静电喷塑。                                                                                                                                                                                                                                                                                                                                                                                                                                                        </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架</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9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管理电脑</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1、处理器：≥i5；</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2、内存：≥8G ；</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3、硬盘：≥500G；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4、集成：声卡、显卡、千兆网卡；</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5、键盘及鼠标：USB防水抗菌键盘，USB防水抗菌鼠标；</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6、显示器：≥21.5寸，内嵌显示器寿命优化技术；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机箱：前置电源开关。</w:t>
            </w:r>
          </w:p>
        </w:tc>
        <w:tc>
          <w:tcPr>
            <w:tcW w:w="726"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511"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套</w:t>
            </w:r>
          </w:p>
        </w:tc>
        <w:tc>
          <w:tcPr>
            <w:tcW w:w="1073"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0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七</w:t>
            </w:r>
          </w:p>
        </w:tc>
        <w:tc>
          <w:tcPr>
            <w:tcW w:w="7170" w:type="dxa"/>
            <w:gridSpan w:val="5"/>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室外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46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600万红外定焦枪型网络摄像机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 传感器类型：1/2.9英寸CMOS；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 像素：600万；</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 最大分辨率：3072×2048；</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 最低照度：0.01Lux（彩色模式）；0.001Lux（黑白模式）；0Lux（补光灯开启）；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 最大补光距离：50m（红外）；</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 镜头焦距：3.6\6mm可选；</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 通用行为分析：绊线入侵；区域入侵；快速移动；物品遗留；物品搬移；徘徊检测；人员聚集；停车检测；人脸检测；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 视频压缩标准：H.265；H.264H；MJPEG；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 宽动态：120dB；</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 透雾功能：支持；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 报警事件：网络断开；IP冲突；非法访问；移动检测；视频遮挡；场景变更；电压异常报警；区域入侵；绊线入侵；物品遗留；物品搬移；人脸检测；人员聚集；徘徊检测；快速移动；停车检测；</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 供电方式：DC12V/POE；</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 防护等级：IP67</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53</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58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双云台400W高清网络摄像机</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1.传感器类型：全景1/1.8英寸CMOS细节1/1.8英寸CMOS；</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2.像素：全景400万细节400万；</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3.最大分辨率：全景2688×1520细节2688×1520；</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4.最低照度：彩色：0.0005Lux@F1.0黑白：0.0005Lux@F1.0细节彩色：0.001Lux@F1.35黑白：0.0001Lux@F1.350Lux（红外灯开启）；</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5.最大补光距离：全景30m（白光）细节100m（红外）；</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6.人脸最大可识别距离：23m；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7.车牌最大可识别距离：15m；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8.镜头焦距：全景6mm细节10mm~50mm；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9.光学变倍：5倍；</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10.视频结构化：支持机动车抓拍；机动车属性提取；支持非机动车抓拍；非机动车属性提取；支持人体抓拍；人体属性提取；支持人脸抓拍；人脸属性提取；</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11.周界防范：支持绊线入侵、区域入侵、穿越围栏、徘徊、物品遗留、物品搬移、快速移动、停车、人员聚集检测；支持人车分类报警；支持联动跟踪；</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12.人脸识别：支持人脸检测；支持人脸优选抓拍；支持人脸区域增强；支持人脸属性提取；支持7种属性8种表情：性别，年龄，眼镜，表情（高兴、惊讶、平静、愤怒、悲伤、厌恶、困惑、害怕），口罩，胡子；支持多种人脸抠图方案设置：人脸，单寸照；支持人脸识别；</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13.自动标定功能检验：支持在一个全景画面下，标定成功后，其他场景下都有效（具有CMA、CAL、CNAS、ilac-MRA标识的部级权威检测机构出具的检验报告复印件为准，原件备查）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14.目标联动跟踪功能检验：在IE浏览器下，样机跟踪目标分类可设置，当选择的分类目标触发规则之后进行目标联动跟踪，变倍跟踪，跟踪时间可选择（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15.安装卡扣检验：样机可通过卡扣方式固定（具有CMA、CAL、CNAS、ilac-MRA标识的部级权威检测机构出具的检验报告复印件为准，原件备查）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16.目标联动跟踪功能检验：在IE浏览器下，样机跟踪目标分类可设置，当选择的分类目标触发规则之后进行目标联动跟踪，变倍跟踪，跟踪时间可选择（具有CMA、CAL、CNAS、ilac-MRA标识的部级权威检测机构出具的检验报告复印件为准，原件备查）</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17.透雾功能：电子透雾；</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18.音频输入：1路（LINE IN；裸线）；</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19.音频输出：1路（LINE OUT；裸线）；</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20.语音对讲：支持；</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21.报警输入：2路，开关量输入(0～5V DC)；</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22.供电方式：AC24V/3A±25%；</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23.接口类型：RJ45接口</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6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双云台摄像机支架</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1.安装方式：壁装</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2.尺寸：115.0*160.0*270.0mm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3.承重：9kg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4.材质：铝合金</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5.重量：1.0kg</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6.颜色：科技灰</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95"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普通壁装枪机支架</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铝合金；白色；最大承重1.0kg；壁装；</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53</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6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监控立杆</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4米杆:114－76镀锌管，厚度2.0，含地龙</w:t>
            </w:r>
          </w:p>
        </w:tc>
        <w:tc>
          <w:tcPr>
            <w:tcW w:w="726"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w:t>
            </w:r>
          </w:p>
        </w:tc>
        <w:tc>
          <w:tcPr>
            <w:tcW w:w="511"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根</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30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8口交换机</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非管理工业级交换机；</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交换容量：33Gbps，包转发率：16.37Mpps，包缓存：1.75Mb；</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8个10/100/1000Base-T电口，1个10/100/1000Base-T电口，2个千兆SFP光口；</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安装方式：导轨安装；</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设备尺寸：150mm*110mm*42mm；</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雷电防护：共模：4kV，差模：2kV；</w:t>
            </w:r>
          </w:p>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工作温度： -30℃～65℃；</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供电方式：外置电源:12 V DC，2 A；</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通信标准：IEEE802.3，IEEE802.3u，IEEE802.3x，IEEE 802.3az，IEEE 802.3ab；</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全金属外壳,全封闭防尘、宽温设计；</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即插即用，简化工程施工部署；</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支持单机支持满口高清接入 ，支持过电流保护、反接保护 。</w:t>
            </w:r>
          </w:p>
        </w:tc>
        <w:tc>
          <w:tcPr>
            <w:tcW w:w="726"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w:t>
            </w:r>
          </w:p>
        </w:tc>
        <w:tc>
          <w:tcPr>
            <w:tcW w:w="511"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台</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室外监控防水箱</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防水型，壁厚1.0m，外壳防护等级：IP43，尺寸：300*250*140</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2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w:t>
            </w:r>
          </w:p>
        </w:tc>
        <w:tc>
          <w:tcPr>
            <w:tcW w:w="88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4口熔纤盒</w:t>
            </w:r>
          </w:p>
        </w:tc>
        <w:tc>
          <w:tcPr>
            <w:tcW w:w="3975"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含法兰头、成端尾纤</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49"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二合一防雷器</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监控网络电源二合一防雷器</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53</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开关电源</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6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11</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防雷排插</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带二相防雷、带电源指示、接每位独立开关、独立加强接地、1内置过载保护装置、防雷出现故障不影响供电</w:t>
            </w:r>
          </w:p>
        </w:tc>
        <w:tc>
          <w:tcPr>
            <w:tcW w:w="726"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w:t>
            </w:r>
          </w:p>
        </w:tc>
        <w:tc>
          <w:tcPr>
            <w:tcW w:w="511"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个</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0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default"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八</w:t>
            </w:r>
          </w:p>
        </w:tc>
        <w:tc>
          <w:tcPr>
            <w:tcW w:w="7170" w:type="dxa"/>
            <w:gridSpan w:val="5"/>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管线及辅材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67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室外6芯单模光缆</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1)室外；单模9/125（OS1）；使用温度-20℃~+60℃；抗拉力长期60N，短期1500N；允许压扁力（长期/短期）：300-1000（N/100mm）；动态弯曲半径20*D，静态弯曲半径10*D。</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2)阻水带纵包防止光缆的纵向渗水。</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3)两根平行钢丝保证光缆的抗拉强度。</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4)PE护套具有很好的抗紫外线辐射性能及耐环境应力开裂性能。</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5)套管内填充特种防水化合物,完全缆芯填充油膏或加阻水带。</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6)涂塑钢带防潮层。</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7)适用：管道、架空。</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8)传输距离：千兆1000Base-LX 5000米 ，万兆10GBase-LX4 1000米，万兆10GBase-E 40000米，万兆10GBase-L 10000米。</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4"/>
                <w:szCs w:val="24"/>
                <w:u w:val="none"/>
                <w:lang w:val="en-US" w:eastAsia="zh-CN" w:bidi="ar"/>
                <w14:textFill>
                  <w14:solidFill>
                    <w14:schemeClr w14:val="tx1"/>
                  </w14:solidFill>
                </w14:textFill>
              </w:rPr>
              <w:t>3500</w:t>
            </w:r>
          </w:p>
        </w:tc>
        <w:tc>
          <w:tcPr>
            <w:tcW w:w="511"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米</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820"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超五类非屏蔽网线</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1)绝缘层材料为高密度聚乙烯（HDPE），外护套材料为PVC。</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2)电气性能：工作电容≤5.6 nF/100米；线对对地电容不平衡≤330 pF/100米；额定传输速率（NVP)：65% ；线对时延差：≤45ns/100米；最大导体直流电阻：9.38Ω /100米 (24AWG)；线对直流不平衡电阻：≤2%；绝缘电阻最小值(MΩ/Km)：5000</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3)物理特性：传输带宽大于100MHz；24AWG线规。                                                                                                                     4)为保证整个布线系统的可靠性及稳定性，不会因施工安装以及增加中继连接点对传输通道的性能产生影响，满足严格的应用要求，符合YD/T 1019-2013《数字通信用聚烯烃绝缘水平对绞电缆》及GB/T 50312-2016《综合布线系统工程验收规范》，通过权威检测机构二连接（100米）、四连接（100米）及六连接（100米、50米）的信道链路检测，提供有效权威检测机构的检验报告复印件，原件备查。</w:t>
            </w:r>
          </w:p>
        </w:tc>
        <w:tc>
          <w:tcPr>
            <w:tcW w:w="726"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56</w:t>
            </w:r>
          </w:p>
        </w:tc>
        <w:tc>
          <w:tcPr>
            <w:tcW w:w="511"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箱</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7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超五类RJ45水晶头</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1)符合GB/T 50312超五类标准。</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2)RJ45水晶头簧片为三叉设计，适用于软线和硬线。</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3)外壳材料为聚碳酸酯，簧片镀金厚度为50μ″。</w:t>
            </w:r>
          </w:p>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4)主要参数：插头与插座插拔次数大于1500次；工作温度：-20℃～70℃。</w:t>
            </w:r>
          </w:p>
        </w:tc>
        <w:tc>
          <w:tcPr>
            <w:tcW w:w="726"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w:t>
            </w:r>
          </w:p>
        </w:tc>
        <w:tc>
          <w:tcPr>
            <w:tcW w:w="511"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盒</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4</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电源线</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RVV3*2.5</w:t>
            </w:r>
          </w:p>
        </w:tc>
        <w:tc>
          <w:tcPr>
            <w:tcW w:w="726"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4"/>
                <w:szCs w:val="24"/>
                <w:u w:val="none"/>
                <w:lang w:val="en-US" w:eastAsia="zh-CN" w:bidi="ar"/>
                <w14:textFill>
                  <w14:solidFill>
                    <w14:schemeClr w14:val="tx1"/>
                  </w14:solidFill>
                </w14:textFill>
              </w:rPr>
              <w:t>1000</w:t>
            </w:r>
          </w:p>
        </w:tc>
        <w:tc>
          <w:tcPr>
            <w:tcW w:w="511"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米</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5</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接地线</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ZR-BVR-6</w:t>
            </w:r>
          </w:p>
        </w:tc>
        <w:tc>
          <w:tcPr>
            <w:tcW w:w="726"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80</w:t>
            </w:r>
          </w:p>
        </w:tc>
        <w:tc>
          <w:tcPr>
            <w:tcW w:w="511"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米</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6</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管材</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PVC25</w:t>
            </w:r>
          </w:p>
        </w:tc>
        <w:tc>
          <w:tcPr>
            <w:tcW w:w="726"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18"/>
                <w:szCs w:val="18"/>
                <w:u w:val="none"/>
                <w:lang w:val="en-US" w:eastAsia="zh-CN" w:bidi="ar"/>
                <w14:textFill>
                  <w14:solidFill>
                    <w14:schemeClr w14:val="tx1"/>
                  </w14:solidFill>
                </w14:textFill>
              </w:rPr>
              <w:t>13000</w:t>
            </w:r>
          </w:p>
        </w:tc>
        <w:tc>
          <w:tcPr>
            <w:tcW w:w="511"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米</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7</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管材</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DN25</w:t>
            </w:r>
          </w:p>
        </w:tc>
        <w:tc>
          <w:tcPr>
            <w:tcW w:w="726"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4"/>
                <w:szCs w:val="24"/>
                <w:u w:val="none"/>
                <w:lang w:val="en-US" w:eastAsia="zh-CN" w:bidi="ar"/>
                <w14:textFill>
                  <w14:solidFill>
                    <w14:schemeClr w14:val="tx1"/>
                  </w14:solidFill>
                </w14:textFill>
              </w:rPr>
              <w:t>1500</w:t>
            </w:r>
          </w:p>
        </w:tc>
        <w:tc>
          <w:tcPr>
            <w:tcW w:w="511"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米</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8</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破水泥路面</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left"/>
              <w:textAlignment w:val="center"/>
              <w:rPr>
                <w:rFonts w:hint="default"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hAnsi="仿宋_GB2312" w:cs="仿宋_GB2312"/>
                <w:i w:val="0"/>
                <w:iCs w:val="0"/>
                <w:color w:val="000000" w:themeColor="text1"/>
                <w:kern w:val="0"/>
                <w:sz w:val="30"/>
                <w:szCs w:val="30"/>
                <w:u w:val="none"/>
                <w:lang w:val="en-US" w:eastAsia="zh-CN" w:bidi="ar"/>
                <w14:textFill>
                  <w14:solidFill>
                    <w14:schemeClr w14:val="tx1"/>
                  </w14:solidFill>
                </w14:textFill>
              </w:rPr>
              <w:t>路面开挖、修复</w:t>
            </w:r>
          </w:p>
        </w:tc>
        <w:tc>
          <w:tcPr>
            <w:tcW w:w="726" w:type="dxa"/>
            <w:shd w:val="clear" w:color="auto" w:fill="auto"/>
            <w:noWrap/>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200</w:t>
            </w:r>
          </w:p>
        </w:tc>
        <w:tc>
          <w:tcPr>
            <w:tcW w:w="511"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米</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9</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其他辅料</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铜鼻子、电源头、缠绕管、卡扣、扎</w:t>
            </w:r>
            <w:bookmarkStart w:id="4" w:name="_GoBack"/>
            <w:bookmarkEnd w:id="4"/>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带、标签等</w:t>
            </w:r>
          </w:p>
        </w:tc>
        <w:tc>
          <w:tcPr>
            <w:tcW w:w="726"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批</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 w:hRule="atLeast"/>
          <w:jc w:val="center"/>
        </w:trPr>
        <w:tc>
          <w:tcPr>
            <w:tcW w:w="951" w:type="dxa"/>
            <w:shd w:val="clear" w:color="auto" w:fill="8DB4E2"/>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10</w:t>
            </w:r>
          </w:p>
        </w:tc>
        <w:tc>
          <w:tcPr>
            <w:tcW w:w="885"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安装调试</w:t>
            </w:r>
          </w:p>
        </w:tc>
        <w:tc>
          <w:tcPr>
            <w:tcW w:w="3975" w:type="dxa"/>
            <w:shd w:val="clear" w:color="auto" w:fill="FFFFFF"/>
            <w:vAlign w:val="center"/>
          </w:tcPr>
          <w:p>
            <w:pPr>
              <w:keepNext w:val="0"/>
              <w:keepLines w:val="0"/>
              <w:widowControl/>
              <w:suppressLineNumbers w:val="0"/>
              <w:spacing w:line="240" w:lineRule="auto"/>
              <w:ind w:left="0" w:leftChars="0" w:firstLine="0" w:firstLineChars="0"/>
              <w:jc w:val="left"/>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设备安装、调试、线路敷设、打穿墙洞等</w:t>
            </w:r>
          </w:p>
        </w:tc>
        <w:tc>
          <w:tcPr>
            <w:tcW w:w="726"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1</w:t>
            </w:r>
          </w:p>
        </w:tc>
        <w:tc>
          <w:tcPr>
            <w:tcW w:w="511" w:type="dxa"/>
            <w:shd w:val="clear" w:color="auto" w:fill="FFFFFF"/>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t>项</w:t>
            </w:r>
          </w:p>
        </w:tc>
        <w:tc>
          <w:tcPr>
            <w:tcW w:w="1073" w:type="dxa"/>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仿宋_GB2312" w:hAnsi="仿宋_GB2312" w:eastAsia="仿宋_GB2312" w:cs="仿宋_GB2312"/>
                <w:i w:val="0"/>
                <w:iCs w:val="0"/>
                <w:color w:val="000000" w:themeColor="text1"/>
                <w:kern w:val="0"/>
                <w:sz w:val="30"/>
                <w:szCs w:val="30"/>
                <w:u w:val="none"/>
                <w:lang w:val="en-US" w:eastAsia="zh-CN" w:bidi="ar"/>
                <w14:textFill>
                  <w14:solidFill>
                    <w14:schemeClr w14:val="tx1"/>
                  </w14:solidFill>
                </w14:textFill>
              </w:rPr>
            </w:pPr>
          </w:p>
        </w:tc>
      </w:tr>
    </w:tbl>
    <w:p>
      <w:pPr>
        <w:numPr>
          <w:ilvl w:val="0"/>
          <w:numId w:val="0"/>
        </w:numPr>
        <w:rPr>
          <w:rFonts w:hint="eastAsia"/>
          <w:lang w:val="en-US" w:eastAsia="zh-CN"/>
        </w:rPr>
      </w:pPr>
    </w:p>
    <w:sectPr>
      <w:footerReference r:id="rId5" w:type="default"/>
      <w:pgSz w:w="11906" w:h="16838"/>
      <w:pgMar w:top="1440" w:right="1800" w:bottom="1440" w:left="1800" w:header="851" w:footer="425"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1B9924"/>
    <w:multiLevelType w:val="singleLevel"/>
    <w:tmpl w:val="3A1B9924"/>
    <w:lvl w:ilvl="0" w:tentative="0">
      <w:start w:val="2"/>
      <w:numFmt w:val="chineseCounting"/>
      <w:suff w:val="nothing"/>
      <w:lvlText w:val="%1、"/>
      <w:lvlJc w:val="left"/>
      <w:rPr>
        <w:rFonts w:hint="eastAsia"/>
      </w:rPr>
    </w:lvl>
  </w:abstractNum>
  <w:abstractNum w:abstractNumId="1">
    <w:nsid w:val="5EA764B7"/>
    <w:multiLevelType w:val="multilevel"/>
    <w:tmpl w:val="5EA764B7"/>
    <w:lvl w:ilvl="0" w:tentative="0">
      <w:start w:val="1"/>
      <w:numFmt w:val="chineseCountingThousand"/>
      <w:lvlText w:val="第%1章"/>
      <w:lvlJc w:val="left"/>
      <w:pPr>
        <w:ind w:left="0" w:firstLine="0"/>
      </w:pPr>
      <w:rPr>
        <w:rFonts w:hint="eastAsia" w:ascii="黑体" w:hAnsi="黑体" w:eastAsia="黑体"/>
        <w:b/>
        <w:i w:val="0"/>
        <w:sz w:val="32"/>
      </w:rPr>
    </w:lvl>
    <w:lvl w:ilvl="1" w:tentative="0">
      <w:start w:val="1"/>
      <w:numFmt w:val="decimal"/>
      <w:pStyle w:val="3"/>
      <w:isLgl/>
      <w:lvlText w:val="%1.%2"/>
      <w:lvlJc w:val="left"/>
      <w:pPr>
        <w:ind w:left="0" w:firstLine="0"/>
      </w:pPr>
      <w:rPr>
        <w:rFonts w:hint="eastAsia" w:ascii="楷体" w:hAnsi="楷体" w:eastAsia="楷体"/>
        <w:b/>
        <w:i w:val="0"/>
        <w:sz w:val="32"/>
      </w:rPr>
    </w:lvl>
    <w:lvl w:ilvl="2" w:tentative="0">
      <w:start w:val="1"/>
      <w:numFmt w:val="decimal"/>
      <w:isLgl/>
      <w:lvlText w:val="%1.%2.%3"/>
      <w:lvlJc w:val="left"/>
      <w:pPr>
        <w:ind w:left="0" w:firstLine="0"/>
      </w:pPr>
      <w:rPr>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decimal"/>
      <w:isLgl/>
      <w:lvlText w:val="%1.%2.%3.%4"/>
      <w:lvlJc w:val="left"/>
      <w:pPr>
        <w:ind w:left="0" w:firstLine="0"/>
      </w:pPr>
      <w:rPr>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4" w:tentative="0">
      <w:start w:val="1"/>
      <w:numFmt w:val="decimal"/>
      <w:isLgl/>
      <w:lvlText w:val="%1.%2.%3.%4.%5"/>
      <w:lvlJc w:val="left"/>
      <w:pPr>
        <w:ind w:left="0" w:firstLine="0"/>
      </w:pPr>
      <w:rPr>
        <w:rFonts w:hint="eastAsia" w:ascii="仿宋_GB2312" w:eastAsia="仿宋_GB2312"/>
        <w:b/>
        <w:i w:val="0"/>
        <w:sz w:val="32"/>
      </w:rPr>
    </w:lvl>
    <w:lvl w:ilvl="5" w:tentative="0">
      <w:start w:val="1"/>
      <w:numFmt w:val="decimal"/>
      <w:isLgl/>
      <w:lvlText w:val="%1.%2.%3.%4.%5.%6"/>
      <w:lvlJc w:val="left"/>
      <w:pPr>
        <w:ind w:left="0" w:firstLine="0"/>
      </w:pPr>
      <w:rPr>
        <w:rFonts w:hint="eastAsia" w:ascii="仿宋_GB2312" w:eastAsia="仿宋_GB2312"/>
        <w:b/>
        <w:i w:val="0"/>
        <w:sz w:val="32"/>
      </w:rPr>
    </w:lvl>
    <w:lvl w:ilvl="6" w:tentative="0">
      <w:start w:val="1"/>
      <w:numFmt w:val="decimal"/>
      <w:isLgl/>
      <w:lvlText w:val="%1.%2.%3.%4.%5.%6.%7"/>
      <w:lvlJc w:val="left"/>
      <w:pPr>
        <w:ind w:left="0" w:firstLine="0"/>
      </w:pPr>
      <w:rPr>
        <w:rFonts w:hint="eastAsia" w:ascii="仿宋_GB2312" w:eastAsia="仿宋_GB2312"/>
        <w:b/>
        <w:i w:val="0"/>
        <w:sz w:val="32"/>
      </w:rPr>
    </w:lvl>
    <w:lvl w:ilvl="7" w:tentative="0">
      <w:start w:val="1"/>
      <w:numFmt w:val="decimal"/>
      <w:isLgl/>
      <w:lvlText w:val="%1.%2.%3.%4.%5.%6.%7.%8"/>
      <w:lvlJc w:val="left"/>
      <w:pPr>
        <w:ind w:left="0" w:firstLine="0"/>
      </w:pPr>
      <w:rPr>
        <w:rFonts w:hint="eastAsia" w:ascii="仿宋_GB2312" w:eastAsia="仿宋_GB2312"/>
        <w:b/>
        <w:i w:val="0"/>
        <w:sz w:val="32"/>
      </w:rPr>
    </w:lvl>
    <w:lvl w:ilvl="8" w:tentative="0">
      <w:start w:val="1"/>
      <w:numFmt w:val="decimal"/>
      <w:lvlText w:val="%1.%2.%3.%4.%5.%6.%7.%8.%9"/>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hZWVlNGJlZDU1N2JiOWY2MDg3Zjg4ZmY1NjNhNzcifQ=="/>
  </w:docVars>
  <w:rsids>
    <w:rsidRoot w:val="1A3765EE"/>
    <w:rsid w:val="08CF4D28"/>
    <w:rsid w:val="0DDB7107"/>
    <w:rsid w:val="12B238BB"/>
    <w:rsid w:val="1A3765EE"/>
    <w:rsid w:val="492C4557"/>
    <w:rsid w:val="5A5C6257"/>
    <w:rsid w:val="6D785A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utoSpaceDE w:val="0"/>
      <w:adjustRightInd w:val="0"/>
      <w:snapToGrid w:val="0"/>
      <w:spacing w:line="360" w:lineRule="auto"/>
      <w:ind w:firstLine="640" w:firstLineChars="200"/>
    </w:pPr>
    <w:rPr>
      <w:rFonts w:ascii="仿宋_GB2312" w:eastAsia="仿宋_GB2312" w:hAnsiTheme="minorEastAsia" w:cstheme="minorBidi"/>
      <w:color w:val="000000" w:themeColor="text1"/>
      <w:kern w:val="2"/>
      <w:sz w:val="32"/>
      <w:szCs w:val="22"/>
      <w:lang w:val="en-US" w:eastAsia="zh-CN" w:bidi="ar-SA"/>
      <w14:textFill>
        <w14:solidFill>
          <w14:schemeClr w14:val="tx1"/>
        </w14:solidFill>
      </w14:textFill>
    </w:rPr>
  </w:style>
  <w:style w:type="paragraph" w:styleId="3">
    <w:name w:val="heading 2"/>
    <w:basedOn w:val="1"/>
    <w:next w:val="1"/>
    <w:unhideWhenUsed/>
    <w:qFormat/>
    <w:uiPriority w:val="9"/>
    <w:pPr>
      <w:keepNext/>
      <w:keepLines/>
      <w:numPr>
        <w:ilvl w:val="1"/>
        <w:numId w:val="1"/>
      </w:numPr>
      <w:spacing w:before="260" w:after="260"/>
      <w:ind w:firstLineChars="0"/>
      <w:outlineLvl w:val="1"/>
    </w:pPr>
    <w:rPr>
      <w:rFonts w:ascii="楷体" w:hAnsi="楷体" w:eastAsia="楷体" w:cstheme="majorBidi"/>
      <w:b/>
      <w:bCs/>
      <w:szCs w:val="32"/>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next w:val="1"/>
    <w:semiHidden/>
    <w:unhideWhenUsed/>
    <w:qFormat/>
    <w:uiPriority w:val="99"/>
    <w:pPr>
      <w:spacing w:after="120"/>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19883</Words>
  <Characters>27306</Characters>
  <Lines>0</Lines>
  <Paragraphs>0</Paragraphs>
  <TotalTime>2</TotalTime>
  <ScaleCrop>false</ScaleCrop>
  <LinksUpToDate>false</LinksUpToDate>
  <CharactersWithSpaces>30220</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2022-05-11T10:29:00Z</dcterms:created>
  <dc:creator>Lenovo</dc:creator>
  <cp:lastModifiedBy>Lenovo</cp:lastModifiedBy>
  <dcterms:modified xsi:type="dcterms:W3CDTF">2022-05-12T13:35:28Z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1247F8074EAB4824954FCA973CA42CC4</vt:lpwstr>
  </property>
</Properties>
</file>