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cs="宋体"/>
          <w:color w:val="000000"/>
          <w:kern w:val="0"/>
          <w:sz w:val="28"/>
          <w:szCs w:val="28"/>
          <w:lang w:val="en-US" w:eastAsia="zh-CN"/>
        </w:rPr>
      </w:pPr>
      <w:r>
        <w:rPr>
          <w:rFonts w:hint="eastAsia" w:ascii="宋体" w:hAnsi="宋体" w:cs="宋体"/>
          <w:color w:val="000000"/>
          <w:kern w:val="0"/>
          <w:sz w:val="28"/>
          <w:szCs w:val="28"/>
        </w:rPr>
        <w:t>附件：</w:t>
      </w:r>
      <w:r>
        <w:rPr>
          <w:rFonts w:hint="eastAsia" w:ascii="宋体" w:hAnsi="宋体" w:cs="宋体"/>
          <w:color w:val="000000"/>
          <w:kern w:val="0"/>
          <w:sz w:val="28"/>
          <w:szCs w:val="28"/>
          <w:lang w:val="en-US" w:eastAsia="zh-CN"/>
        </w:rPr>
        <w:t>1、平潭第一中学北街校区教室LED护眼灯方案参</w:t>
      </w:r>
      <w:bookmarkStart w:id="0" w:name="_GoBack"/>
      <w:bookmarkEnd w:id="0"/>
      <w:r>
        <w:rPr>
          <w:rFonts w:hint="eastAsia" w:ascii="宋体" w:hAnsi="宋体" w:cs="宋体"/>
          <w:color w:val="000000"/>
          <w:kern w:val="0"/>
          <w:sz w:val="28"/>
          <w:szCs w:val="28"/>
          <w:lang w:val="en-US" w:eastAsia="zh-CN"/>
        </w:rPr>
        <w:t>数</w:t>
      </w:r>
    </w:p>
    <w:tbl>
      <w:tblPr>
        <w:tblStyle w:val="3"/>
        <w:tblW w:w="9600" w:type="dxa"/>
        <w:tblInd w:w="-176"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108" w:type="dxa"/>
          <w:bottom w:w="0" w:type="dxa"/>
          <w:right w:w="108" w:type="dxa"/>
        </w:tblCellMar>
      </w:tblPr>
      <w:tblGrid>
        <w:gridCol w:w="600"/>
        <w:gridCol w:w="960"/>
        <w:gridCol w:w="6300"/>
        <w:gridCol w:w="840"/>
        <w:gridCol w:w="900"/>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70" w:hRule="atLeast"/>
        </w:trPr>
        <w:tc>
          <w:tcPr>
            <w:tcW w:w="600" w:type="dxa"/>
            <w:tcBorders>
              <w:top w:val="single" w:color="auto" w:sz="6" w:space="0"/>
              <w:left w:val="single" w:color="auto" w:sz="6" w:space="0"/>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序号</w:t>
            </w:r>
          </w:p>
        </w:tc>
        <w:tc>
          <w:tcPr>
            <w:tcW w:w="960" w:type="dxa"/>
            <w:tcBorders>
              <w:top w:val="single" w:color="auto" w:sz="6" w:space="0"/>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货物名 称</w:t>
            </w:r>
          </w:p>
        </w:tc>
        <w:tc>
          <w:tcPr>
            <w:tcW w:w="6300" w:type="dxa"/>
            <w:tcBorders>
              <w:top w:val="single" w:color="auto" w:sz="6" w:space="0"/>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技术参数要求</w:t>
            </w:r>
          </w:p>
        </w:tc>
        <w:tc>
          <w:tcPr>
            <w:tcW w:w="840" w:type="dxa"/>
            <w:tcBorders>
              <w:top w:val="single" w:color="auto" w:sz="6" w:space="0"/>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数量</w:t>
            </w:r>
          </w:p>
        </w:tc>
        <w:tc>
          <w:tcPr>
            <w:tcW w:w="900" w:type="dxa"/>
            <w:tcBorders>
              <w:top w:val="single" w:color="auto" w:sz="6" w:space="0"/>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单位</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345" w:hRule="atLeast"/>
        </w:trPr>
        <w:tc>
          <w:tcPr>
            <w:tcW w:w="600" w:type="dxa"/>
            <w:tcBorders>
              <w:top w:val="nil"/>
              <w:left w:val="single" w:color="auto" w:sz="6" w:space="0"/>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1</w:t>
            </w:r>
          </w:p>
        </w:tc>
        <w:tc>
          <w:tcPr>
            <w:tcW w:w="960" w:type="dxa"/>
            <w:tcBorders>
              <w:top w:val="nil"/>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LED教室灯 </w:t>
            </w:r>
          </w:p>
        </w:tc>
        <w:tc>
          <w:tcPr>
            <w:tcW w:w="6300" w:type="dxa"/>
            <w:tcBorders>
              <w:top w:val="nil"/>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rPr>
                <w:rFonts w:ascii="宋体" w:hAnsi="宋体" w:cs="宋体"/>
                <w:color w:val="000000"/>
                <w:sz w:val="24"/>
                <w:szCs w:val="24"/>
              </w:rPr>
            </w:pPr>
            <w:r>
              <w:rPr>
                <w:rFonts w:hint="eastAsia" w:ascii="宋体" w:hAnsi="宋体" w:cs="宋体"/>
                <w:color w:val="000000"/>
                <w:sz w:val="24"/>
                <w:szCs w:val="24"/>
              </w:rPr>
              <w:t>1、LED教室灯应为一体式灯具，不接受组合式灯具，产品整灯尺寸长1200±3mm、宽300±3mm、厚66±3mm；为安全和环保，支撑整灯的主受力点应采用铝合金结构支撑，以防生绣；四面框架应采用阻燃塑料材质，以减轻产品重量，框架应与可受力的铝结构件相连接。（须提供相关照片佐证，加盖供应商公章）</w:t>
            </w:r>
          </w:p>
          <w:p>
            <w:pPr>
              <w:spacing w:after="150" w:line="240" w:lineRule="atLeast"/>
              <w:rPr>
                <w:rFonts w:ascii="宋体" w:hAnsi="宋体" w:cs="宋体"/>
                <w:color w:val="000000"/>
                <w:sz w:val="24"/>
                <w:szCs w:val="24"/>
              </w:rPr>
            </w:pPr>
            <w:r>
              <w:rPr>
                <w:rFonts w:hint="eastAsia" w:ascii="宋体" w:hAnsi="宋体" w:cs="宋体"/>
                <w:color w:val="000000"/>
                <w:sz w:val="24"/>
                <w:szCs w:val="24"/>
              </w:rPr>
              <w:t>2、LED教室灯应采用直发光微晶防眩结构，起到良好的防眩作用；教室灯表面不宜采用易粘灰尘、易吸附蚊虫、不易清理的格栅结构，影响出光效果。</w:t>
            </w:r>
          </w:p>
          <w:p>
            <w:pPr>
              <w:spacing w:after="150" w:line="240" w:lineRule="atLeast"/>
              <w:rPr>
                <w:rFonts w:ascii="宋体" w:hAnsi="宋体" w:cs="宋体"/>
                <w:color w:val="000000"/>
                <w:sz w:val="24"/>
                <w:szCs w:val="24"/>
              </w:rPr>
            </w:pPr>
            <w:r>
              <w:rPr>
                <w:rFonts w:hint="eastAsia" w:ascii="宋体" w:hAnsi="宋体" w:cs="宋体"/>
                <w:color w:val="000000"/>
                <w:sz w:val="24"/>
                <w:szCs w:val="24"/>
              </w:rPr>
              <w:t>3、LED教室灯驱动电源采用外置方案，驱动输出端与灯体输入端采用快速对接防脱落对接接头；不宜采用弹片式接触结构，易氧化、发热、变形导致接触不良。</w:t>
            </w:r>
          </w:p>
          <w:p>
            <w:pPr>
              <w:spacing w:after="150" w:line="240" w:lineRule="atLeast"/>
              <w:rPr>
                <w:rFonts w:ascii="宋体" w:hAnsi="宋体" w:cs="宋体"/>
                <w:color w:val="000000"/>
                <w:sz w:val="24"/>
                <w:szCs w:val="24"/>
              </w:rPr>
            </w:pPr>
            <w:r>
              <w:rPr>
                <w:rFonts w:hint="eastAsia" w:ascii="宋体" w:hAnsi="宋体" w:cs="宋体"/>
                <w:color w:val="000000"/>
                <w:sz w:val="24"/>
                <w:szCs w:val="24"/>
              </w:rPr>
              <w:t>4、LED教室灯功率为36W±3W，功率因素≥0.95；</w:t>
            </w:r>
          </w:p>
          <w:p>
            <w:pPr>
              <w:spacing w:after="150" w:line="240" w:lineRule="atLeast"/>
              <w:rPr>
                <w:rFonts w:ascii="宋体" w:hAnsi="宋体" w:cs="宋体"/>
                <w:color w:val="000000"/>
                <w:sz w:val="24"/>
                <w:szCs w:val="24"/>
              </w:rPr>
            </w:pPr>
            <w:r>
              <w:rPr>
                <w:rFonts w:hint="eastAsia" w:ascii="宋体" w:hAnsi="宋体" w:cs="宋体"/>
                <w:color w:val="000000"/>
                <w:sz w:val="24"/>
                <w:szCs w:val="24"/>
              </w:rPr>
              <w:t>5、LED教室灯总光通量：≥3200lm，上射光通量600-800LM、下射光通量2500-2700LM；</w:t>
            </w:r>
          </w:p>
          <w:p>
            <w:pPr>
              <w:spacing w:after="150" w:line="240" w:lineRule="atLeast"/>
              <w:rPr>
                <w:rFonts w:ascii="宋体" w:hAnsi="宋体" w:cs="宋体"/>
                <w:color w:val="000000"/>
                <w:sz w:val="24"/>
                <w:szCs w:val="24"/>
              </w:rPr>
            </w:pPr>
            <w:r>
              <w:rPr>
                <w:rFonts w:hint="eastAsia" w:ascii="宋体" w:hAnsi="宋体" w:cs="宋体"/>
                <w:color w:val="000000"/>
                <w:sz w:val="24"/>
                <w:szCs w:val="24"/>
              </w:rPr>
              <w:t>6、LED教室灯色温在5000±300K区间；</w:t>
            </w:r>
          </w:p>
          <w:p>
            <w:pPr>
              <w:spacing w:after="150" w:line="240" w:lineRule="atLeast"/>
              <w:rPr>
                <w:rFonts w:ascii="宋体" w:hAnsi="宋体" w:cs="宋体"/>
                <w:color w:val="000000"/>
                <w:sz w:val="24"/>
                <w:szCs w:val="24"/>
              </w:rPr>
            </w:pPr>
            <w:r>
              <w:rPr>
                <w:rFonts w:hint="eastAsia" w:ascii="宋体" w:hAnsi="宋体" w:cs="宋体"/>
                <w:color w:val="000000"/>
                <w:sz w:val="24"/>
                <w:szCs w:val="24"/>
              </w:rPr>
              <w:t>7、LED教室灯显色指数：Ra≥95，特殊显色指数R9≥80；</w:t>
            </w:r>
          </w:p>
          <w:p>
            <w:pPr>
              <w:spacing w:after="150" w:line="240" w:lineRule="atLeast"/>
              <w:rPr>
                <w:rFonts w:ascii="宋体" w:hAnsi="宋体" w:cs="宋体"/>
                <w:color w:val="000000"/>
                <w:sz w:val="24"/>
                <w:szCs w:val="24"/>
              </w:rPr>
            </w:pPr>
            <w:r>
              <w:rPr>
                <w:rFonts w:hint="eastAsia" w:ascii="宋体" w:hAnsi="宋体" w:cs="宋体"/>
                <w:color w:val="000000"/>
                <w:sz w:val="24"/>
                <w:szCs w:val="24"/>
              </w:rPr>
              <w:t>8、LED教室灯灯具效能≥85lm/w；</w:t>
            </w:r>
          </w:p>
          <w:p>
            <w:pPr>
              <w:spacing w:after="150" w:line="240" w:lineRule="atLeast"/>
              <w:rPr>
                <w:rFonts w:ascii="宋体" w:hAnsi="宋体" w:cs="宋体"/>
                <w:color w:val="000000"/>
                <w:sz w:val="24"/>
                <w:szCs w:val="24"/>
              </w:rPr>
            </w:pPr>
            <w:r>
              <w:rPr>
                <w:rFonts w:hint="eastAsia" w:ascii="宋体" w:hAnsi="宋体" w:cs="宋体"/>
                <w:color w:val="000000"/>
                <w:sz w:val="24"/>
                <w:szCs w:val="24"/>
              </w:rPr>
              <w:t>9、为使课桌面达到最佳照度均匀度与防眩效果，LED教室灯C0-C180面的光束角满足96°±1°且在C90-C270面的光束角满足88°±1°；</w:t>
            </w:r>
          </w:p>
          <w:p>
            <w:pPr>
              <w:spacing w:after="150" w:line="240" w:lineRule="atLeast"/>
              <w:rPr>
                <w:rFonts w:ascii="宋体" w:hAnsi="宋体" w:cs="宋体"/>
                <w:color w:val="000000"/>
                <w:sz w:val="24"/>
                <w:szCs w:val="24"/>
              </w:rPr>
            </w:pPr>
            <w:r>
              <w:rPr>
                <w:rFonts w:hint="eastAsia" w:ascii="宋体" w:hAnsi="宋体" w:cs="宋体"/>
                <w:color w:val="000000"/>
                <w:sz w:val="24"/>
                <w:szCs w:val="24"/>
              </w:rPr>
              <w:t>10、LED教室灯色品空间不一致性测试数值≤0.01;</w:t>
            </w:r>
          </w:p>
          <w:p>
            <w:pPr>
              <w:spacing w:after="150" w:line="240" w:lineRule="atLeast"/>
              <w:rPr>
                <w:rFonts w:ascii="宋体" w:hAnsi="宋体" w:cs="宋体"/>
                <w:color w:val="000000"/>
                <w:sz w:val="24"/>
                <w:szCs w:val="24"/>
              </w:rPr>
            </w:pPr>
            <w:r>
              <w:rPr>
                <w:rFonts w:hint="eastAsia" w:ascii="宋体" w:hAnsi="宋体" w:cs="宋体"/>
                <w:color w:val="000000"/>
                <w:sz w:val="24"/>
                <w:szCs w:val="24"/>
              </w:rPr>
              <w:t>11、LED教室灯颜色保真指数Rf≥93；</w:t>
            </w:r>
          </w:p>
          <w:p>
            <w:pPr>
              <w:spacing w:after="150" w:line="240" w:lineRule="atLeast"/>
              <w:rPr>
                <w:rFonts w:ascii="宋体" w:hAnsi="宋体" w:cs="宋体"/>
                <w:color w:val="000000"/>
                <w:sz w:val="24"/>
                <w:szCs w:val="24"/>
              </w:rPr>
            </w:pPr>
            <w:r>
              <w:rPr>
                <w:rFonts w:hint="eastAsia" w:ascii="宋体" w:hAnsi="宋体" w:cs="宋体"/>
                <w:color w:val="000000"/>
                <w:sz w:val="24"/>
                <w:szCs w:val="24"/>
              </w:rPr>
              <w:t>以上第4-11项参数须在同一份检测报告上体现，提供通过CMA、CAL、ilac- MRA及CNAS认证及带有二维码标志的国家级检测机构依据《GB/T 9468-2008 灯具分布光度测量的一般要求》、《GB/T 24824-2009普通照明用LED模块测试方法》、《IES LM-79-08固态照明产品电气和光度测量方法》、《QB/T 5208-2017白光光源显色性评价方法》出具的LED教室灯光电色检测报告复印件。原件备查。</w:t>
            </w:r>
          </w:p>
          <w:p>
            <w:pPr>
              <w:spacing w:after="150" w:line="240" w:lineRule="atLeast"/>
              <w:rPr>
                <w:rFonts w:ascii="宋体" w:hAnsi="宋体" w:cs="宋体"/>
                <w:color w:val="000000"/>
                <w:sz w:val="24"/>
                <w:szCs w:val="24"/>
              </w:rPr>
            </w:pPr>
            <w:r>
              <w:rPr>
                <w:rFonts w:hint="eastAsia" w:ascii="宋体" w:hAnsi="宋体" w:cs="宋体"/>
                <w:color w:val="000000"/>
                <w:sz w:val="24"/>
                <w:szCs w:val="24"/>
              </w:rPr>
              <w:t>12、LED教室灯应可实现背部透光，提高教室照明空间舒适度: LED教室灯采用吊杆式安装时，吊杆应采用铝型材质管，灯具安装吊杆外径不小于11.6mm，壁厚不小于0.9mm。</w:t>
            </w:r>
          </w:p>
          <w:p>
            <w:pPr>
              <w:spacing w:after="150" w:line="240" w:lineRule="atLeast"/>
              <w:rPr>
                <w:rFonts w:ascii="宋体" w:hAnsi="宋体" w:cs="宋体"/>
                <w:color w:val="000000"/>
                <w:sz w:val="24"/>
                <w:szCs w:val="24"/>
              </w:rPr>
            </w:pPr>
            <w:r>
              <w:rPr>
                <w:rFonts w:hint="eastAsia" w:ascii="宋体" w:hAnsi="宋体" w:cs="宋体"/>
                <w:color w:val="000000"/>
                <w:sz w:val="24"/>
                <w:szCs w:val="24"/>
              </w:rPr>
              <w:t>13、为使LED教室灯整灯散热良好，光源铝基板数量至少为5条,平行布置于灯体散热板上，且均匀分布，以确保发光均匀。（须提供相关照片佐证，加盖供应商公章）</w:t>
            </w:r>
          </w:p>
          <w:p>
            <w:pPr>
              <w:spacing w:after="150" w:line="240" w:lineRule="atLeast"/>
              <w:rPr>
                <w:rFonts w:ascii="宋体" w:hAnsi="宋体" w:cs="宋体"/>
                <w:color w:val="000000"/>
                <w:sz w:val="24"/>
                <w:szCs w:val="24"/>
              </w:rPr>
            </w:pPr>
            <w:r>
              <w:rPr>
                <w:rFonts w:hint="eastAsia" w:ascii="宋体" w:hAnsi="宋体" w:cs="宋体"/>
                <w:color w:val="000000"/>
                <w:sz w:val="24"/>
                <w:szCs w:val="24"/>
              </w:rPr>
              <w:t>14、LED教室灯光频闪无危害，提供通过CMA、CAL、ilac- MRA及CNAS认证及带有二维码标志的国家级检测机构依据《IEEE 1789-2015》出具的无频闪危害检测报告复印件。</w:t>
            </w:r>
          </w:p>
          <w:p>
            <w:pPr>
              <w:spacing w:after="150" w:line="240" w:lineRule="atLeast"/>
              <w:rPr>
                <w:rFonts w:ascii="宋体" w:hAnsi="宋体" w:cs="宋体"/>
                <w:color w:val="000000"/>
                <w:sz w:val="24"/>
                <w:szCs w:val="24"/>
              </w:rPr>
            </w:pPr>
            <w:r>
              <w:rPr>
                <w:rFonts w:hint="eastAsia" w:ascii="宋体" w:hAnsi="宋体" w:cs="宋体"/>
                <w:color w:val="000000"/>
                <w:sz w:val="24"/>
                <w:szCs w:val="24"/>
              </w:rPr>
              <w:t>15、LED教室灯光生物安全项目检验结果为“无危险类”，提供通过CMA、CAL、ilac- MRA及CNAS认证及带有二维码标志的国家级检测机构依据《GB/T 20145-2006 灯和灯系统的光生物安全性》出具的检测报告复印件。</w:t>
            </w:r>
          </w:p>
          <w:p>
            <w:pPr>
              <w:spacing w:after="150" w:line="240" w:lineRule="atLeast"/>
              <w:rPr>
                <w:rFonts w:ascii="宋体" w:hAnsi="宋体" w:cs="宋体"/>
                <w:color w:val="000000"/>
                <w:sz w:val="24"/>
                <w:szCs w:val="24"/>
              </w:rPr>
            </w:pPr>
            <w:r>
              <w:rPr>
                <w:rFonts w:hint="eastAsia" w:ascii="宋体" w:hAnsi="宋体" w:cs="宋体"/>
                <w:color w:val="000000"/>
                <w:sz w:val="24"/>
                <w:szCs w:val="24"/>
              </w:rPr>
              <w:t xml:space="preserve">16、LED教室灯蓝光危害为“无危险类RGO”，提供通过CMA、CAL、ilac- MRA及CNAS认证及带有二维码标志的国家级检测机构依据《IEC TR 62778 ：2014应用IEC 62471 评估光源和灯具的蓝光危害》出具的蓝光检测报告复印件。 </w:t>
            </w:r>
          </w:p>
          <w:p>
            <w:pPr>
              <w:spacing w:after="150" w:line="240" w:lineRule="atLeast"/>
              <w:rPr>
                <w:rFonts w:ascii="宋体" w:hAnsi="宋体" w:cs="宋体"/>
                <w:color w:val="000000"/>
                <w:sz w:val="24"/>
                <w:szCs w:val="24"/>
              </w:rPr>
            </w:pPr>
            <w:r>
              <w:rPr>
                <w:rFonts w:hint="eastAsia" w:ascii="宋体" w:hAnsi="宋体" w:cs="宋体"/>
                <w:color w:val="000000"/>
                <w:sz w:val="24"/>
                <w:szCs w:val="24"/>
              </w:rPr>
              <w:t>17、LED教室灯须满足20kHz-10MHz感应电流密度系数≤0.04，提供通过CMA、CAL、ilac- MRA及CNAS认证及带有二维码标志的国家级检测机构依据《GB/T 31275-2014照明设备对人体电磁辐射的评价》出具的人体电磁辐射检测报告复印件。</w:t>
            </w:r>
          </w:p>
          <w:p>
            <w:pPr>
              <w:spacing w:after="150" w:line="240" w:lineRule="atLeast"/>
              <w:rPr>
                <w:rFonts w:ascii="宋体" w:hAnsi="宋体" w:cs="宋体"/>
                <w:color w:val="000000"/>
                <w:sz w:val="24"/>
                <w:szCs w:val="24"/>
              </w:rPr>
            </w:pPr>
            <w:r>
              <w:rPr>
                <w:rFonts w:hint="eastAsia" w:ascii="宋体" w:hAnsi="宋体" w:cs="宋体"/>
                <w:color w:val="000000"/>
                <w:sz w:val="24"/>
                <w:szCs w:val="24"/>
              </w:rPr>
              <w:t>18、LED教室灯安装后须满足：课桌面平均照度≥300lx，桌面照度均匀度≥0.7,UGR≤16，照明功率密度≤8W/㎡；顶棚平均照度≥60LX。</w:t>
            </w:r>
          </w:p>
          <w:p>
            <w:pPr>
              <w:spacing w:after="150" w:line="240" w:lineRule="atLeast"/>
              <w:rPr>
                <w:rFonts w:ascii="宋体" w:hAnsi="宋体" w:cs="宋体"/>
                <w:color w:val="000000"/>
                <w:sz w:val="24"/>
                <w:szCs w:val="24"/>
              </w:rPr>
            </w:pPr>
            <w:r>
              <w:rPr>
                <w:rFonts w:hint="eastAsia" w:ascii="宋体" w:hAnsi="宋体" w:cs="宋体"/>
                <w:color w:val="000000"/>
                <w:sz w:val="24"/>
                <w:szCs w:val="24"/>
              </w:rPr>
              <w:t>19、LED教室灯使用寿命≥50000小时。</w:t>
            </w:r>
          </w:p>
          <w:p>
            <w:pPr>
              <w:spacing w:after="150" w:line="240" w:lineRule="atLeast"/>
              <w:rPr>
                <w:rFonts w:ascii="宋体" w:hAnsi="宋体" w:cs="宋体"/>
                <w:color w:val="000000"/>
                <w:sz w:val="24"/>
                <w:szCs w:val="24"/>
              </w:rPr>
            </w:pPr>
            <w:r>
              <w:rPr>
                <w:rFonts w:hint="eastAsia" w:ascii="宋体" w:hAnsi="宋体" w:cs="宋体"/>
                <w:color w:val="000000"/>
                <w:sz w:val="24"/>
                <w:szCs w:val="24"/>
              </w:rPr>
              <w:t>20、LED教室灯须通过国家强制性CCC认证。</w:t>
            </w:r>
          </w:p>
        </w:tc>
        <w:tc>
          <w:tcPr>
            <w:tcW w:w="840" w:type="dxa"/>
            <w:tcBorders>
              <w:top w:val="nil"/>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4</w:t>
            </w:r>
            <w:r>
              <w:rPr>
                <w:rFonts w:ascii="宋体" w:hAnsi="宋体" w:cs="宋体"/>
                <w:color w:val="000000"/>
                <w:sz w:val="24"/>
                <w:szCs w:val="24"/>
              </w:rPr>
              <w:t>62</w:t>
            </w:r>
          </w:p>
        </w:tc>
        <w:tc>
          <w:tcPr>
            <w:tcW w:w="900" w:type="dxa"/>
            <w:tcBorders>
              <w:top w:val="nil"/>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85" w:hRule="atLeast"/>
        </w:trPr>
        <w:tc>
          <w:tcPr>
            <w:tcW w:w="600" w:type="dxa"/>
            <w:tcBorders>
              <w:top w:val="nil"/>
              <w:left w:val="single" w:color="auto" w:sz="6" w:space="0"/>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2</w:t>
            </w:r>
          </w:p>
        </w:tc>
        <w:tc>
          <w:tcPr>
            <w:tcW w:w="960" w:type="dxa"/>
            <w:tcBorders>
              <w:top w:val="nil"/>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LED黑板灯</w:t>
            </w:r>
          </w:p>
        </w:tc>
        <w:tc>
          <w:tcPr>
            <w:tcW w:w="6300" w:type="dxa"/>
            <w:tcBorders>
              <w:top w:val="nil"/>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rPr>
                <w:rFonts w:ascii="宋体" w:hAnsi="宋体" w:cs="宋体"/>
                <w:color w:val="000000"/>
                <w:sz w:val="24"/>
                <w:szCs w:val="24"/>
              </w:rPr>
            </w:pPr>
            <w:r>
              <w:rPr>
                <w:rFonts w:hint="eastAsia" w:ascii="宋体" w:hAnsi="宋体" w:cs="宋体"/>
                <w:color w:val="000000"/>
                <w:sz w:val="24"/>
                <w:szCs w:val="24"/>
              </w:rPr>
              <w:t>1、LED黑板灯结构为一体式LED灯具，不接受组合式灯具；产品整灯长度为1220±3mm,产品垂直厚度57±3mm，宽度90±3mm；主体采用铝型材质，表面做阳极氧化处理，灯体两端密封盖应采用阻燃材质；灯体上下两面与非出光侧由圆弧过渡，无棱边。</w:t>
            </w:r>
          </w:p>
          <w:p>
            <w:pPr>
              <w:spacing w:after="150" w:line="240" w:lineRule="atLeast"/>
              <w:rPr>
                <w:rFonts w:ascii="宋体" w:hAnsi="宋体" w:cs="宋体"/>
                <w:color w:val="000000"/>
                <w:sz w:val="24"/>
                <w:szCs w:val="24"/>
              </w:rPr>
            </w:pPr>
            <w:r>
              <w:rPr>
                <w:rFonts w:hint="eastAsia" w:ascii="宋体" w:hAnsi="宋体" w:cs="宋体"/>
                <w:color w:val="000000"/>
                <w:sz w:val="24"/>
                <w:szCs w:val="24"/>
              </w:rPr>
              <w:t>2、LED黑板灯具下侧面直线延伸形成防眩挡板；并采用格栅防眩光处理，格栅孔≥80PCS，格栅板可单独拆卸方便清洗；灯体光学透镜采用精密光学配光设计的偏光透镜，材质为高透PC，单条透镜长度300±3mm，整体发光长度占灯具总长比例≥95%。（须提供相关照片佐证，加盖供应商公章）</w:t>
            </w:r>
          </w:p>
          <w:p>
            <w:pPr>
              <w:spacing w:after="150" w:line="240" w:lineRule="atLeast"/>
              <w:rPr>
                <w:rFonts w:ascii="宋体" w:hAnsi="宋体" w:cs="宋体"/>
                <w:color w:val="000000"/>
                <w:sz w:val="24"/>
                <w:szCs w:val="24"/>
              </w:rPr>
            </w:pPr>
            <w:r>
              <w:rPr>
                <w:rFonts w:hint="eastAsia" w:ascii="宋体" w:hAnsi="宋体" w:cs="宋体"/>
                <w:color w:val="000000"/>
                <w:sz w:val="24"/>
                <w:szCs w:val="24"/>
              </w:rPr>
              <w:t>3、LED黑板灯采用吊杆式安装时，吊杆应采用一体成型铝管，灯具安装吊杆外径不小于11.6mm，壁厚不小于0.9mm。整灯可以实现左右调整，单边灯杆可调整距离≥500mm，解决天花板不平以及安装不平整问题。</w:t>
            </w:r>
          </w:p>
          <w:p>
            <w:pPr>
              <w:spacing w:line="240" w:lineRule="atLeast"/>
              <w:rPr>
                <w:rFonts w:ascii="宋体" w:hAnsi="宋体" w:cs="宋体"/>
                <w:color w:val="000000"/>
                <w:sz w:val="24"/>
                <w:szCs w:val="24"/>
              </w:rPr>
            </w:pPr>
            <w:r>
              <w:rPr>
                <w:rFonts w:hint="eastAsia" w:ascii="宋体" w:hAnsi="宋体" w:cs="宋体"/>
                <w:color w:val="000000"/>
                <w:sz w:val="24"/>
                <w:szCs w:val="24"/>
              </w:rPr>
              <w:t>4、LED黑板灯功率为42W±3W，功率因≥0.95；</w:t>
            </w:r>
          </w:p>
          <w:p>
            <w:pPr>
              <w:spacing w:line="240" w:lineRule="atLeast"/>
              <w:rPr>
                <w:rFonts w:ascii="宋体" w:hAnsi="宋体" w:cs="宋体"/>
                <w:color w:val="000000"/>
                <w:sz w:val="24"/>
                <w:szCs w:val="24"/>
              </w:rPr>
            </w:pPr>
            <w:r>
              <w:rPr>
                <w:rFonts w:hint="eastAsia" w:ascii="宋体" w:hAnsi="宋体" w:cs="宋体"/>
                <w:color w:val="000000"/>
                <w:sz w:val="24"/>
                <w:szCs w:val="24"/>
              </w:rPr>
              <w:t>5、LED黑板灯总光通量：≥3000lm，灯具效能≥80lm/w</w:t>
            </w:r>
          </w:p>
          <w:p>
            <w:pPr>
              <w:spacing w:line="240" w:lineRule="atLeast"/>
              <w:rPr>
                <w:rFonts w:ascii="宋体" w:hAnsi="宋体" w:cs="宋体"/>
                <w:color w:val="000000"/>
                <w:sz w:val="24"/>
                <w:szCs w:val="24"/>
              </w:rPr>
            </w:pPr>
            <w:r>
              <w:rPr>
                <w:rFonts w:hint="eastAsia" w:ascii="宋体" w:hAnsi="宋体" w:cs="宋体"/>
                <w:color w:val="000000"/>
                <w:sz w:val="24"/>
                <w:szCs w:val="24"/>
              </w:rPr>
              <w:t>6、LED黑板灯色温在5000±300K区间。</w:t>
            </w:r>
          </w:p>
          <w:p>
            <w:pPr>
              <w:spacing w:line="240" w:lineRule="atLeast"/>
              <w:rPr>
                <w:rFonts w:ascii="宋体" w:hAnsi="宋体" w:cs="宋体"/>
                <w:color w:val="000000"/>
                <w:sz w:val="24"/>
                <w:szCs w:val="24"/>
              </w:rPr>
            </w:pPr>
            <w:r>
              <w:rPr>
                <w:rFonts w:hint="eastAsia" w:ascii="宋体" w:hAnsi="宋体" w:cs="宋体"/>
                <w:color w:val="000000"/>
                <w:sz w:val="24"/>
                <w:szCs w:val="24"/>
              </w:rPr>
              <w:t>7、LED黑板灯显色指数：Ra≥90，特殊显色指数R9≥50。</w:t>
            </w:r>
          </w:p>
          <w:p>
            <w:pPr>
              <w:spacing w:line="240" w:lineRule="atLeast"/>
              <w:rPr>
                <w:rFonts w:ascii="宋体" w:hAnsi="宋体" w:cs="宋体"/>
                <w:color w:val="000000"/>
                <w:sz w:val="24"/>
                <w:szCs w:val="24"/>
              </w:rPr>
            </w:pPr>
            <w:r>
              <w:rPr>
                <w:rFonts w:hint="eastAsia" w:ascii="宋体" w:hAnsi="宋体" w:cs="宋体"/>
                <w:color w:val="000000"/>
                <w:sz w:val="24"/>
                <w:szCs w:val="24"/>
              </w:rPr>
              <w:t>8、为使课桌面达到最佳照度均匀度与防眩效果，LED黑板灯C0-C180面的光束角满足28°±2°且在C90-C270面的光束角满足97°±2°；</w:t>
            </w:r>
          </w:p>
          <w:p>
            <w:pPr>
              <w:spacing w:line="240" w:lineRule="atLeast"/>
              <w:rPr>
                <w:rFonts w:ascii="宋体" w:hAnsi="宋体" w:cs="宋体"/>
                <w:color w:val="000000"/>
                <w:sz w:val="24"/>
                <w:szCs w:val="24"/>
              </w:rPr>
            </w:pPr>
            <w:r>
              <w:rPr>
                <w:rFonts w:hint="eastAsia" w:ascii="宋体" w:hAnsi="宋体" w:cs="宋体"/>
                <w:color w:val="000000"/>
                <w:sz w:val="24"/>
                <w:szCs w:val="24"/>
              </w:rPr>
              <w:t>以上4-8项参数须提供通过CMA、CAL、ilac-MRA及CNAS认证及带有二维码标志的国家级检测机构依据《GB/T 9468-2008 灯具分布光度测量的一般要求》、《GB/T 24824-2009普通照明用LED模块测试方法》、《IES LM-79-08固态照明产品电气和光度测量方法》出具的LED黑板灯光电色检测报告复印件。原件备查。</w:t>
            </w:r>
          </w:p>
          <w:p>
            <w:pPr>
              <w:spacing w:after="150" w:line="240" w:lineRule="atLeast"/>
              <w:rPr>
                <w:rFonts w:ascii="宋体" w:hAnsi="宋体" w:cs="宋体"/>
                <w:color w:val="000000"/>
                <w:sz w:val="24"/>
                <w:szCs w:val="24"/>
              </w:rPr>
            </w:pPr>
          </w:p>
          <w:p>
            <w:pPr>
              <w:spacing w:after="150" w:line="240" w:lineRule="atLeast"/>
              <w:rPr>
                <w:rFonts w:ascii="宋体" w:hAnsi="宋体" w:cs="宋体"/>
                <w:color w:val="000000"/>
                <w:sz w:val="24"/>
                <w:szCs w:val="24"/>
              </w:rPr>
            </w:pPr>
            <w:r>
              <w:rPr>
                <w:rFonts w:hint="eastAsia" w:ascii="宋体" w:hAnsi="宋体" w:cs="宋体"/>
                <w:color w:val="000000"/>
                <w:sz w:val="24"/>
                <w:szCs w:val="24"/>
              </w:rPr>
              <w:t>9、LED黑板灯灯体背部须有一体成型导槽，用于吊装安装，导槽内径宽度22±2mm外径宽度16±2mm，不允许有缺口；灯体与吊杆链接部件由一件不锈钢一体成型承重部件及挤出铝扣合部件组成；安装时，吊杆须链接于该不锈钢承重部件上；LED 黑板灯背部与吊杆连接的圆形铰接件可实现至少±30°角度无极调节，圆形铰接件带有一体成型的角度刻度。（须提供相关照片佐证，加盖供应商公章）</w:t>
            </w:r>
          </w:p>
          <w:p>
            <w:pPr>
              <w:spacing w:line="240" w:lineRule="atLeast"/>
              <w:rPr>
                <w:rFonts w:ascii="宋体" w:hAnsi="宋体" w:cs="宋体"/>
                <w:color w:val="000000"/>
                <w:sz w:val="24"/>
                <w:szCs w:val="24"/>
              </w:rPr>
            </w:pPr>
            <w:r>
              <w:rPr>
                <w:rFonts w:hint="eastAsia" w:ascii="宋体" w:hAnsi="宋体" w:cs="宋体"/>
                <w:color w:val="000000"/>
                <w:sz w:val="24"/>
                <w:szCs w:val="24"/>
              </w:rPr>
              <w:t>10、LED 黑板灯光频闪无危害，提供具有检测资质（通过CMA、CAL、ilac- MRA及CNAS认证及带有二维码标志）的国家级检测机构依据《IEEE 1789-2015》出具的无频闪危害检测报告复印件。</w:t>
            </w:r>
          </w:p>
          <w:p>
            <w:pPr>
              <w:spacing w:line="240" w:lineRule="atLeast"/>
              <w:rPr>
                <w:rFonts w:ascii="宋体" w:hAnsi="宋体" w:cs="宋体"/>
                <w:color w:val="000000"/>
                <w:sz w:val="24"/>
                <w:szCs w:val="24"/>
              </w:rPr>
            </w:pPr>
          </w:p>
          <w:p>
            <w:pPr>
              <w:spacing w:line="240" w:lineRule="atLeast"/>
              <w:rPr>
                <w:rFonts w:ascii="宋体" w:hAnsi="宋体" w:cs="宋体"/>
                <w:color w:val="000000"/>
                <w:sz w:val="24"/>
                <w:szCs w:val="24"/>
              </w:rPr>
            </w:pPr>
            <w:r>
              <w:rPr>
                <w:rFonts w:hint="eastAsia" w:ascii="宋体" w:hAnsi="宋体" w:cs="宋体"/>
                <w:color w:val="000000"/>
                <w:sz w:val="24"/>
                <w:szCs w:val="24"/>
              </w:rPr>
              <w:t>11、LED 黑板灯光生物安全无危险类。提供带有CMA、CAL、ilac- MRA、CNAS及带有二维码标志的国家级检测机构依据《GB/T 20145-2006 灯和灯系统的光生物安全性》出具的检测报告复印件。</w:t>
            </w:r>
          </w:p>
          <w:p>
            <w:pPr>
              <w:spacing w:line="240" w:lineRule="atLeast"/>
              <w:rPr>
                <w:rFonts w:ascii="宋体" w:hAnsi="宋体" w:cs="宋体"/>
                <w:color w:val="000000"/>
                <w:sz w:val="24"/>
                <w:szCs w:val="24"/>
              </w:rPr>
            </w:pPr>
          </w:p>
          <w:p>
            <w:pPr>
              <w:spacing w:line="240" w:lineRule="atLeast"/>
              <w:rPr>
                <w:rFonts w:ascii="宋体" w:hAnsi="宋体" w:cs="宋体"/>
                <w:color w:val="000000"/>
                <w:sz w:val="24"/>
                <w:szCs w:val="24"/>
              </w:rPr>
            </w:pPr>
            <w:r>
              <w:rPr>
                <w:rFonts w:hint="eastAsia" w:ascii="宋体" w:hAnsi="宋体" w:cs="宋体"/>
                <w:color w:val="000000"/>
                <w:sz w:val="24"/>
                <w:szCs w:val="24"/>
              </w:rPr>
              <w:t>12、LED黑板灯蓝光危害为“无危险类RGO”。提供带有CMA、CAL、ilac- MRA、CNAS及带有二维码标志的国家级检测机构依据《IEC/ TR 62778：2014 应用IEC 62471 评估光源和灯具的蓝光危害》出具的蓝光检测报告复印件。</w:t>
            </w:r>
          </w:p>
          <w:p>
            <w:pPr>
              <w:spacing w:line="240" w:lineRule="atLeast"/>
              <w:rPr>
                <w:rFonts w:ascii="宋体" w:hAnsi="宋体" w:cs="宋体"/>
                <w:color w:val="000000"/>
                <w:sz w:val="24"/>
                <w:szCs w:val="24"/>
              </w:rPr>
            </w:pPr>
          </w:p>
          <w:p>
            <w:pPr>
              <w:spacing w:line="240" w:lineRule="atLeast"/>
              <w:rPr>
                <w:rFonts w:ascii="宋体" w:hAnsi="宋体" w:cs="宋体"/>
                <w:color w:val="000000"/>
                <w:sz w:val="24"/>
                <w:szCs w:val="24"/>
              </w:rPr>
            </w:pPr>
            <w:r>
              <w:rPr>
                <w:rFonts w:hint="eastAsia" w:ascii="宋体" w:hAnsi="宋体" w:cs="宋体"/>
                <w:color w:val="000000"/>
                <w:sz w:val="24"/>
                <w:szCs w:val="24"/>
              </w:rPr>
              <w:t>13、LED黑板灯须满足20kHz-10MHz感应电流密度系数≤0.085，提供带有CMA、CAL、ilac- MRA、CNAS及带有二维码标志的国家级检测机构依据《GB/T 31275-2014 照明设备对人体电磁辐射的评价》出具的人体电磁辐射检测报告复印件。</w:t>
            </w:r>
          </w:p>
          <w:p>
            <w:pPr>
              <w:spacing w:line="240" w:lineRule="atLeast"/>
              <w:rPr>
                <w:rFonts w:ascii="宋体" w:hAnsi="宋体" w:cs="宋体"/>
                <w:color w:val="000000"/>
                <w:sz w:val="24"/>
                <w:szCs w:val="24"/>
              </w:rPr>
            </w:pPr>
          </w:p>
          <w:p>
            <w:pPr>
              <w:spacing w:after="150" w:line="240" w:lineRule="atLeast"/>
              <w:rPr>
                <w:rFonts w:ascii="宋体" w:hAnsi="宋体" w:cs="宋体"/>
                <w:color w:val="000000"/>
                <w:sz w:val="24"/>
                <w:szCs w:val="24"/>
              </w:rPr>
            </w:pPr>
            <w:r>
              <w:rPr>
                <w:rFonts w:hint="eastAsia" w:ascii="宋体" w:hAnsi="宋体" w:cs="宋体"/>
                <w:color w:val="000000"/>
                <w:sz w:val="24"/>
                <w:szCs w:val="24"/>
              </w:rPr>
              <w:t>14、LED黑板灯安装后须满足：黑板面平均照度≥500lx，照度均匀度≥0.8。</w:t>
            </w:r>
          </w:p>
          <w:p>
            <w:pPr>
              <w:spacing w:after="150" w:line="240" w:lineRule="atLeast"/>
              <w:rPr>
                <w:rFonts w:ascii="宋体" w:hAnsi="宋体" w:cs="宋体"/>
                <w:color w:val="000000"/>
                <w:sz w:val="24"/>
                <w:szCs w:val="24"/>
              </w:rPr>
            </w:pPr>
            <w:r>
              <w:rPr>
                <w:rFonts w:hint="eastAsia" w:ascii="宋体" w:hAnsi="宋体" w:cs="宋体"/>
                <w:color w:val="000000"/>
                <w:sz w:val="24"/>
                <w:szCs w:val="24"/>
              </w:rPr>
              <w:t>15、LED黑板灯使用寿命≥50000小时。</w:t>
            </w:r>
          </w:p>
          <w:p>
            <w:pPr>
              <w:spacing w:after="150" w:line="240" w:lineRule="atLeast"/>
              <w:rPr>
                <w:rFonts w:ascii="宋体" w:hAnsi="宋体" w:cs="宋体"/>
                <w:color w:val="000000"/>
                <w:sz w:val="24"/>
                <w:szCs w:val="24"/>
              </w:rPr>
            </w:pPr>
            <w:r>
              <w:rPr>
                <w:rFonts w:hint="eastAsia" w:ascii="宋体" w:hAnsi="宋体" w:cs="宋体"/>
                <w:color w:val="000000"/>
                <w:sz w:val="24"/>
                <w:szCs w:val="24"/>
              </w:rPr>
              <w:t>16、LED黑板灯须通过国家强制性CCC认证。</w:t>
            </w:r>
          </w:p>
        </w:tc>
        <w:tc>
          <w:tcPr>
            <w:tcW w:w="840" w:type="dxa"/>
            <w:tcBorders>
              <w:top w:val="nil"/>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1</w:t>
            </w:r>
            <w:r>
              <w:rPr>
                <w:rFonts w:ascii="宋体" w:hAnsi="宋体" w:cs="宋体"/>
                <w:color w:val="000000"/>
                <w:sz w:val="24"/>
                <w:szCs w:val="24"/>
              </w:rPr>
              <w:t>44</w:t>
            </w:r>
          </w:p>
        </w:tc>
        <w:tc>
          <w:tcPr>
            <w:tcW w:w="900" w:type="dxa"/>
            <w:tcBorders>
              <w:top w:val="nil"/>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85" w:hRule="atLeast"/>
        </w:trPr>
        <w:tc>
          <w:tcPr>
            <w:tcW w:w="600" w:type="dxa"/>
            <w:tcBorders>
              <w:top w:val="single" w:color="auto" w:sz="4" w:space="0"/>
              <w:left w:val="single" w:color="auto" w:sz="6" w:space="0"/>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3</w:t>
            </w:r>
          </w:p>
        </w:tc>
        <w:tc>
          <w:tcPr>
            <w:tcW w:w="96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jc w:val="center"/>
              <w:textAlignment w:val="center"/>
              <w:rPr>
                <w:rFonts w:ascii="宋体" w:hAnsi="宋体" w:cs="宋体"/>
                <w:color w:val="000000"/>
                <w:sz w:val="24"/>
                <w:szCs w:val="24"/>
              </w:rPr>
            </w:pPr>
            <w:r>
              <w:rPr>
                <w:rFonts w:hint="eastAsia" w:ascii="宋体" w:hAnsi="宋体" w:cs="宋体"/>
                <w:color w:val="000000"/>
                <w:sz w:val="24"/>
                <w:szCs w:val="24"/>
              </w:rPr>
              <w:t>原有灯具拆卸</w:t>
            </w:r>
          </w:p>
        </w:tc>
        <w:tc>
          <w:tcPr>
            <w:tcW w:w="63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textAlignment w:val="center"/>
              <w:rPr>
                <w:rFonts w:ascii="宋体" w:hAnsi="宋体" w:cs="宋体"/>
                <w:color w:val="000000"/>
                <w:sz w:val="24"/>
                <w:szCs w:val="24"/>
              </w:rPr>
            </w:pPr>
            <w:r>
              <w:rPr>
                <w:rFonts w:hint="eastAsia" w:ascii="宋体" w:hAnsi="宋体" w:cs="宋体"/>
                <w:color w:val="000000"/>
                <w:sz w:val="24"/>
                <w:szCs w:val="24"/>
              </w:rPr>
              <w:t>人工拆卸原有灯具，分部件整合、收集</w:t>
            </w:r>
          </w:p>
        </w:tc>
        <w:tc>
          <w:tcPr>
            <w:tcW w:w="84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6</w:t>
            </w:r>
            <w:r>
              <w:rPr>
                <w:rFonts w:ascii="宋体" w:hAnsi="宋体" w:cs="宋体"/>
                <w:color w:val="000000"/>
                <w:sz w:val="24"/>
                <w:szCs w:val="24"/>
              </w:rPr>
              <w:t>06</w:t>
            </w:r>
          </w:p>
        </w:tc>
        <w:tc>
          <w:tcPr>
            <w:tcW w:w="9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85" w:hRule="atLeast"/>
        </w:trPr>
        <w:tc>
          <w:tcPr>
            <w:tcW w:w="600" w:type="dxa"/>
            <w:tcBorders>
              <w:top w:val="single" w:color="auto" w:sz="4" w:space="0"/>
              <w:left w:val="single" w:color="auto" w:sz="6" w:space="0"/>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4</w:t>
            </w:r>
          </w:p>
        </w:tc>
        <w:tc>
          <w:tcPr>
            <w:tcW w:w="96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jc w:val="center"/>
              <w:textAlignment w:val="center"/>
              <w:rPr>
                <w:rFonts w:ascii="宋体" w:hAnsi="宋体" w:cs="宋体"/>
                <w:color w:val="000000"/>
                <w:sz w:val="24"/>
                <w:szCs w:val="24"/>
              </w:rPr>
            </w:pPr>
            <w:r>
              <w:rPr>
                <w:rFonts w:hint="eastAsia" w:ascii="宋体" w:hAnsi="宋体" w:cs="宋体"/>
                <w:color w:val="000000"/>
                <w:sz w:val="24"/>
                <w:szCs w:val="24"/>
              </w:rPr>
              <w:t>灯具安装</w:t>
            </w:r>
          </w:p>
        </w:tc>
        <w:tc>
          <w:tcPr>
            <w:tcW w:w="63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textAlignment w:val="center"/>
              <w:rPr>
                <w:rFonts w:ascii="宋体" w:hAnsi="宋体" w:cs="宋体"/>
                <w:color w:val="000000"/>
                <w:sz w:val="24"/>
                <w:szCs w:val="24"/>
              </w:rPr>
            </w:pPr>
            <w:r>
              <w:rPr>
                <w:rFonts w:hint="eastAsia" w:ascii="宋体" w:hAnsi="宋体" w:cs="宋体"/>
                <w:color w:val="000000"/>
                <w:sz w:val="24"/>
                <w:szCs w:val="24"/>
              </w:rPr>
              <w:t>灯具安装、电路布线等</w:t>
            </w:r>
          </w:p>
        </w:tc>
        <w:tc>
          <w:tcPr>
            <w:tcW w:w="84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6</w:t>
            </w:r>
            <w:r>
              <w:rPr>
                <w:rFonts w:ascii="宋体" w:hAnsi="宋体" w:cs="宋体"/>
                <w:color w:val="000000"/>
                <w:sz w:val="24"/>
                <w:szCs w:val="24"/>
              </w:rPr>
              <w:t>06</w:t>
            </w:r>
          </w:p>
        </w:tc>
        <w:tc>
          <w:tcPr>
            <w:tcW w:w="9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85" w:hRule="atLeast"/>
        </w:trPr>
        <w:tc>
          <w:tcPr>
            <w:tcW w:w="600" w:type="dxa"/>
            <w:tcBorders>
              <w:top w:val="single" w:color="auto" w:sz="4" w:space="0"/>
              <w:left w:val="single" w:color="auto" w:sz="6" w:space="0"/>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hint="eastAsia" w:ascii="宋体" w:hAnsi="宋体" w:cs="宋体"/>
                <w:color w:val="000000"/>
                <w:sz w:val="24"/>
                <w:szCs w:val="24"/>
              </w:rPr>
            </w:pPr>
            <w:r>
              <w:rPr>
                <w:rFonts w:hint="eastAsia" w:ascii="宋体" w:hAnsi="宋体" w:cs="宋体"/>
                <w:color w:val="000000"/>
                <w:sz w:val="24"/>
                <w:szCs w:val="24"/>
              </w:rPr>
              <w:t>5</w:t>
            </w:r>
          </w:p>
        </w:tc>
        <w:tc>
          <w:tcPr>
            <w:tcW w:w="96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jc w:val="center"/>
              <w:textAlignment w:val="center"/>
              <w:rPr>
                <w:rFonts w:hint="eastAsia" w:ascii="宋体" w:hAnsi="宋体" w:cs="宋体"/>
                <w:color w:val="000000"/>
                <w:sz w:val="24"/>
                <w:szCs w:val="24"/>
              </w:rPr>
            </w:pPr>
            <w:r>
              <w:rPr>
                <w:rFonts w:hint="eastAsia" w:ascii="宋体" w:hAnsi="宋体" w:cs="宋体"/>
                <w:color w:val="000000"/>
                <w:sz w:val="24"/>
                <w:szCs w:val="24"/>
              </w:rPr>
              <w:t>辅材</w:t>
            </w:r>
          </w:p>
        </w:tc>
        <w:tc>
          <w:tcPr>
            <w:tcW w:w="63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textAlignment w:val="center"/>
              <w:rPr>
                <w:rFonts w:hint="eastAsia" w:ascii="宋体" w:hAnsi="宋体" w:cs="宋体"/>
                <w:color w:val="000000"/>
                <w:sz w:val="24"/>
                <w:szCs w:val="24"/>
              </w:rPr>
            </w:pPr>
            <w:r>
              <w:rPr>
                <w:rFonts w:hint="eastAsia" w:ascii="宋体" w:hAnsi="宋体" w:cs="宋体"/>
                <w:color w:val="000000"/>
                <w:sz w:val="24"/>
                <w:szCs w:val="24"/>
              </w:rPr>
              <w:t>吊杆、固定件、装饰件、线材等</w:t>
            </w:r>
          </w:p>
        </w:tc>
        <w:tc>
          <w:tcPr>
            <w:tcW w:w="84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6</w:t>
            </w:r>
            <w:r>
              <w:rPr>
                <w:rFonts w:ascii="宋体" w:hAnsi="宋体" w:cs="宋体"/>
                <w:color w:val="000000"/>
                <w:sz w:val="24"/>
                <w:szCs w:val="24"/>
              </w:rPr>
              <w:t>06</w:t>
            </w:r>
          </w:p>
        </w:tc>
        <w:tc>
          <w:tcPr>
            <w:tcW w:w="9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hint="eastAsia" w:ascii="宋体" w:hAnsi="宋体" w:cs="宋体"/>
                <w:color w:val="000000"/>
                <w:sz w:val="24"/>
                <w:szCs w:val="24"/>
              </w:rPr>
            </w:pPr>
            <w:r>
              <w:rPr>
                <w:rFonts w:hint="eastAsia" w:ascii="宋体" w:hAnsi="宋体" w:cs="宋体"/>
                <w:color w:val="000000"/>
                <w:sz w:val="24"/>
                <w:szCs w:val="24"/>
              </w:rPr>
              <w:t>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85" w:hRule="atLeast"/>
        </w:trPr>
        <w:tc>
          <w:tcPr>
            <w:tcW w:w="600" w:type="dxa"/>
            <w:tcBorders>
              <w:top w:val="single" w:color="auto" w:sz="4" w:space="0"/>
              <w:left w:val="single" w:color="auto" w:sz="6" w:space="0"/>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6</w:t>
            </w:r>
          </w:p>
        </w:tc>
        <w:tc>
          <w:tcPr>
            <w:tcW w:w="96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jc w:val="center"/>
              <w:textAlignment w:val="center"/>
              <w:rPr>
                <w:rFonts w:ascii="宋体" w:hAnsi="宋体" w:cs="宋体"/>
                <w:color w:val="000000"/>
                <w:sz w:val="24"/>
                <w:szCs w:val="24"/>
              </w:rPr>
            </w:pPr>
            <w:r>
              <w:rPr>
                <w:rFonts w:hint="eastAsia" w:ascii="宋体" w:hAnsi="宋体" w:cs="宋体"/>
                <w:color w:val="000000"/>
                <w:sz w:val="24"/>
                <w:szCs w:val="24"/>
              </w:rPr>
              <w:t>光效系统调试</w:t>
            </w:r>
          </w:p>
        </w:tc>
        <w:tc>
          <w:tcPr>
            <w:tcW w:w="63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textAlignment w:val="center"/>
              <w:rPr>
                <w:rFonts w:ascii="宋体" w:hAnsi="宋体" w:cs="宋体"/>
                <w:color w:val="000000"/>
                <w:sz w:val="24"/>
                <w:szCs w:val="24"/>
              </w:rPr>
            </w:pPr>
            <w:r>
              <w:rPr>
                <w:rFonts w:hint="eastAsia" w:ascii="宋体" w:hAnsi="宋体" w:cs="宋体"/>
                <w:color w:val="000000"/>
                <w:sz w:val="24"/>
                <w:szCs w:val="24"/>
              </w:rPr>
              <w:t>光效系统调试</w:t>
            </w:r>
          </w:p>
        </w:tc>
        <w:tc>
          <w:tcPr>
            <w:tcW w:w="84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6</w:t>
            </w:r>
            <w:r>
              <w:rPr>
                <w:rFonts w:ascii="宋体" w:hAnsi="宋体" w:cs="宋体"/>
                <w:color w:val="000000"/>
                <w:sz w:val="24"/>
                <w:szCs w:val="24"/>
              </w:rPr>
              <w:t>06</w:t>
            </w:r>
          </w:p>
        </w:tc>
        <w:tc>
          <w:tcPr>
            <w:tcW w:w="900" w:type="dxa"/>
            <w:tcBorders>
              <w:top w:val="single" w:color="auto" w:sz="4" w:space="0"/>
              <w:left w:val="nil"/>
              <w:bottom w:val="single" w:color="auto" w:sz="4"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285" w:hRule="atLeast"/>
        </w:trPr>
        <w:tc>
          <w:tcPr>
            <w:tcW w:w="600" w:type="dxa"/>
            <w:tcBorders>
              <w:top w:val="single" w:color="auto" w:sz="4" w:space="0"/>
              <w:left w:val="single" w:color="auto" w:sz="6" w:space="0"/>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ascii="宋体" w:hAnsi="宋体" w:cs="宋体"/>
                <w:color w:val="000000"/>
                <w:sz w:val="24"/>
                <w:szCs w:val="24"/>
              </w:rPr>
              <w:t>7</w:t>
            </w:r>
          </w:p>
        </w:tc>
        <w:tc>
          <w:tcPr>
            <w:tcW w:w="960" w:type="dxa"/>
            <w:tcBorders>
              <w:top w:val="single" w:color="auto" w:sz="4" w:space="0"/>
              <w:left w:val="nil"/>
              <w:bottom w:val="single" w:color="auto" w:sz="6" w:space="0"/>
              <w:right w:val="single" w:color="auto" w:sz="6" w:space="0"/>
            </w:tcBorders>
            <w:shd w:val="clear" w:color="auto" w:fill="auto"/>
            <w:noWrap w:val="0"/>
            <w:tcMar>
              <w:left w:w="105" w:type="dxa"/>
              <w:right w:w="105" w:type="dxa"/>
            </w:tcMar>
            <w:vAlign w:val="center"/>
          </w:tcPr>
          <w:p>
            <w:pPr>
              <w:jc w:val="center"/>
              <w:textAlignment w:val="center"/>
              <w:rPr>
                <w:rFonts w:ascii="宋体" w:hAnsi="宋体" w:cs="宋体"/>
                <w:color w:val="000000"/>
                <w:sz w:val="24"/>
                <w:szCs w:val="24"/>
              </w:rPr>
            </w:pPr>
            <w:r>
              <w:rPr>
                <w:rFonts w:hint="eastAsia" w:ascii="宋体" w:hAnsi="宋体" w:cs="宋体"/>
                <w:color w:val="000000"/>
                <w:sz w:val="24"/>
                <w:szCs w:val="24"/>
              </w:rPr>
              <w:t>开关面板</w:t>
            </w:r>
          </w:p>
        </w:tc>
        <w:tc>
          <w:tcPr>
            <w:tcW w:w="6300" w:type="dxa"/>
            <w:tcBorders>
              <w:top w:val="single" w:color="auto" w:sz="4" w:space="0"/>
              <w:left w:val="nil"/>
              <w:bottom w:val="single" w:color="auto" w:sz="6" w:space="0"/>
              <w:right w:val="single" w:color="auto" w:sz="6" w:space="0"/>
            </w:tcBorders>
            <w:shd w:val="clear" w:color="auto" w:fill="auto"/>
            <w:noWrap w:val="0"/>
            <w:tcMar>
              <w:left w:w="105" w:type="dxa"/>
              <w:right w:w="105" w:type="dxa"/>
            </w:tcMar>
            <w:vAlign w:val="center"/>
          </w:tcPr>
          <w:p>
            <w:pPr>
              <w:textAlignment w:val="center"/>
              <w:rPr>
                <w:rFonts w:ascii="宋体" w:hAnsi="宋体" w:cs="宋体"/>
                <w:color w:val="000000"/>
                <w:sz w:val="24"/>
                <w:szCs w:val="24"/>
              </w:rPr>
            </w:pPr>
            <w:r>
              <w:rPr>
                <w:rFonts w:hint="eastAsia" w:ascii="宋体" w:hAnsi="宋体" w:cs="宋体"/>
                <w:color w:val="000000"/>
                <w:sz w:val="24"/>
                <w:szCs w:val="24"/>
              </w:rPr>
              <w:t>每间教室3个开关面板</w:t>
            </w:r>
          </w:p>
        </w:tc>
        <w:tc>
          <w:tcPr>
            <w:tcW w:w="840" w:type="dxa"/>
            <w:tcBorders>
              <w:top w:val="single" w:color="auto" w:sz="4" w:space="0"/>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1</w:t>
            </w:r>
            <w:r>
              <w:rPr>
                <w:rFonts w:ascii="宋体" w:hAnsi="宋体" w:cs="宋体"/>
                <w:color w:val="000000"/>
                <w:sz w:val="24"/>
                <w:szCs w:val="24"/>
              </w:rPr>
              <w:t>44</w:t>
            </w:r>
          </w:p>
        </w:tc>
        <w:tc>
          <w:tcPr>
            <w:tcW w:w="900" w:type="dxa"/>
            <w:tcBorders>
              <w:top w:val="single" w:color="auto" w:sz="4" w:space="0"/>
              <w:left w:val="nil"/>
              <w:bottom w:val="single" w:color="auto" w:sz="6" w:space="0"/>
              <w:right w:val="single" w:color="auto" w:sz="6" w:space="0"/>
            </w:tcBorders>
            <w:shd w:val="clear" w:color="auto" w:fill="auto"/>
            <w:noWrap w:val="0"/>
            <w:tcMar>
              <w:left w:w="105" w:type="dxa"/>
              <w:right w:w="105" w:type="dxa"/>
            </w:tcMar>
            <w:vAlign w:val="center"/>
          </w:tcPr>
          <w:p>
            <w:pPr>
              <w:spacing w:after="150" w:line="240" w:lineRule="atLeast"/>
              <w:jc w:val="center"/>
              <w:rPr>
                <w:rFonts w:ascii="宋体" w:hAnsi="宋体" w:cs="宋体"/>
                <w:color w:val="000000"/>
                <w:sz w:val="24"/>
                <w:szCs w:val="24"/>
              </w:rPr>
            </w:pPr>
            <w:r>
              <w:rPr>
                <w:rFonts w:hint="eastAsia" w:ascii="宋体" w:hAnsi="宋体" w:cs="宋体"/>
                <w:color w:val="000000"/>
                <w:sz w:val="24"/>
                <w:szCs w:val="24"/>
              </w:rPr>
              <w:t>个</w:t>
            </w:r>
          </w:p>
        </w:tc>
      </w:tr>
    </w:tbl>
    <w:p>
      <w:pPr>
        <w:rPr>
          <w:rFonts w:hint="eastAsia" w:ascii="宋体" w:hAnsi="宋体" w:cs="宋体"/>
          <w:color w:val="000000"/>
          <w:kern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yMGVhNTMwY2Q0OTg3YmU3M2M1MWVkNTkzNjA5NDAifQ=="/>
  </w:docVars>
  <w:rsids>
    <w:rsidRoot w:val="61A84B77"/>
    <w:rsid w:val="164C4F29"/>
    <w:rsid w:val="61A84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2430</Words>
  <Characters>3103</Characters>
  <Lines>0</Lines>
  <Paragraphs>0</Paragraphs>
  <TotalTime>1</TotalTime>
  <ScaleCrop>false</ScaleCrop>
  <LinksUpToDate>false</LinksUpToDate>
  <CharactersWithSpaces>3147</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2022-05-16T01:17:00Z</dcterms:created>
  <dc:creator>lu</dc:creator>
  <cp:lastModifiedBy>lu</cp:lastModifiedBy>
  <dcterms:modified xsi:type="dcterms:W3CDTF">2022-05-16T01:19:31Z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9C3F89153DBD4CB29819954A9F67DD09</vt:lpwstr>
  </property>
</Properties>
</file>