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widowControl/>
        <w:suppressLineNumbers w:val="0"/>
        <w:ind w:left="0" w:firstLine="0"/>
        <w:jc w:val="center"/>
        <w:rPr>
          <w:rFonts w:hint="eastAsia" w:ascii="宋体" w:hAnsi="宋体" w:eastAsia="宋体" w:cs="宋体"/>
          <w:i w:val="0"/>
          <w:caps w:val="0"/>
          <w:color w:val="000000"/>
          <w:spacing w:val="0"/>
          <w:sz w:val="33"/>
          <w:szCs w:val="33"/>
        </w:rPr>
      </w:pPr>
    </w:p>
    <w:p>
      <w:pPr>
        <w:rPr>
          <w:rFonts w:hint="eastAsia" w:ascii="宋体" w:hAnsi="宋体" w:eastAsia="宋体" w:cs="宋体"/>
          <w:i w:val="0"/>
          <w:caps w:val="0"/>
          <w:color w:val="000000"/>
          <w:spacing w:val="0"/>
          <w:sz w:val="33"/>
          <w:szCs w:val="33"/>
        </w:rPr>
      </w:pPr>
    </w:p>
    <w:p>
      <w:pPr>
        <w:pStyle w:val="2"/>
        <w:rPr>
          <w:rFonts w:hint="eastAsia"/>
        </w:rPr>
      </w:pPr>
    </w:p>
    <w:p>
      <w:pPr>
        <w:pStyle w:val="3"/>
        <w:keepNext w:val="0"/>
        <w:keepLines w:val="0"/>
        <w:widowControl/>
        <w:suppressLineNumbers w:val="0"/>
        <w:ind w:left="0" w:firstLine="0"/>
        <w:jc w:val="center"/>
        <w:rPr>
          <w:rFonts w:hint="eastAsia" w:ascii="宋体" w:hAnsi="宋体" w:eastAsia="宋体" w:cs="宋体"/>
          <w:i w:val="0"/>
          <w:caps w:val="0"/>
          <w:color w:val="000000"/>
          <w:spacing w:val="0"/>
          <w:sz w:val="33"/>
          <w:szCs w:val="33"/>
        </w:rPr>
      </w:pPr>
      <w:r>
        <w:rPr>
          <w:rFonts w:hint="eastAsia" w:ascii="宋体" w:hAnsi="宋体" w:eastAsia="宋体" w:cs="宋体"/>
          <w:i w:val="0"/>
          <w:caps w:val="0"/>
          <w:color w:val="000000"/>
          <w:spacing w:val="0"/>
          <w:sz w:val="33"/>
          <w:szCs w:val="33"/>
        </w:rPr>
        <w:t>平潭综合实验区医院2022年-2024年度空调维保服务、净化空间维保服务、净化空间过滤器采购项目方案征集</w:t>
      </w:r>
    </w:p>
    <w:p>
      <w:pPr>
        <w:rPr>
          <w:rFonts w:hint="eastAsia" w:ascii="宋体" w:hAnsi="宋体" w:eastAsia="宋体" w:cs="宋体"/>
          <w:i w:val="0"/>
          <w:caps w:val="0"/>
          <w:color w:val="000000"/>
          <w:spacing w:val="0"/>
          <w:sz w:val="33"/>
          <w:szCs w:val="33"/>
        </w:rPr>
      </w:pPr>
    </w:p>
    <w:p>
      <w:pPr>
        <w:pStyle w:val="2"/>
        <w:rPr>
          <w:rFonts w:hint="eastAsia" w:ascii="宋体" w:hAnsi="宋体" w:eastAsia="宋体" w:cs="宋体"/>
          <w:i w:val="0"/>
          <w:caps w:val="0"/>
          <w:color w:val="000000"/>
          <w:spacing w:val="0"/>
          <w:sz w:val="33"/>
          <w:szCs w:val="33"/>
        </w:rPr>
      </w:pPr>
    </w:p>
    <w:p>
      <w:pPr>
        <w:pStyle w:val="2"/>
        <w:rPr>
          <w:rFonts w:hint="eastAsia" w:ascii="宋体" w:hAnsi="宋体" w:eastAsia="宋体" w:cs="宋体"/>
          <w:i w:val="0"/>
          <w:caps w:val="0"/>
          <w:color w:val="000000"/>
          <w:spacing w:val="0"/>
          <w:sz w:val="33"/>
          <w:szCs w:val="33"/>
        </w:rPr>
      </w:pPr>
    </w:p>
    <w:p>
      <w:pPr>
        <w:pStyle w:val="2"/>
        <w:jc w:val="center"/>
        <w:rPr>
          <w:rFonts w:hint="eastAsia" w:ascii="宋体" w:hAnsi="宋体" w:eastAsia="宋体" w:cs="宋体"/>
          <w:b/>
          <w:i w:val="0"/>
          <w:caps w:val="0"/>
          <w:color w:val="000000"/>
          <w:spacing w:val="0"/>
          <w:kern w:val="44"/>
          <w:sz w:val="33"/>
          <w:szCs w:val="33"/>
          <w:lang w:val="en-US" w:eastAsia="zh-CN" w:bidi="ar"/>
        </w:rPr>
      </w:pPr>
      <w:r>
        <w:rPr>
          <w:rFonts w:hint="eastAsia" w:ascii="宋体" w:hAnsi="宋体" w:cs="宋体"/>
          <w:b/>
          <w:i w:val="0"/>
          <w:caps w:val="0"/>
          <w:color w:val="000000"/>
          <w:spacing w:val="0"/>
          <w:kern w:val="44"/>
          <w:sz w:val="33"/>
          <w:szCs w:val="33"/>
          <w:lang w:val="en-US" w:eastAsia="zh-CN" w:bidi="ar"/>
        </w:rPr>
        <w:t>副</w:t>
      </w:r>
      <w:r>
        <w:rPr>
          <w:rFonts w:hint="eastAsia" w:ascii="宋体" w:hAnsi="宋体" w:eastAsia="宋体" w:cs="宋体"/>
          <w:b/>
          <w:i w:val="0"/>
          <w:caps w:val="0"/>
          <w:color w:val="000000"/>
          <w:spacing w:val="0"/>
          <w:kern w:val="44"/>
          <w:sz w:val="33"/>
          <w:szCs w:val="33"/>
          <w:lang w:val="en-US" w:eastAsia="zh-CN" w:bidi="ar"/>
        </w:rPr>
        <w:t>本</w:t>
      </w:r>
    </w:p>
    <w:p>
      <w:pPr>
        <w:pStyle w:val="2"/>
        <w:jc w:val="center"/>
        <w:rPr>
          <w:rFonts w:hint="default" w:ascii="宋体" w:hAnsi="宋体" w:eastAsia="宋体" w:cs="宋体"/>
          <w:b/>
          <w:i w:val="0"/>
          <w:caps w:val="0"/>
          <w:color w:val="000000"/>
          <w:spacing w:val="0"/>
          <w:kern w:val="44"/>
          <w:sz w:val="33"/>
          <w:szCs w:val="33"/>
          <w:lang w:val="en-US" w:eastAsia="zh-CN" w:bidi="ar"/>
        </w:rPr>
      </w:pPr>
    </w:p>
    <w:p>
      <w:pPr>
        <w:pStyle w:val="2"/>
        <w:rPr>
          <w:rFonts w:hint="eastAsia" w:ascii="宋体" w:hAnsi="宋体" w:eastAsia="宋体" w:cs="宋体"/>
          <w:i w:val="0"/>
          <w:caps w:val="0"/>
          <w:color w:val="000000"/>
          <w:spacing w:val="0"/>
          <w:sz w:val="33"/>
          <w:szCs w:val="33"/>
        </w:rPr>
      </w:pPr>
    </w:p>
    <w:p>
      <w:pPr>
        <w:rPr>
          <w:rStyle w:val="11"/>
          <w:rFonts w:hint="eastAsia" w:ascii="宋体" w:hAnsi="宋体" w:eastAsia="宋体" w:cs="宋体"/>
          <w:b/>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pStyle w:val="6"/>
        <w:keepNext w:val="0"/>
        <w:keepLines w:val="0"/>
        <w:widowControl/>
        <w:suppressLineNumbers w:val="0"/>
        <w:spacing w:before="0" w:beforeAutospacing="0" w:after="120" w:afterAutospacing="0"/>
        <w:ind w:left="0" w:right="0"/>
        <w:rPr>
          <w:sz w:val="32"/>
          <w:szCs w:val="32"/>
        </w:rPr>
      </w:pPr>
      <w:r>
        <w:rPr>
          <w:rFonts w:hint="eastAsia" w:ascii="宋体" w:hAnsi="宋体" w:eastAsia="宋体" w:cs="宋体"/>
          <w:sz w:val="20"/>
          <w:szCs w:val="20"/>
        </w:rPr>
        <w:t> </w:t>
      </w:r>
    </w:p>
    <w:p>
      <w:pPr>
        <w:pStyle w:val="6"/>
        <w:keepNext w:val="0"/>
        <w:keepLines w:val="0"/>
        <w:widowControl/>
        <w:suppressLineNumbers w:val="0"/>
        <w:spacing w:before="0" w:beforeAutospacing="0" w:after="120" w:afterAutospacing="0"/>
        <w:ind w:left="0" w:right="0"/>
        <w:jc w:val="cente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br w:type="page"/>
      </w:r>
    </w:p>
    <w:p>
      <w:pPr>
        <w:pStyle w:val="2"/>
        <w:rPr>
          <w:rFonts w:hint="default" w:ascii="Calibri" w:hAnsi="Calibri" w:cs="Calibri"/>
          <w:sz w:val="20"/>
          <w:szCs w:val="20"/>
        </w:rPr>
      </w:pPr>
    </w:p>
    <w:p>
      <w:pPr>
        <w:pStyle w:val="2"/>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附表一</w:t>
      </w:r>
      <w:r>
        <w:rPr>
          <w:rFonts w:hint="eastAsia" w:ascii="宋体" w:hAnsi="宋体" w:cs="宋体"/>
          <w:sz w:val="21"/>
          <w:szCs w:val="21"/>
          <w:lang w:val="en-US" w:eastAsia="zh-CN"/>
        </w:rPr>
        <w:t xml:space="preserve">                                                       </w:t>
      </w:r>
      <w:r>
        <w:rPr>
          <w:rFonts w:hint="eastAsia" w:ascii="宋体" w:hAnsi="宋体" w:eastAsia="宋体" w:cs="宋体"/>
          <w:sz w:val="20"/>
          <w:szCs w:val="20"/>
        </w:rPr>
        <w:t>货币及单位：人民币元</w:t>
      </w:r>
    </w:p>
    <w:tbl>
      <w:tblPr>
        <w:tblStyle w:val="7"/>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34"/>
        <w:gridCol w:w="5953"/>
        <w:gridCol w:w="14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9" w:hRule="atLeast"/>
          <w:jc w:val="center"/>
        </w:trPr>
        <w:tc>
          <w:tcPr>
            <w:tcW w:w="1734" w:type="dxa"/>
            <w:noWrap w:val="0"/>
            <w:vAlign w:val="top"/>
          </w:tcPr>
          <w:p>
            <w:pPr>
              <w:keepNext w:val="0"/>
              <w:keepLines w:val="0"/>
              <w:widowControl/>
              <w:suppressLineNumbers w:val="0"/>
              <w:jc w:val="left"/>
              <w:rPr>
                <w:rFonts w:hint="eastAsia" w:ascii="Calibri" w:hAnsi="Calibri" w:eastAsia="宋体" w:cs="Times New Roman"/>
                <w:kern w:val="2"/>
                <w:sz w:val="21"/>
                <w:szCs w:val="24"/>
                <w:lang w:val="en-US" w:eastAsia="zh-CN" w:bidi="ar-SA"/>
              </w:rPr>
            </w:pPr>
            <w:r>
              <w:rPr>
                <w:rFonts w:hint="eastAsia" w:ascii="Calibri" w:hAnsi="Calibri" w:eastAsia="宋体" w:cs="Times New Roman"/>
                <w:kern w:val="2"/>
                <w:sz w:val="21"/>
                <w:szCs w:val="24"/>
                <w:lang w:val="en-US" w:eastAsia="zh-CN" w:bidi="ar-SA"/>
              </w:rPr>
              <w:t>费用项目</w:t>
            </w:r>
          </w:p>
        </w:tc>
        <w:tc>
          <w:tcPr>
            <w:tcW w:w="5953" w:type="dxa"/>
            <w:noWrap w:val="0"/>
            <w:vAlign w:val="top"/>
          </w:tcPr>
          <w:p>
            <w:pPr>
              <w:keepNext w:val="0"/>
              <w:keepLines w:val="0"/>
              <w:widowControl/>
              <w:suppressLineNumbers w:val="0"/>
              <w:jc w:val="left"/>
              <w:textAlignment w:val="top"/>
              <w:rPr>
                <w:rFonts w:hint="eastAsia" w:ascii="Calibri" w:hAnsi="Calibri" w:eastAsia="宋体" w:cs="Times New Roman"/>
                <w:kern w:val="2"/>
                <w:sz w:val="21"/>
                <w:szCs w:val="24"/>
                <w:lang w:val="en-US" w:eastAsia="zh-CN" w:bidi="ar-SA"/>
              </w:rPr>
            </w:pPr>
            <w:r>
              <w:rPr>
                <w:rFonts w:hint="eastAsia" w:ascii="宋体" w:hAnsi="宋体" w:eastAsia="宋体" w:cs="宋体"/>
                <w:i w:val="0"/>
                <w:color w:val="000000"/>
                <w:kern w:val="0"/>
                <w:sz w:val="21"/>
                <w:szCs w:val="21"/>
                <w:u w:val="none"/>
                <w:lang w:val="en-US" w:eastAsia="zh-CN" w:bidi="ar"/>
              </w:rPr>
              <w:t>计算公式</w:t>
            </w:r>
          </w:p>
        </w:tc>
        <w:tc>
          <w:tcPr>
            <w:tcW w:w="1493" w:type="dxa"/>
            <w:noWrap w:val="0"/>
            <w:vAlign w:val="top"/>
          </w:tcPr>
          <w:p>
            <w:pPr>
              <w:keepNext w:val="0"/>
              <w:keepLines w:val="0"/>
              <w:widowControl/>
              <w:suppressLineNumbers w:val="0"/>
              <w:jc w:val="left"/>
              <w:textAlignment w:val="top"/>
              <w:rPr>
                <w:rFonts w:hint="eastAsia" w:ascii="Calibri" w:hAnsi="Calibri" w:eastAsia="宋体" w:cs="Times New Roman"/>
                <w:kern w:val="2"/>
                <w:sz w:val="21"/>
                <w:szCs w:val="24"/>
                <w:lang w:val="en-US" w:eastAsia="zh-CN" w:bidi="ar-SA"/>
              </w:rPr>
            </w:pPr>
            <w:r>
              <w:rPr>
                <w:rFonts w:hint="eastAsia" w:ascii="宋体" w:hAnsi="宋体" w:eastAsia="宋体" w:cs="宋体"/>
                <w:i w:val="0"/>
                <w:color w:val="000000"/>
                <w:kern w:val="0"/>
                <w:sz w:val="21"/>
                <w:szCs w:val="21"/>
                <w:u w:val="none"/>
                <w:lang w:val="en-US" w:eastAsia="zh-CN" w:bidi="ar"/>
              </w:rPr>
              <w:t>金额（元）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9" w:hRule="atLeast"/>
          <w:jc w:val="center"/>
        </w:trPr>
        <w:tc>
          <w:tcPr>
            <w:tcW w:w="1734" w:type="dxa"/>
            <w:vMerge w:val="restart"/>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color w:val="000000"/>
                <w:kern w:val="0"/>
                <w:sz w:val="21"/>
                <w:szCs w:val="21"/>
                <w:u w:val="none"/>
                <w:lang w:val="en-US" w:eastAsia="zh-CN" w:bidi="ar"/>
              </w:rPr>
              <w:t>一、人员工资经费</w:t>
            </w:r>
          </w:p>
        </w:tc>
        <w:tc>
          <w:tcPr>
            <w:tcW w:w="5953" w:type="dxa"/>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color w:val="000000"/>
                <w:kern w:val="0"/>
                <w:sz w:val="21"/>
                <w:szCs w:val="21"/>
                <w:u w:val="none"/>
                <w:lang w:val="en-US" w:eastAsia="zh-CN" w:bidi="ar"/>
              </w:rPr>
              <w:t>1、现场专职人员年工资额=</w:t>
            </w:r>
            <w:r>
              <w:rPr>
                <w:rFonts w:hint="eastAsia" w:ascii="宋体" w:hAnsi="宋体" w:cs="宋体"/>
                <w:i w:val="0"/>
                <w:color w:val="000000"/>
                <w:kern w:val="0"/>
                <w:sz w:val="21"/>
                <w:szCs w:val="21"/>
                <w:u w:val="none"/>
                <w:lang w:val="en-US" w:eastAsia="zh-CN" w:bidi="ar"/>
              </w:rPr>
              <w:t>4</w:t>
            </w:r>
            <w:r>
              <w:rPr>
                <w:rFonts w:hint="eastAsia" w:ascii="宋体" w:hAnsi="宋体" w:eastAsia="宋体" w:cs="宋体"/>
                <w:i w:val="0"/>
                <w:color w:val="000000"/>
                <w:kern w:val="0"/>
                <w:sz w:val="21"/>
                <w:szCs w:val="21"/>
                <w:u w:val="none"/>
                <w:lang w:val="en-US" w:eastAsia="zh-CN" w:bidi="ar"/>
              </w:rPr>
              <w:t>人×</w:t>
            </w:r>
            <w:r>
              <w:rPr>
                <w:rFonts w:hint="eastAsia" w:ascii="宋体" w:hAnsi="宋体" w:cs="宋体"/>
                <w:i w:val="0"/>
                <w:color w:val="000000"/>
                <w:kern w:val="0"/>
                <w:sz w:val="21"/>
                <w:szCs w:val="21"/>
                <w:u w:val="none"/>
                <w:lang w:val="en-US" w:eastAsia="zh-CN" w:bidi="ar"/>
              </w:rPr>
              <w:t>6</w:t>
            </w:r>
            <w:r>
              <w:rPr>
                <w:rFonts w:hint="eastAsia" w:ascii="宋体" w:hAnsi="宋体" w:eastAsia="宋体" w:cs="宋体"/>
                <w:i w:val="0"/>
                <w:color w:val="000000"/>
                <w:kern w:val="0"/>
                <w:sz w:val="21"/>
                <w:szCs w:val="21"/>
                <w:u w:val="none"/>
                <w:lang w:val="en-US" w:eastAsia="zh-CN" w:bidi="ar"/>
              </w:rPr>
              <w:t>000元/月/人×12个月</w:t>
            </w:r>
          </w:p>
        </w:tc>
        <w:tc>
          <w:tcPr>
            <w:tcW w:w="1493" w:type="dxa"/>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288000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9" w:hRule="atLeast"/>
          <w:jc w:val="center"/>
        </w:trPr>
        <w:tc>
          <w:tcPr>
            <w:tcW w:w="1734" w:type="dxa"/>
            <w:vMerge w:val="continue"/>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p>
        </w:tc>
        <w:tc>
          <w:tcPr>
            <w:tcW w:w="5953" w:type="dxa"/>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color w:val="000000"/>
                <w:kern w:val="0"/>
                <w:sz w:val="21"/>
                <w:szCs w:val="21"/>
                <w:u w:val="none"/>
                <w:lang w:val="en-US" w:eastAsia="zh-CN" w:bidi="ar"/>
              </w:rPr>
              <w:t>2、现场专职人员年社、医保费=</w:t>
            </w:r>
            <w:r>
              <w:rPr>
                <w:rFonts w:hint="eastAsia" w:ascii="宋体" w:hAnsi="宋体" w:cs="宋体"/>
                <w:i w:val="0"/>
                <w:color w:val="000000"/>
                <w:kern w:val="0"/>
                <w:sz w:val="21"/>
                <w:szCs w:val="21"/>
                <w:u w:val="none"/>
                <w:lang w:val="en-US" w:eastAsia="zh-CN" w:bidi="ar"/>
              </w:rPr>
              <w:t>4</w:t>
            </w:r>
            <w:r>
              <w:rPr>
                <w:rFonts w:hint="eastAsia" w:ascii="宋体" w:hAnsi="宋体" w:eastAsia="宋体" w:cs="宋体"/>
                <w:i w:val="0"/>
                <w:color w:val="000000"/>
                <w:kern w:val="0"/>
                <w:sz w:val="21"/>
                <w:szCs w:val="21"/>
                <w:u w:val="none"/>
                <w:lang w:val="en-US" w:eastAsia="zh-CN" w:bidi="ar"/>
              </w:rPr>
              <w:t>人×</w:t>
            </w:r>
            <w:r>
              <w:rPr>
                <w:rFonts w:hint="eastAsia" w:ascii="宋体" w:hAnsi="宋体" w:cs="宋体"/>
                <w:i w:val="0"/>
                <w:color w:val="000000"/>
                <w:kern w:val="0"/>
                <w:sz w:val="21"/>
                <w:szCs w:val="21"/>
                <w:u w:val="none"/>
                <w:lang w:val="en-US" w:eastAsia="zh-CN" w:bidi="ar"/>
              </w:rPr>
              <w:t>110</w:t>
            </w:r>
            <w:r>
              <w:rPr>
                <w:rFonts w:hint="eastAsia" w:ascii="宋体" w:hAnsi="宋体" w:eastAsia="宋体" w:cs="宋体"/>
                <w:i w:val="0"/>
                <w:color w:val="000000"/>
                <w:kern w:val="0"/>
                <w:sz w:val="21"/>
                <w:szCs w:val="21"/>
                <w:u w:val="none"/>
                <w:lang w:val="en-US" w:eastAsia="zh-CN" w:bidi="ar"/>
              </w:rPr>
              <w:t>0元/月/人×12个月</w:t>
            </w:r>
          </w:p>
        </w:tc>
        <w:tc>
          <w:tcPr>
            <w:tcW w:w="1493" w:type="dxa"/>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52800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1734" w:type="dxa"/>
            <w:vMerge w:val="continue"/>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p>
        </w:tc>
        <w:tc>
          <w:tcPr>
            <w:tcW w:w="5953" w:type="dxa"/>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color w:val="000000"/>
                <w:kern w:val="0"/>
                <w:sz w:val="21"/>
                <w:szCs w:val="21"/>
                <w:u w:val="none"/>
                <w:lang w:val="en-US" w:eastAsia="zh-CN" w:bidi="ar"/>
              </w:rPr>
              <w:t>3、年防暑降温费=</w:t>
            </w:r>
            <w:r>
              <w:rPr>
                <w:rFonts w:hint="eastAsia" w:ascii="宋体" w:hAnsi="宋体" w:cs="宋体"/>
                <w:i w:val="0"/>
                <w:color w:val="000000"/>
                <w:kern w:val="0"/>
                <w:sz w:val="21"/>
                <w:szCs w:val="21"/>
                <w:u w:val="none"/>
                <w:lang w:val="en-US" w:eastAsia="zh-CN" w:bidi="ar"/>
              </w:rPr>
              <w:t>4</w:t>
            </w:r>
            <w:r>
              <w:rPr>
                <w:rFonts w:hint="eastAsia" w:ascii="宋体" w:hAnsi="宋体" w:eastAsia="宋体" w:cs="宋体"/>
                <w:i w:val="0"/>
                <w:color w:val="000000"/>
                <w:kern w:val="0"/>
                <w:sz w:val="21"/>
                <w:szCs w:val="21"/>
                <w:u w:val="none"/>
                <w:lang w:val="en-US" w:eastAsia="zh-CN" w:bidi="ar"/>
              </w:rPr>
              <w:t>人×</w:t>
            </w:r>
            <w:r>
              <w:rPr>
                <w:rFonts w:hint="eastAsia" w:ascii="宋体" w:hAnsi="宋体" w:cs="宋体"/>
                <w:i w:val="0"/>
                <w:color w:val="000000"/>
                <w:kern w:val="0"/>
                <w:sz w:val="21"/>
                <w:szCs w:val="21"/>
                <w:u w:val="none"/>
                <w:lang w:val="en-US" w:eastAsia="zh-CN" w:bidi="ar"/>
              </w:rPr>
              <w:t>6</w:t>
            </w:r>
            <w:r>
              <w:rPr>
                <w:rFonts w:hint="eastAsia" w:ascii="宋体" w:hAnsi="宋体" w:eastAsia="宋体" w:cs="宋体"/>
                <w:i w:val="0"/>
                <w:color w:val="000000"/>
                <w:kern w:val="0"/>
                <w:sz w:val="21"/>
                <w:szCs w:val="21"/>
                <w:u w:val="none"/>
                <w:lang w:val="en-US" w:eastAsia="zh-CN" w:bidi="ar"/>
              </w:rPr>
              <w:t>00元/月/人×</w:t>
            </w:r>
            <w:r>
              <w:rPr>
                <w:rFonts w:hint="eastAsia" w:ascii="宋体" w:hAnsi="宋体" w:cs="宋体"/>
                <w:i w:val="0"/>
                <w:color w:val="000000"/>
                <w:kern w:val="0"/>
                <w:sz w:val="21"/>
                <w:szCs w:val="21"/>
                <w:u w:val="none"/>
                <w:lang w:val="en-US" w:eastAsia="zh-CN" w:bidi="ar"/>
              </w:rPr>
              <w:t>6</w:t>
            </w:r>
            <w:r>
              <w:rPr>
                <w:rFonts w:hint="eastAsia" w:ascii="宋体" w:hAnsi="宋体" w:eastAsia="宋体" w:cs="宋体"/>
                <w:i w:val="0"/>
                <w:color w:val="000000"/>
                <w:kern w:val="0"/>
                <w:sz w:val="21"/>
                <w:szCs w:val="21"/>
                <w:u w:val="none"/>
                <w:lang w:val="en-US" w:eastAsia="zh-CN" w:bidi="ar"/>
              </w:rPr>
              <w:t>个月</w:t>
            </w:r>
          </w:p>
        </w:tc>
        <w:tc>
          <w:tcPr>
            <w:tcW w:w="1493" w:type="dxa"/>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11400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9" w:hRule="atLeast"/>
          <w:jc w:val="center"/>
        </w:trPr>
        <w:tc>
          <w:tcPr>
            <w:tcW w:w="1734" w:type="dxa"/>
            <w:vMerge w:val="continue"/>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p>
        </w:tc>
        <w:tc>
          <w:tcPr>
            <w:tcW w:w="5953" w:type="dxa"/>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color w:val="000000"/>
                <w:kern w:val="0"/>
                <w:sz w:val="21"/>
                <w:szCs w:val="21"/>
                <w:u w:val="none"/>
                <w:lang w:val="en-US" w:eastAsia="zh-CN" w:bidi="ar"/>
              </w:rPr>
              <w:t>4、年加班费=50次×150元/次</w:t>
            </w:r>
          </w:p>
        </w:tc>
        <w:tc>
          <w:tcPr>
            <w:tcW w:w="1493" w:type="dxa"/>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7500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9" w:hRule="atLeast"/>
          <w:jc w:val="center"/>
        </w:trPr>
        <w:tc>
          <w:tcPr>
            <w:tcW w:w="1734" w:type="dxa"/>
            <w:vMerge w:val="continue"/>
            <w:noWrap w:val="0"/>
            <w:vAlign w:val="top"/>
          </w:tcPr>
          <w:p>
            <w:pPr>
              <w:keepNext w:val="0"/>
              <w:keepLines w:val="0"/>
              <w:widowControl/>
              <w:suppressLineNumbers w:val="0"/>
              <w:jc w:val="left"/>
              <w:rPr>
                <w:rFonts w:hint="eastAsia" w:ascii="Calibri" w:hAnsi="Calibri" w:eastAsia="宋体" w:cs="Times New Roman"/>
                <w:kern w:val="2"/>
                <w:sz w:val="21"/>
                <w:szCs w:val="24"/>
                <w:lang w:val="en-US" w:eastAsia="zh-CN" w:bidi="ar-SA"/>
              </w:rPr>
            </w:pPr>
          </w:p>
        </w:tc>
        <w:tc>
          <w:tcPr>
            <w:tcW w:w="5953" w:type="dxa"/>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color w:val="000000"/>
                <w:kern w:val="0"/>
                <w:sz w:val="21"/>
                <w:szCs w:val="21"/>
                <w:u w:val="none"/>
                <w:lang w:val="en-US" w:eastAsia="zh-CN" w:bidi="ar"/>
              </w:rPr>
              <w:t>5、后勤管理及财务人员综合费=3000元/月×12个月</w:t>
            </w:r>
          </w:p>
        </w:tc>
        <w:tc>
          <w:tcPr>
            <w:tcW w:w="1493" w:type="dxa"/>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36000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9" w:hRule="atLeast"/>
          <w:jc w:val="center"/>
        </w:trPr>
        <w:tc>
          <w:tcPr>
            <w:tcW w:w="1734" w:type="dxa"/>
            <w:noWrap w:val="0"/>
            <w:vAlign w:val="top"/>
          </w:tcPr>
          <w:p>
            <w:pPr>
              <w:keepNext w:val="0"/>
              <w:keepLines w:val="0"/>
              <w:widowControl/>
              <w:suppressLineNumbers w:val="0"/>
              <w:jc w:val="left"/>
              <w:rPr>
                <w:rFonts w:hint="eastAsia" w:ascii="Calibri" w:hAnsi="Calibri" w:eastAsia="宋体" w:cs="Times New Roman"/>
                <w:kern w:val="2"/>
                <w:sz w:val="21"/>
                <w:szCs w:val="24"/>
                <w:lang w:val="en-US" w:eastAsia="zh-CN" w:bidi="ar-SA"/>
              </w:rPr>
            </w:pPr>
            <w:r>
              <w:rPr>
                <w:rFonts w:hint="eastAsia" w:ascii="Calibri" w:hAnsi="Calibri" w:eastAsia="宋体" w:cs="Times New Roman"/>
                <w:kern w:val="2"/>
                <w:sz w:val="21"/>
                <w:szCs w:val="24"/>
                <w:lang w:val="en-US" w:eastAsia="zh-CN" w:bidi="ar-SA"/>
              </w:rPr>
              <w:t>二、材料配件费</w:t>
            </w:r>
          </w:p>
        </w:tc>
        <w:tc>
          <w:tcPr>
            <w:tcW w:w="5953" w:type="dxa"/>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color w:val="000000"/>
                <w:kern w:val="0"/>
                <w:sz w:val="21"/>
                <w:szCs w:val="21"/>
                <w:u w:val="none"/>
                <w:lang w:val="en-US" w:eastAsia="zh-CN" w:bidi="ar"/>
              </w:rPr>
              <w:t>每月低于500元配件材料费=4000元/月×12个月</w:t>
            </w:r>
          </w:p>
        </w:tc>
        <w:tc>
          <w:tcPr>
            <w:tcW w:w="1493" w:type="dxa"/>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48000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9" w:hRule="atLeast"/>
          <w:jc w:val="center"/>
        </w:trPr>
        <w:tc>
          <w:tcPr>
            <w:tcW w:w="1734" w:type="dxa"/>
            <w:noWrap w:val="0"/>
            <w:vAlign w:val="top"/>
          </w:tcPr>
          <w:p>
            <w:pPr>
              <w:keepNext w:val="0"/>
              <w:keepLines w:val="0"/>
              <w:widowControl/>
              <w:suppressLineNumbers w:val="0"/>
              <w:jc w:val="left"/>
              <w:rPr>
                <w:rFonts w:hint="eastAsia" w:ascii="Calibri" w:hAnsi="Calibri" w:eastAsia="宋体" w:cs="Times New Roman"/>
                <w:kern w:val="2"/>
                <w:sz w:val="21"/>
                <w:szCs w:val="24"/>
                <w:lang w:val="en-US" w:eastAsia="zh-CN" w:bidi="ar-SA"/>
              </w:rPr>
            </w:pPr>
            <w:r>
              <w:rPr>
                <w:rFonts w:hint="eastAsia" w:ascii="Calibri" w:hAnsi="Calibri" w:eastAsia="宋体" w:cs="Times New Roman"/>
                <w:kern w:val="2"/>
                <w:sz w:val="21"/>
                <w:szCs w:val="24"/>
                <w:lang w:val="en-US" w:eastAsia="zh-CN" w:bidi="ar-SA"/>
              </w:rPr>
              <w:t>三、劳动机具费</w:t>
            </w:r>
          </w:p>
        </w:tc>
        <w:tc>
          <w:tcPr>
            <w:tcW w:w="5953" w:type="dxa"/>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color w:val="000000"/>
                <w:kern w:val="0"/>
                <w:sz w:val="21"/>
                <w:szCs w:val="21"/>
                <w:u w:val="none"/>
                <w:lang w:val="en-US" w:eastAsia="zh-CN" w:bidi="ar"/>
              </w:rPr>
              <w:t>工具配置费、设备折旧费=1000元/月×12个月</w:t>
            </w:r>
          </w:p>
        </w:tc>
        <w:tc>
          <w:tcPr>
            <w:tcW w:w="1493" w:type="dxa"/>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12000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9" w:hRule="atLeast"/>
          <w:jc w:val="center"/>
        </w:trPr>
        <w:tc>
          <w:tcPr>
            <w:tcW w:w="1734" w:type="dxa"/>
            <w:noWrap w:val="0"/>
            <w:vAlign w:val="top"/>
          </w:tcPr>
          <w:p>
            <w:pPr>
              <w:keepNext w:val="0"/>
              <w:keepLines w:val="0"/>
              <w:widowControl/>
              <w:suppressLineNumbers w:val="0"/>
              <w:jc w:val="left"/>
              <w:rPr>
                <w:rFonts w:hint="eastAsia" w:ascii="Calibri" w:hAnsi="Calibri" w:eastAsia="宋体" w:cs="Times New Roman"/>
                <w:kern w:val="2"/>
                <w:sz w:val="21"/>
                <w:szCs w:val="24"/>
                <w:lang w:val="en-US" w:eastAsia="zh-CN" w:bidi="ar-SA"/>
              </w:rPr>
            </w:pPr>
            <w:r>
              <w:rPr>
                <w:rFonts w:hint="eastAsia" w:ascii="Calibri" w:hAnsi="Calibri" w:eastAsia="宋体" w:cs="Times New Roman"/>
                <w:kern w:val="2"/>
                <w:sz w:val="21"/>
                <w:szCs w:val="24"/>
                <w:lang w:val="en-US" w:eastAsia="zh-CN" w:bidi="ar-SA"/>
              </w:rPr>
              <w:t>四、交通费</w:t>
            </w:r>
          </w:p>
        </w:tc>
        <w:tc>
          <w:tcPr>
            <w:tcW w:w="5953" w:type="dxa"/>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color w:val="000000"/>
                <w:kern w:val="0"/>
                <w:sz w:val="21"/>
                <w:szCs w:val="21"/>
                <w:u w:val="none"/>
                <w:lang w:val="en-US" w:eastAsia="zh-CN" w:bidi="ar"/>
              </w:rPr>
              <w:t>交通运输费=</w:t>
            </w:r>
            <w:r>
              <w:rPr>
                <w:rFonts w:hint="eastAsia" w:ascii="宋体" w:hAnsi="宋体" w:cs="宋体"/>
                <w:i w:val="0"/>
                <w:color w:val="000000"/>
                <w:kern w:val="0"/>
                <w:sz w:val="21"/>
                <w:szCs w:val="21"/>
                <w:u w:val="none"/>
                <w:lang w:val="en-US" w:eastAsia="zh-CN" w:bidi="ar"/>
              </w:rPr>
              <w:t>10</w:t>
            </w:r>
            <w:r>
              <w:rPr>
                <w:rFonts w:hint="eastAsia" w:ascii="宋体" w:hAnsi="宋体" w:eastAsia="宋体" w:cs="宋体"/>
                <w:i w:val="0"/>
                <w:color w:val="000000"/>
                <w:kern w:val="0"/>
                <w:sz w:val="21"/>
                <w:szCs w:val="21"/>
                <w:u w:val="none"/>
                <w:lang w:val="en-US" w:eastAsia="zh-CN" w:bidi="ar"/>
              </w:rPr>
              <w:t>00元/月×12个月</w:t>
            </w:r>
          </w:p>
        </w:tc>
        <w:tc>
          <w:tcPr>
            <w:tcW w:w="1493" w:type="dxa"/>
            <w:noWrap w:val="0"/>
            <w:vAlign w:val="top"/>
          </w:tcPr>
          <w:p>
            <w:pPr>
              <w:keepNext w:val="0"/>
              <w:keepLines w:val="0"/>
              <w:widowControl/>
              <w:suppressLineNumbers w:val="0"/>
              <w:jc w:val="left"/>
              <w:textAlignment w:val="top"/>
              <w:rPr>
                <w:rFonts w:hint="default" w:ascii="宋体" w:hAnsi="宋体" w:eastAsia="宋体" w:cs="宋体"/>
                <w:i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12000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9" w:hRule="atLeast"/>
          <w:jc w:val="center"/>
        </w:trPr>
        <w:tc>
          <w:tcPr>
            <w:tcW w:w="1734" w:type="dxa"/>
            <w:noWrap w:val="0"/>
            <w:vAlign w:val="top"/>
          </w:tcPr>
          <w:p>
            <w:pPr>
              <w:keepNext w:val="0"/>
              <w:keepLines w:val="0"/>
              <w:widowControl/>
              <w:suppressLineNumbers w:val="0"/>
              <w:jc w:val="left"/>
              <w:rPr>
                <w:rFonts w:hint="eastAsia" w:ascii="Calibri" w:hAnsi="Calibri" w:eastAsia="宋体" w:cs="Times New Roman"/>
                <w:kern w:val="2"/>
                <w:sz w:val="21"/>
                <w:szCs w:val="24"/>
                <w:lang w:val="en-US" w:eastAsia="zh-CN" w:bidi="ar-SA"/>
              </w:rPr>
            </w:pPr>
            <w:r>
              <w:rPr>
                <w:rFonts w:hint="eastAsia" w:ascii="Calibri" w:hAnsi="Calibri" w:eastAsia="宋体" w:cs="Times New Roman"/>
                <w:kern w:val="2"/>
                <w:sz w:val="21"/>
                <w:szCs w:val="24"/>
                <w:lang w:val="en-US" w:eastAsia="zh-CN" w:bidi="ar-SA"/>
              </w:rPr>
              <w:t>五、合理利润</w:t>
            </w:r>
          </w:p>
        </w:tc>
        <w:tc>
          <w:tcPr>
            <w:tcW w:w="5953" w:type="dxa"/>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color w:val="000000"/>
                <w:kern w:val="0"/>
                <w:sz w:val="21"/>
                <w:szCs w:val="21"/>
                <w:u w:val="none"/>
                <w:lang w:val="en-US" w:eastAsia="zh-CN" w:bidi="ar"/>
              </w:rPr>
              <w:t>合理利润</w:t>
            </w:r>
            <w:r>
              <w:rPr>
                <w:rFonts w:hint="eastAsia" w:ascii="宋体" w:hAnsi="宋体" w:cs="宋体"/>
                <w:i w:val="0"/>
                <w:color w:val="000000"/>
                <w:kern w:val="0"/>
                <w:sz w:val="21"/>
                <w:szCs w:val="21"/>
                <w:u w:val="none"/>
                <w:lang w:val="en-US" w:eastAsia="zh-CN" w:bidi="ar"/>
              </w:rPr>
              <w:t>30000</w:t>
            </w:r>
            <w:r>
              <w:rPr>
                <w:rFonts w:hint="eastAsia" w:ascii="宋体" w:hAnsi="宋体" w:eastAsia="宋体" w:cs="宋体"/>
                <w:i w:val="0"/>
                <w:color w:val="000000"/>
                <w:kern w:val="0"/>
                <w:sz w:val="21"/>
                <w:szCs w:val="21"/>
                <w:u w:val="none"/>
                <w:lang w:val="en-US" w:eastAsia="zh-CN" w:bidi="ar"/>
              </w:rPr>
              <w:t>元</w:t>
            </w:r>
          </w:p>
        </w:tc>
        <w:tc>
          <w:tcPr>
            <w:tcW w:w="1493" w:type="dxa"/>
            <w:noWrap w:val="0"/>
            <w:vAlign w:val="top"/>
          </w:tcPr>
          <w:p>
            <w:pPr>
              <w:keepNext w:val="0"/>
              <w:keepLines w:val="0"/>
              <w:widowControl/>
              <w:suppressLineNumbers w:val="0"/>
              <w:jc w:val="left"/>
              <w:textAlignment w:val="top"/>
              <w:rPr>
                <w:rFonts w:hint="default" w:ascii="宋体" w:hAnsi="宋体" w:eastAsia="宋体" w:cs="宋体"/>
                <w:i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9" w:hRule="atLeast"/>
          <w:jc w:val="center"/>
        </w:trPr>
        <w:tc>
          <w:tcPr>
            <w:tcW w:w="1734" w:type="dxa"/>
            <w:noWrap w:val="0"/>
            <w:vAlign w:val="top"/>
          </w:tcPr>
          <w:p>
            <w:pPr>
              <w:keepNext w:val="0"/>
              <w:keepLines w:val="0"/>
              <w:widowControl/>
              <w:suppressLineNumbers w:val="0"/>
              <w:jc w:val="left"/>
              <w:rPr>
                <w:rFonts w:hint="eastAsia" w:ascii="Calibri" w:hAnsi="Calibri" w:eastAsia="宋体" w:cs="Times New Roman"/>
                <w:kern w:val="2"/>
                <w:sz w:val="21"/>
                <w:szCs w:val="24"/>
                <w:lang w:val="en-US" w:eastAsia="zh-CN" w:bidi="ar-SA"/>
              </w:rPr>
            </w:pPr>
            <w:r>
              <w:rPr>
                <w:rFonts w:hint="eastAsia" w:ascii="Calibri" w:hAnsi="Calibri" w:eastAsia="宋体" w:cs="Times New Roman"/>
                <w:kern w:val="2"/>
                <w:sz w:val="21"/>
                <w:szCs w:val="24"/>
                <w:lang w:val="en-US" w:eastAsia="zh-CN" w:bidi="ar-SA"/>
              </w:rPr>
              <w:t>六、税收管理费</w:t>
            </w:r>
          </w:p>
        </w:tc>
        <w:tc>
          <w:tcPr>
            <w:tcW w:w="5953" w:type="dxa"/>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color w:val="000000"/>
                <w:kern w:val="0"/>
                <w:sz w:val="21"/>
                <w:szCs w:val="21"/>
                <w:u w:val="none"/>
                <w:lang w:val="en-US" w:eastAsia="zh-CN" w:bidi="ar"/>
              </w:rPr>
              <w:t>税收管理费</w:t>
            </w:r>
            <w:r>
              <w:rPr>
                <w:rFonts w:hint="eastAsia" w:ascii="宋体" w:hAnsi="宋体" w:cs="宋体"/>
                <w:i w:val="0"/>
                <w:color w:val="000000"/>
                <w:kern w:val="0"/>
                <w:sz w:val="21"/>
                <w:szCs w:val="21"/>
                <w:u w:val="none"/>
                <w:lang w:val="en-US" w:eastAsia="zh-CN" w:bidi="ar"/>
              </w:rPr>
              <w:t>36000</w:t>
            </w:r>
            <w:r>
              <w:rPr>
                <w:rFonts w:hint="eastAsia" w:ascii="宋体" w:hAnsi="宋体" w:eastAsia="宋体" w:cs="宋体"/>
                <w:i w:val="0"/>
                <w:color w:val="000000"/>
                <w:kern w:val="0"/>
                <w:sz w:val="21"/>
                <w:szCs w:val="21"/>
                <w:u w:val="none"/>
                <w:lang w:val="en-US" w:eastAsia="zh-CN" w:bidi="ar"/>
              </w:rPr>
              <w:t>元（年应纳税额）</w:t>
            </w:r>
          </w:p>
        </w:tc>
        <w:tc>
          <w:tcPr>
            <w:tcW w:w="1493" w:type="dxa"/>
            <w:noWrap w:val="0"/>
            <w:vAlign w:val="top"/>
          </w:tcPr>
          <w:p>
            <w:pPr>
              <w:keepNext w:val="0"/>
              <w:keepLines w:val="0"/>
              <w:widowControl/>
              <w:suppressLineNumbers w:val="0"/>
              <w:jc w:val="left"/>
              <w:textAlignment w:val="top"/>
              <w:rPr>
                <w:rFonts w:hint="default" w:ascii="宋体" w:hAnsi="宋体" w:eastAsia="宋体" w:cs="宋体"/>
                <w:i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36000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9" w:hRule="atLeast"/>
          <w:jc w:val="center"/>
        </w:trPr>
        <w:tc>
          <w:tcPr>
            <w:tcW w:w="7687" w:type="dxa"/>
            <w:gridSpan w:val="2"/>
            <w:noWrap w:val="0"/>
            <w:vAlign w:val="top"/>
          </w:tcPr>
          <w:p>
            <w:pPr>
              <w:keepNext w:val="0"/>
              <w:keepLines w:val="0"/>
              <w:widowControl/>
              <w:suppressLineNumbers w:val="0"/>
              <w:jc w:val="center"/>
              <w:textAlignment w:val="top"/>
              <w:rPr>
                <w:rFonts w:hint="eastAsia" w:ascii="宋体" w:hAnsi="宋体" w:eastAsia="宋体" w:cs="宋体"/>
                <w:b/>
                <w:bCs/>
                <w:i w:val="0"/>
                <w:color w:val="000000"/>
                <w:kern w:val="0"/>
                <w:sz w:val="21"/>
                <w:szCs w:val="21"/>
                <w:u w:val="none"/>
                <w:lang w:val="en-US" w:eastAsia="zh-CN" w:bidi="ar"/>
              </w:rPr>
            </w:pPr>
            <w:r>
              <w:rPr>
                <w:rFonts w:hint="eastAsia" w:ascii="宋体" w:hAnsi="宋体" w:cs="宋体"/>
                <w:b/>
                <w:bCs/>
                <w:i w:val="0"/>
                <w:color w:val="000000"/>
                <w:kern w:val="0"/>
                <w:sz w:val="21"/>
                <w:szCs w:val="21"/>
                <w:u w:val="none"/>
                <w:lang w:val="en-US" w:eastAsia="zh-CN" w:bidi="ar"/>
              </w:rPr>
              <w:t>1年维保</w:t>
            </w:r>
            <w:r>
              <w:rPr>
                <w:rFonts w:hint="eastAsia" w:ascii="宋体" w:hAnsi="宋体" w:eastAsia="宋体" w:cs="宋体"/>
                <w:b/>
                <w:bCs/>
                <w:i w:val="0"/>
                <w:color w:val="000000"/>
                <w:kern w:val="0"/>
                <w:sz w:val="21"/>
                <w:szCs w:val="21"/>
                <w:u w:val="none"/>
                <w:lang w:val="en-US" w:eastAsia="zh-CN" w:bidi="ar"/>
              </w:rPr>
              <w:t>总费用</w:t>
            </w:r>
          </w:p>
        </w:tc>
        <w:tc>
          <w:tcPr>
            <w:tcW w:w="1493" w:type="dxa"/>
            <w:noWrap w:val="0"/>
            <w:vAlign w:val="top"/>
          </w:tcPr>
          <w:p>
            <w:pPr>
              <w:keepNext w:val="0"/>
              <w:keepLines w:val="0"/>
              <w:widowControl/>
              <w:suppressLineNumbers w:val="0"/>
              <w:jc w:val="left"/>
              <w:textAlignment w:val="top"/>
              <w:rPr>
                <w:rFonts w:hint="default" w:ascii="宋体" w:hAnsi="宋体" w:eastAsia="宋体" w:cs="宋体"/>
                <w:b/>
                <w:bCs/>
                <w:i w:val="0"/>
                <w:color w:val="000000"/>
                <w:kern w:val="0"/>
                <w:sz w:val="21"/>
                <w:szCs w:val="21"/>
                <w:u w:val="none"/>
                <w:lang w:val="en-US" w:eastAsia="zh-CN" w:bidi="ar"/>
              </w:rPr>
            </w:pPr>
            <w:r>
              <w:rPr>
                <w:rFonts w:hint="eastAsia" w:ascii="宋体" w:hAnsi="宋体" w:cs="宋体"/>
                <w:b/>
                <w:bCs/>
                <w:i w:val="0"/>
                <w:color w:val="000000"/>
                <w:kern w:val="0"/>
                <w:sz w:val="22"/>
                <w:szCs w:val="22"/>
                <w:u w:val="none"/>
                <w:lang w:val="en-US" w:eastAsia="zh-CN" w:bidi="ar"/>
              </w:rPr>
              <w:t>533700.00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9" w:hRule="atLeast"/>
          <w:jc w:val="center"/>
        </w:trPr>
        <w:tc>
          <w:tcPr>
            <w:tcW w:w="7687" w:type="dxa"/>
            <w:gridSpan w:val="2"/>
            <w:noWrap w:val="0"/>
            <w:vAlign w:val="top"/>
          </w:tcPr>
          <w:p>
            <w:pPr>
              <w:keepNext w:val="0"/>
              <w:keepLines w:val="0"/>
              <w:widowControl/>
              <w:suppressLineNumbers w:val="0"/>
              <w:jc w:val="center"/>
              <w:textAlignment w:val="top"/>
              <w:rPr>
                <w:rFonts w:hint="eastAsia" w:ascii="宋体" w:hAnsi="宋体" w:eastAsia="宋体" w:cs="宋体"/>
                <w:b/>
                <w:bCs/>
                <w:i w:val="0"/>
                <w:color w:val="000000"/>
                <w:kern w:val="0"/>
                <w:sz w:val="21"/>
                <w:szCs w:val="21"/>
                <w:u w:val="none"/>
                <w:lang w:val="en-US" w:eastAsia="zh-CN" w:bidi="ar"/>
              </w:rPr>
            </w:pPr>
            <w:r>
              <w:rPr>
                <w:rFonts w:hint="eastAsia" w:ascii="宋体" w:hAnsi="宋体" w:cs="宋体"/>
                <w:b/>
                <w:bCs/>
                <w:i w:val="0"/>
                <w:color w:val="000000"/>
                <w:kern w:val="0"/>
                <w:sz w:val="21"/>
                <w:szCs w:val="21"/>
                <w:u w:val="none"/>
                <w:lang w:val="en-US" w:eastAsia="zh-CN" w:bidi="ar"/>
              </w:rPr>
              <w:t>2年维保</w:t>
            </w:r>
            <w:r>
              <w:rPr>
                <w:rFonts w:hint="eastAsia" w:ascii="宋体" w:hAnsi="宋体" w:eastAsia="宋体" w:cs="宋体"/>
                <w:b/>
                <w:bCs/>
                <w:i w:val="0"/>
                <w:color w:val="000000"/>
                <w:kern w:val="0"/>
                <w:sz w:val="21"/>
                <w:szCs w:val="21"/>
                <w:u w:val="none"/>
                <w:lang w:val="en-US" w:eastAsia="zh-CN" w:bidi="ar"/>
              </w:rPr>
              <w:t>总费用</w:t>
            </w:r>
          </w:p>
        </w:tc>
        <w:tc>
          <w:tcPr>
            <w:tcW w:w="1493" w:type="dxa"/>
            <w:noWrap w:val="0"/>
            <w:vAlign w:val="top"/>
          </w:tcPr>
          <w:p>
            <w:pPr>
              <w:keepNext w:val="0"/>
              <w:keepLines w:val="0"/>
              <w:widowControl/>
              <w:suppressLineNumbers w:val="0"/>
              <w:jc w:val="left"/>
              <w:textAlignment w:val="top"/>
              <w:rPr>
                <w:rFonts w:hint="eastAsia" w:ascii="宋体" w:hAnsi="宋体" w:eastAsia="宋体" w:cs="宋体"/>
                <w:b/>
                <w:bCs/>
                <w:i w:val="0"/>
                <w:color w:val="000000"/>
                <w:kern w:val="0"/>
                <w:sz w:val="21"/>
                <w:szCs w:val="21"/>
                <w:u w:val="none"/>
                <w:lang w:val="en-US" w:eastAsia="zh-CN" w:bidi="ar"/>
              </w:rPr>
            </w:pPr>
            <w:r>
              <w:rPr>
                <w:rFonts w:hint="eastAsia" w:ascii="宋体" w:hAnsi="宋体" w:cs="宋体"/>
                <w:b/>
                <w:bCs/>
                <w:i w:val="0"/>
                <w:color w:val="000000"/>
                <w:kern w:val="0"/>
                <w:sz w:val="22"/>
                <w:szCs w:val="22"/>
                <w:u w:val="none"/>
                <w:lang w:val="en-US" w:eastAsia="zh-CN" w:bidi="ar"/>
              </w:rPr>
              <w:t>1067400.00</w:t>
            </w:r>
          </w:p>
        </w:tc>
      </w:tr>
    </w:tbl>
    <w:p>
      <w:pPr>
        <w:rPr>
          <w:rFonts w:ascii="宋体" w:hAnsi="宋体" w:cs="宋体"/>
          <w:b/>
          <w:bCs/>
          <w:kern w:val="0"/>
        </w:rPr>
      </w:pPr>
    </w:p>
    <w:p>
      <w:pPr>
        <w:rPr>
          <w:rStyle w:val="11"/>
          <w:rFonts w:hint="eastAsia" w:ascii="宋体" w:hAnsi="宋体" w:eastAsia="宋体" w:cs="宋体"/>
          <w:b/>
          <w:sz w:val="20"/>
          <w:szCs w:val="20"/>
        </w:rPr>
      </w:pPr>
    </w:p>
    <w:p>
      <w:pPr>
        <w:pStyle w:val="6"/>
        <w:keepNext w:val="0"/>
        <w:keepLines w:val="0"/>
        <w:widowControl/>
        <w:suppressLineNumbers w:val="0"/>
        <w:spacing w:before="0" w:beforeAutospacing="0" w:after="120" w:afterAutospacing="0"/>
        <w:ind w:left="0" w:right="0" w:firstLine="336"/>
        <w:rPr>
          <w:rFonts w:hint="eastAsia" w:ascii="宋体" w:hAnsi="宋体" w:eastAsia="宋体" w:cs="宋体"/>
          <w:sz w:val="20"/>
          <w:szCs w:val="20"/>
        </w:rPr>
      </w:pPr>
    </w:p>
    <w:p>
      <w:pPr>
        <w:rPr>
          <w:rStyle w:val="11"/>
          <w:rFonts w:hint="eastAsia" w:ascii="宋体" w:hAnsi="宋体" w:eastAsia="宋体" w:cs="宋体"/>
          <w:b/>
          <w:sz w:val="20"/>
          <w:szCs w:val="20"/>
        </w:rPr>
      </w:pPr>
      <w:r>
        <w:rPr>
          <w:rStyle w:val="11"/>
          <w:rFonts w:hint="eastAsia" w:ascii="宋体" w:hAnsi="宋体" w:eastAsia="宋体" w:cs="宋体"/>
          <w:b/>
          <w:sz w:val="20"/>
          <w:szCs w:val="20"/>
        </w:rPr>
        <w:br w:type="page"/>
      </w:r>
    </w:p>
    <w:p>
      <w:pPr>
        <w:pStyle w:val="6"/>
        <w:keepNext w:val="0"/>
        <w:keepLines w:val="0"/>
        <w:widowControl/>
        <w:suppressLineNumbers w:val="0"/>
        <w:spacing w:before="0" w:beforeAutospacing="0" w:after="120" w:afterAutospacing="0"/>
        <w:ind w:right="0"/>
        <w:jc w:val="center"/>
        <w:rPr>
          <w:rFonts w:hint="eastAsia" w:ascii="宋体" w:hAnsi="宋体" w:eastAsia="宋体" w:cs="宋体"/>
          <w:b/>
          <w:i w:val="0"/>
          <w:caps w:val="0"/>
          <w:color w:val="000000"/>
          <w:spacing w:val="0"/>
          <w:kern w:val="44"/>
          <w:sz w:val="28"/>
          <w:szCs w:val="28"/>
          <w:lang w:val="en-US" w:eastAsia="zh-CN" w:bidi="ar"/>
        </w:rPr>
      </w:pPr>
      <w:r>
        <w:rPr>
          <w:rFonts w:hint="eastAsia" w:ascii="宋体" w:hAnsi="宋体" w:eastAsia="宋体" w:cs="宋体"/>
          <w:b/>
          <w:i w:val="0"/>
          <w:caps w:val="0"/>
          <w:color w:val="000000"/>
          <w:spacing w:val="0"/>
          <w:kern w:val="44"/>
          <w:sz w:val="28"/>
          <w:szCs w:val="28"/>
          <w:lang w:val="en-US" w:eastAsia="zh-CN" w:bidi="ar"/>
        </w:rPr>
        <w:t>合同包1：方案文本</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（一）合同包1：空调维保服务</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1、本项目为平潭综合实验区医院新院区门诊楼、住院楼、台胞楼、影像楼、感染楼中央空调维保项目招标项目，要求投标人负责医院内空调维修和保养服务人工费、材料费(包括所有维修配件费用)、税费、运费等及其他履行本项目所需的费用，保证医院空调正常运行。</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2、维保期：合同生效后贰年，在合同的履约期内如有服务质量问题，采购人有权终止合同。</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3、服务质量技术标准要求：维保所用的配件、辅材料均需为合格产品，修复设备的技术参数要达到原厂技术指标。</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4、中央空调维保服务项目清单</w:t>
      </w:r>
    </w:p>
    <w:tbl>
      <w:tblPr>
        <w:tblStyle w:val="7"/>
        <w:tblW w:w="8366" w:type="dxa"/>
        <w:tblCellSpacing w:w="0" w:type="dxa"/>
        <w:tblInd w:w="1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fixed"/>
        <w:tblCellMar>
          <w:top w:w="15" w:type="dxa"/>
          <w:left w:w="15" w:type="dxa"/>
          <w:bottom w:w="15" w:type="dxa"/>
          <w:right w:w="15" w:type="dxa"/>
        </w:tblCellMar>
      </w:tblPr>
      <w:tblGrid>
        <w:gridCol w:w="778"/>
        <w:gridCol w:w="2939"/>
        <w:gridCol w:w="778"/>
        <w:gridCol w:w="960"/>
        <w:gridCol w:w="2911"/>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0" w:type="dxa"/>
        </w:trPr>
        <w:tc>
          <w:tcPr>
            <w:tcW w:w="8366" w:type="dxa"/>
            <w:gridSpan w:val="5"/>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项目类别：开关机操作、维修保养</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0" w:type="dxa"/>
        </w:trPr>
        <w:tc>
          <w:tcPr>
            <w:tcW w:w="8366" w:type="dxa"/>
            <w:gridSpan w:val="5"/>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项目性质：包含人工费及单件500元以下配件辅材。</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0" w:type="dxa"/>
        </w:trPr>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序号</w:t>
            </w:r>
          </w:p>
        </w:tc>
        <w:tc>
          <w:tcPr>
            <w:tcW w:w="2939"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维保项目</w:t>
            </w:r>
          </w:p>
        </w:tc>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单位</w:t>
            </w:r>
          </w:p>
        </w:tc>
        <w:tc>
          <w:tcPr>
            <w:tcW w:w="960"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数量</w:t>
            </w:r>
          </w:p>
        </w:tc>
        <w:tc>
          <w:tcPr>
            <w:tcW w:w="2911"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维保工作要求</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0" w:type="dxa"/>
        </w:trPr>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1</w:t>
            </w:r>
          </w:p>
        </w:tc>
        <w:tc>
          <w:tcPr>
            <w:tcW w:w="2939"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水冷离心式冷水机组Q=3164KW</w:t>
            </w:r>
          </w:p>
        </w:tc>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台</w:t>
            </w:r>
          </w:p>
        </w:tc>
        <w:tc>
          <w:tcPr>
            <w:tcW w:w="960"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2</w:t>
            </w:r>
          </w:p>
        </w:tc>
        <w:tc>
          <w:tcPr>
            <w:tcW w:w="2911"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维修、保养、冷凝器通炮清洗(1次/月)</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0" w:type="dxa"/>
        </w:trPr>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2</w:t>
            </w:r>
          </w:p>
        </w:tc>
        <w:tc>
          <w:tcPr>
            <w:tcW w:w="2939"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风冷螺杆式热泵机组Q=1013KW(常年运行使用)</w:t>
            </w:r>
          </w:p>
        </w:tc>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台</w:t>
            </w:r>
          </w:p>
        </w:tc>
        <w:tc>
          <w:tcPr>
            <w:tcW w:w="960"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4</w:t>
            </w:r>
          </w:p>
        </w:tc>
        <w:tc>
          <w:tcPr>
            <w:tcW w:w="2911"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维修、保养、翅片清洗(1次/月)</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0" w:type="dxa"/>
        </w:trPr>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3</w:t>
            </w:r>
          </w:p>
        </w:tc>
        <w:tc>
          <w:tcPr>
            <w:tcW w:w="2939"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风冷螺杆式热泵机组Q=231KW(常年运行使用)</w:t>
            </w:r>
          </w:p>
        </w:tc>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台</w:t>
            </w:r>
          </w:p>
        </w:tc>
        <w:tc>
          <w:tcPr>
            <w:tcW w:w="960"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2</w:t>
            </w:r>
          </w:p>
        </w:tc>
        <w:tc>
          <w:tcPr>
            <w:tcW w:w="2911"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维修、保养、翅片清洗(1次/月)</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0" w:type="dxa"/>
        </w:trPr>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3</w:t>
            </w:r>
          </w:p>
        </w:tc>
        <w:tc>
          <w:tcPr>
            <w:tcW w:w="2939"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吊挂新风机组</w:t>
            </w:r>
          </w:p>
        </w:tc>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台</w:t>
            </w:r>
          </w:p>
        </w:tc>
        <w:tc>
          <w:tcPr>
            <w:tcW w:w="960"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64</w:t>
            </w:r>
          </w:p>
        </w:tc>
        <w:tc>
          <w:tcPr>
            <w:tcW w:w="2911"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维修、保养、滤网清洗(1次/两周)</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0" w:type="dxa"/>
        </w:trPr>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4</w:t>
            </w:r>
          </w:p>
        </w:tc>
        <w:tc>
          <w:tcPr>
            <w:tcW w:w="2939"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吊挂空调箱</w:t>
            </w:r>
          </w:p>
        </w:tc>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台</w:t>
            </w:r>
          </w:p>
        </w:tc>
        <w:tc>
          <w:tcPr>
            <w:tcW w:w="960"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114</w:t>
            </w:r>
          </w:p>
        </w:tc>
        <w:tc>
          <w:tcPr>
            <w:tcW w:w="2911"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维修、保养、滤网清洗(1次/两个月)</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0" w:type="dxa"/>
        </w:trPr>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5</w:t>
            </w:r>
          </w:p>
        </w:tc>
        <w:tc>
          <w:tcPr>
            <w:tcW w:w="2939"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风机盘管</w:t>
            </w:r>
          </w:p>
        </w:tc>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台</w:t>
            </w:r>
          </w:p>
        </w:tc>
        <w:tc>
          <w:tcPr>
            <w:tcW w:w="960"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2150</w:t>
            </w:r>
          </w:p>
        </w:tc>
        <w:tc>
          <w:tcPr>
            <w:tcW w:w="2911"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维修、保养、滤网清洗(1次/两个月)</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0" w:type="dxa"/>
        </w:trPr>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6</w:t>
            </w:r>
          </w:p>
        </w:tc>
        <w:tc>
          <w:tcPr>
            <w:tcW w:w="2939"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方型冷却塔</w:t>
            </w:r>
          </w:p>
        </w:tc>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台</w:t>
            </w:r>
          </w:p>
        </w:tc>
        <w:tc>
          <w:tcPr>
            <w:tcW w:w="960"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2</w:t>
            </w:r>
          </w:p>
        </w:tc>
        <w:tc>
          <w:tcPr>
            <w:tcW w:w="2911"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维修、保养、清洗(1次/月)</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0" w:type="dxa"/>
        </w:trPr>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7</w:t>
            </w:r>
          </w:p>
        </w:tc>
        <w:tc>
          <w:tcPr>
            <w:tcW w:w="2939"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冷却水泵</w:t>
            </w:r>
          </w:p>
        </w:tc>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台</w:t>
            </w:r>
          </w:p>
        </w:tc>
        <w:tc>
          <w:tcPr>
            <w:tcW w:w="960"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4</w:t>
            </w:r>
          </w:p>
        </w:tc>
        <w:tc>
          <w:tcPr>
            <w:tcW w:w="2911"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维修、保养</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0" w:type="dxa"/>
        </w:trPr>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8</w:t>
            </w:r>
          </w:p>
        </w:tc>
        <w:tc>
          <w:tcPr>
            <w:tcW w:w="2939"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冷冻水泵(含二次冷冻泵)</w:t>
            </w:r>
          </w:p>
        </w:tc>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台</w:t>
            </w:r>
          </w:p>
        </w:tc>
        <w:tc>
          <w:tcPr>
            <w:tcW w:w="960"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38</w:t>
            </w:r>
          </w:p>
        </w:tc>
        <w:tc>
          <w:tcPr>
            <w:tcW w:w="2911"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维修、保养</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0" w:type="dxa"/>
        </w:trPr>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11</w:t>
            </w:r>
          </w:p>
        </w:tc>
        <w:tc>
          <w:tcPr>
            <w:tcW w:w="2939"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冷冻水泵、冷却水泵、冷却塔启动柜</w:t>
            </w:r>
          </w:p>
        </w:tc>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套</w:t>
            </w:r>
          </w:p>
        </w:tc>
        <w:tc>
          <w:tcPr>
            <w:tcW w:w="960"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14</w:t>
            </w:r>
          </w:p>
        </w:tc>
        <w:tc>
          <w:tcPr>
            <w:tcW w:w="2911"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维修、保养</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0" w:type="dxa"/>
        </w:trPr>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12</w:t>
            </w:r>
          </w:p>
        </w:tc>
        <w:tc>
          <w:tcPr>
            <w:tcW w:w="2939"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空调箱机启动柜</w:t>
            </w:r>
          </w:p>
        </w:tc>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套</w:t>
            </w:r>
          </w:p>
        </w:tc>
        <w:tc>
          <w:tcPr>
            <w:tcW w:w="960"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40</w:t>
            </w:r>
          </w:p>
        </w:tc>
        <w:tc>
          <w:tcPr>
            <w:tcW w:w="2911"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维修、保养</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0" w:type="dxa"/>
        </w:trPr>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13</w:t>
            </w:r>
          </w:p>
        </w:tc>
        <w:tc>
          <w:tcPr>
            <w:tcW w:w="2939"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风机盘管配电及自控系统(二通阀+温控器)</w:t>
            </w:r>
          </w:p>
        </w:tc>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套</w:t>
            </w:r>
          </w:p>
        </w:tc>
        <w:tc>
          <w:tcPr>
            <w:tcW w:w="960"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2050</w:t>
            </w:r>
          </w:p>
        </w:tc>
        <w:tc>
          <w:tcPr>
            <w:tcW w:w="2911"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维修、保养</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0" w:type="dxa"/>
        </w:trPr>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14</w:t>
            </w:r>
          </w:p>
        </w:tc>
        <w:tc>
          <w:tcPr>
            <w:tcW w:w="2939"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空调系统冷冻、冷却水质处理</w:t>
            </w:r>
          </w:p>
        </w:tc>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项</w:t>
            </w:r>
          </w:p>
        </w:tc>
        <w:tc>
          <w:tcPr>
            <w:tcW w:w="960"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1</w:t>
            </w:r>
          </w:p>
        </w:tc>
        <w:tc>
          <w:tcPr>
            <w:tcW w:w="2911"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检测和加药处理，水质必须达到国家行业标准。</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0" w:type="dxa"/>
        </w:trPr>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15</w:t>
            </w:r>
          </w:p>
        </w:tc>
        <w:tc>
          <w:tcPr>
            <w:tcW w:w="2939"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铝合金可开回风口及滤网</w:t>
            </w:r>
          </w:p>
        </w:tc>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套</w:t>
            </w:r>
          </w:p>
        </w:tc>
        <w:tc>
          <w:tcPr>
            <w:tcW w:w="960"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2500</w:t>
            </w:r>
          </w:p>
        </w:tc>
        <w:tc>
          <w:tcPr>
            <w:tcW w:w="2911"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更换维修、滤网清洗(1次/月)</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0" w:type="dxa"/>
        </w:trPr>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16</w:t>
            </w:r>
          </w:p>
        </w:tc>
        <w:tc>
          <w:tcPr>
            <w:tcW w:w="2939"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铝合金双层百叶送风口</w:t>
            </w:r>
          </w:p>
        </w:tc>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个</w:t>
            </w:r>
          </w:p>
        </w:tc>
        <w:tc>
          <w:tcPr>
            <w:tcW w:w="960"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3420</w:t>
            </w:r>
          </w:p>
        </w:tc>
        <w:tc>
          <w:tcPr>
            <w:tcW w:w="2911"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更换维修、清洗(1次/月)</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0" w:type="dxa"/>
        </w:trPr>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17</w:t>
            </w:r>
          </w:p>
        </w:tc>
        <w:tc>
          <w:tcPr>
            <w:tcW w:w="2939"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铝合金方型散流器送风口</w:t>
            </w:r>
          </w:p>
        </w:tc>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个</w:t>
            </w:r>
          </w:p>
        </w:tc>
        <w:tc>
          <w:tcPr>
            <w:tcW w:w="960"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930</w:t>
            </w:r>
          </w:p>
        </w:tc>
        <w:tc>
          <w:tcPr>
            <w:tcW w:w="2911"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更换维修、清洗(1次/月)</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0" w:type="dxa"/>
        </w:trPr>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18</w:t>
            </w:r>
          </w:p>
        </w:tc>
        <w:tc>
          <w:tcPr>
            <w:tcW w:w="2939"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送风系统风管、风阀等附属设施</w:t>
            </w:r>
          </w:p>
        </w:tc>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项</w:t>
            </w:r>
          </w:p>
        </w:tc>
        <w:tc>
          <w:tcPr>
            <w:tcW w:w="960"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1</w:t>
            </w:r>
          </w:p>
        </w:tc>
        <w:tc>
          <w:tcPr>
            <w:tcW w:w="2911"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维护、保养</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0" w:type="dxa"/>
        </w:trPr>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19</w:t>
            </w:r>
          </w:p>
        </w:tc>
        <w:tc>
          <w:tcPr>
            <w:tcW w:w="2939"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水管路系统、各类阀件等附属设施</w:t>
            </w:r>
          </w:p>
        </w:tc>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项</w:t>
            </w:r>
          </w:p>
        </w:tc>
        <w:tc>
          <w:tcPr>
            <w:tcW w:w="960"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1</w:t>
            </w:r>
          </w:p>
        </w:tc>
        <w:tc>
          <w:tcPr>
            <w:tcW w:w="2911"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维护、保养</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0" w:type="dxa"/>
        </w:trPr>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20</w:t>
            </w:r>
          </w:p>
        </w:tc>
        <w:tc>
          <w:tcPr>
            <w:tcW w:w="2939"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冷冻水管、风管保温</w:t>
            </w:r>
          </w:p>
        </w:tc>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项</w:t>
            </w:r>
          </w:p>
        </w:tc>
        <w:tc>
          <w:tcPr>
            <w:tcW w:w="960"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1</w:t>
            </w:r>
          </w:p>
        </w:tc>
        <w:tc>
          <w:tcPr>
            <w:tcW w:w="2911"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修复有失效或脱落的保温层</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0" w:type="dxa"/>
        </w:trPr>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21</w:t>
            </w:r>
          </w:p>
        </w:tc>
        <w:tc>
          <w:tcPr>
            <w:tcW w:w="2939"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冷凝水排水系统(含保温)</w:t>
            </w:r>
          </w:p>
        </w:tc>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项</w:t>
            </w:r>
          </w:p>
        </w:tc>
        <w:tc>
          <w:tcPr>
            <w:tcW w:w="960"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1</w:t>
            </w:r>
          </w:p>
        </w:tc>
        <w:tc>
          <w:tcPr>
            <w:tcW w:w="2911"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更换维修、打压疏通、局部改造</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0" w:type="dxa"/>
        </w:trPr>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22</w:t>
            </w:r>
          </w:p>
        </w:tc>
        <w:tc>
          <w:tcPr>
            <w:tcW w:w="2939"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冷却水、冷冻水管的Y型过滤器</w:t>
            </w:r>
          </w:p>
        </w:tc>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项</w:t>
            </w:r>
          </w:p>
        </w:tc>
        <w:tc>
          <w:tcPr>
            <w:tcW w:w="960"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1</w:t>
            </w:r>
          </w:p>
        </w:tc>
        <w:tc>
          <w:tcPr>
            <w:tcW w:w="2911"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清洗(1次/月)</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0" w:type="dxa"/>
        </w:trPr>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23</w:t>
            </w:r>
          </w:p>
        </w:tc>
        <w:tc>
          <w:tcPr>
            <w:tcW w:w="2939"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动力楼所有户外冷却管路阀件</w:t>
            </w:r>
          </w:p>
        </w:tc>
        <w:tc>
          <w:tcPr>
            <w:tcW w:w="778"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项</w:t>
            </w:r>
          </w:p>
        </w:tc>
        <w:tc>
          <w:tcPr>
            <w:tcW w:w="960"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1</w:t>
            </w:r>
          </w:p>
        </w:tc>
        <w:tc>
          <w:tcPr>
            <w:tcW w:w="2911" w:type="dxa"/>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除锈、打磨、全面涮船壳漆 (1次/年)</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0" w:type="dxa"/>
        </w:trPr>
        <w:tc>
          <w:tcPr>
            <w:tcW w:w="8366" w:type="dxa"/>
            <w:gridSpan w:val="5"/>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i w:val="0"/>
                <w:caps w:val="0"/>
                <w:color w:val="000000"/>
                <w:spacing w:val="0"/>
                <w:sz w:val="24"/>
                <w:szCs w:val="24"/>
              </w:rPr>
              <w:t>注：以上涉及风口、滤网清洗项目每两个月至少1次，如有影响空调制冷效果，应适时增加次数。</w:t>
            </w:r>
          </w:p>
        </w:tc>
      </w:tr>
    </w:tbl>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5、其他服务要求</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5.1为保证维保质量,每年4-11月空调运行期间,配备至少3名专职技术维修员进行24小时开机操作及维修服务,工作量较多或故障较为紧急时,应加派维修人员及时完成维修工作；每年12月至次年3月空调供暖运行期间，配备至少2名专职技术维修人员进行24小时开机操作及维修服务,确保中央空调正常运行，在工作量较多时应无条件增加技术人员及时完成维保工作。</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5.2服务</w:t>
      </w:r>
      <w:r>
        <w:rPr>
          <w:rFonts w:hint="eastAsia" w:ascii="宋体" w:hAnsi="宋体" w:eastAsia="宋体" w:cs="宋体"/>
          <w:b/>
          <w:i w:val="0"/>
          <w:caps w:val="0"/>
          <w:color w:val="FF0000"/>
          <w:spacing w:val="0"/>
          <w:sz w:val="24"/>
          <w:szCs w:val="24"/>
        </w:rPr>
        <w:t>电话</w:t>
      </w:r>
      <w:r>
        <w:rPr>
          <w:rFonts w:hint="eastAsia" w:ascii="宋体" w:hAnsi="宋体" w:eastAsia="宋体" w:cs="宋体"/>
          <w:i w:val="0"/>
          <w:caps w:val="0"/>
          <w:color w:val="000000"/>
          <w:spacing w:val="0"/>
          <w:sz w:val="24"/>
          <w:szCs w:val="24"/>
        </w:rPr>
        <w:t>24小时开通。</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5.3故障通知后15分钟内到位。</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5.4小故障1小时内完成维修任务，如需更换配件的故障，属于采购人提供的应在配件到位后4小时内应及时完成维修工作。</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5.5中标人在项目合同签订后应派遣相对固定的维保人员、值班人员、专业技术人员须提供履历表、技术等级证明(暖通工程或空气净化工程数据监控管理和维保施工等资质)以及身体健康体检表(体检表入职时提供),在日常维保工作中安全责任由中标人负责。</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5.6其它说明：</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(1)要求中标人有足够的备用人员，可根据采购人的需要及时提供临时性的加班人员。</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(2)在签订合同后3个工作日内，中标人派遣的维保人员需进场到位开展服务。</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(3)中标人负责维修保养的人工费用(包含但不仅限于薪资、社保、医保等)及单件价值低于500元的辅材费用，不包括机组维修保养的主材费用(单件价格≥500元)。当机组出现故障需要检修或需要例行性保养时所产生的主材(单件价格≥500元)由采购人提供，或授权委托中标人购买。中标人负责免费维修。机组常规清洗、加药处理、保养等所需耗材均由中标人负责。中标人负责无偿提供(单件价值500元以内)的维保辅助材料有：</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A、各型号风机盘管电机；B、清洗翅片所用所有药剂；C、各类风机盘管过滤网；D、铜材、弯头；E、焊接材料；F、各类电线；G、各类继电器；H、风机电容；I、压力表；J、制冷管路过滤器；K、制冷剂；L、充灌阀；M、各类接触器；N、保温管材；O、水路过滤器滤芯；P、水流量开关；Q、PVC排水管材及配件；R、电工辅材；S、液晶温控开关；T、风机盘管二通阀；U、各种型号风机盘管电机；V、风机盘管金属软接头；W、机油、黄油、润滑油；X、各种皮带；Y、各类轴承。</w:t>
      </w:r>
    </w:p>
    <w:p>
      <w:pPr>
        <w:pStyle w:val="6"/>
        <w:keepNext w:val="0"/>
        <w:keepLines w:val="0"/>
        <w:widowControl/>
        <w:suppressLineNumbers w:val="0"/>
        <w:spacing w:before="0" w:beforeAutospacing="0" w:after="120" w:afterAutospacing="0"/>
        <w:ind w:right="0"/>
        <w:jc w:val="center"/>
        <w:rPr>
          <w:rStyle w:val="11"/>
          <w:rFonts w:hint="default" w:ascii="Calibri" w:hAnsi="Calibri" w:cs="Calibri"/>
          <w:b/>
          <w:sz w:val="20"/>
          <w:szCs w:val="20"/>
        </w:rPr>
      </w:pPr>
      <w:r>
        <w:rPr>
          <w:rStyle w:val="11"/>
          <w:rFonts w:hint="default" w:ascii="Calibri" w:hAnsi="Calibri" w:cs="Calibri"/>
          <w:b/>
          <w:sz w:val="20"/>
          <w:szCs w:val="20"/>
        </w:rPr>
        <w:br w:type="textWrapping"/>
      </w:r>
    </w:p>
    <w:p>
      <w:pPr>
        <w:rPr>
          <w:rStyle w:val="11"/>
          <w:rFonts w:hint="default" w:ascii="Calibri" w:hAnsi="Calibri" w:cs="Calibri"/>
          <w:b/>
          <w:sz w:val="20"/>
          <w:szCs w:val="20"/>
        </w:rPr>
      </w:pPr>
      <w:r>
        <w:rPr>
          <w:rStyle w:val="11"/>
          <w:rFonts w:hint="default" w:ascii="Calibri" w:hAnsi="Calibri" w:cs="Calibri"/>
          <w:b/>
          <w:sz w:val="20"/>
          <w:szCs w:val="20"/>
        </w:rPr>
        <w:br w:type="page"/>
      </w:r>
    </w:p>
    <w:p>
      <w:pPr>
        <w:jc w:val="center"/>
        <w:rPr>
          <w:rFonts w:hint="eastAsia" w:ascii="宋体" w:hAnsi="宋体" w:eastAsia="宋体" w:cs="宋体"/>
          <w:b/>
          <w:i w:val="0"/>
          <w:caps w:val="0"/>
          <w:color w:val="000000"/>
          <w:spacing w:val="0"/>
          <w:kern w:val="44"/>
          <w:sz w:val="28"/>
          <w:szCs w:val="28"/>
          <w:lang w:val="en-US" w:eastAsia="zh-CN" w:bidi="ar"/>
        </w:rPr>
      </w:pPr>
      <w:r>
        <w:rPr>
          <w:rFonts w:hint="eastAsia" w:ascii="宋体" w:hAnsi="宋体" w:eastAsia="宋体" w:cs="宋体"/>
          <w:b/>
          <w:i w:val="0"/>
          <w:caps w:val="0"/>
          <w:color w:val="000000"/>
          <w:spacing w:val="0"/>
          <w:kern w:val="44"/>
          <w:sz w:val="28"/>
          <w:szCs w:val="28"/>
          <w:lang w:val="en-US" w:eastAsia="zh-CN" w:bidi="ar"/>
        </w:rPr>
        <w:t>合同包</w:t>
      </w:r>
      <w:r>
        <w:rPr>
          <w:rFonts w:hint="eastAsia" w:ascii="宋体" w:hAnsi="宋体" w:cs="宋体"/>
          <w:b/>
          <w:i w:val="0"/>
          <w:caps w:val="0"/>
          <w:color w:val="000000"/>
          <w:spacing w:val="0"/>
          <w:kern w:val="44"/>
          <w:sz w:val="28"/>
          <w:szCs w:val="28"/>
          <w:lang w:val="en-US" w:eastAsia="zh-CN" w:bidi="ar"/>
        </w:rPr>
        <w:t>2</w:t>
      </w:r>
      <w:r>
        <w:rPr>
          <w:rFonts w:hint="eastAsia" w:ascii="宋体" w:hAnsi="宋体" w:eastAsia="宋体" w:cs="宋体"/>
          <w:b/>
          <w:i w:val="0"/>
          <w:caps w:val="0"/>
          <w:color w:val="000000"/>
          <w:spacing w:val="0"/>
          <w:kern w:val="44"/>
          <w:sz w:val="28"/>
          <w:szCs w:val="28"/>
          <w:lang w:val="en-US" w:eastAsia="zh-CN" w:bidi="ar"/>
        </w:rPr>
        <w:t>：净化空间维保服务报价表</w:t>
      </w:r>
    </w:p>
    <w:p>
      <w:pPr>
        <w:pStyle w:val="2"/>
        <w:rPr>
          <w:rFonts w:hint="eastAsia"/>
          <w:lang w:val="en-US" w:eastAsia="zh-CN"/>
        </w:rPr>
      </w:pPr>
    </w:p>
    <w:p>
      <w:pPr>
        <w:pStyle w:val="6"/>
        <w:keepNext w:val="0"/>
        <w:keepLines w:val="0"/>
        <w:widowControl/>
        <w:suppressLineNumbers w:val="0"/>
        <w:spacing w:before="0" w:beforeAutospacing="0" w:after="120" w:afterAutospacing="0"/>
        <w:ind w:left="0" w:right="0"/>
        <w:jc w:val="right"/>
        <w:rPr>
          <w:sz w:val="32"/>
          <w:szCs w:val="32"/>
        </w:rPr>
      </w:pPr>
      <w:r>
        <w:rPr>
          <w:rFonts w:hint="eastAsia" w:ascii="宋体" w:hAnsi="宋体" w:eastAsia="宋体" w:cs="宋体"/>
          <w:sz w:val="20"/>
          <w:szCs w:val="20"/>
        </w:rPr>
        <w:t>货币及单位：人民币元</w:t>
      </w:r>
    </w:p>
    <w:tbl>
      <w:tblPr>
        <w:tblStyle w:val="7"/>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420"/>
        <w:gridCol w:w="572"/>
        <w:gridCol w:w="1227"/>
        <w:gridCol w:w="1255"/>
        <w:gridCol w:w="900"/>
        <w:gridCol w:w="1431"/>
        <w:gridCol w:w="560"/>
        <w:gridCol w:w="1345"/>
        <w:gridCol w:w="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0" w:type="dxa"/>
            <w:tcBorders>
              <w:tl2br w:val="nil"/>
              <w:tr2bl w:val="nil"/>
            </w:tcBorders>
            <w:noWrap w:val="0"/>
            <w:tcMar>
              <w:top w:w="0" w:type="dxa"/>
              <w:left w:w="105" w:type="dxa"/>
              <w:bottom w:w="0" w:type="dxa"/>
              <w:right w:w="105" w:type="dxa"/>
            </w:tcMar>
            <w:vAlign w:val="center"/>
          </w:tcPr>
          <w:p>
            <w:pPr>
              <w:pStyle w:val="6"/>
              <w:keepNext w:val="0"/>
              <w:keepLines w:val="0"/>
              <w:widowControl/>
              <w:suppressLineNumbers w:val="0"/>
              <w:spacing w:before="0" w:beforeAutospacing="0" w:after="150" w:afterAutospacing="0"/>
              <w:ind w:left="0" w:right="0"/>
              <w:jc w:val="center"/>
            </w:pPr>
            <w:r>
              <w:rPr>
                <w:rFonts w:hint="eastAsia" w:ascii="宋体" w:hAnsi="宋体" w:eastAsia="宋体" w:cs="宋体"/>
                <w:sz w:val="21"/>
                <w:szCs w:val="21"/>
              </w:rPr>
              <w:t>合同包</w:t>
            </w:r>
          </w:p>
        </w:tc>
        <w:tc>
          <w:tcPr>
            <w:tcW w:w="572" w:type="dxa"/>
            <w:tcBorders>
              <w:tl2br w:val="nil"/>
              <w:tr2bl w:val="nil"/>
            </w:tcBorders>
            <w:noWrap w:val="0"/>
            <w:tcMar>
              <w:top w:w="0" w:type="dxa"/>
              <w:left w:w="105" w:type="dxa"/>
              <w:bottom w:w="0" w:type="dxa"/>
              <w:right w:w="105" w:type="dxa"/>
            </w:tcMar>
            <w:vAlign w:val="center"/>
          </w:tcPr>
          <w:p>
            <w:pPr>
              <w:pStyle w:val="6"/>
              <w:keepNext w:val="0"/>
              <w:keepLines w:val="0"/>
              <w:widowControl/>
              <w:suppressLineNumbers w:val="0"/>
              <w:spacing w:before="0" w:beforeAutospacing="0" w:after="150" w:afterAutospacing="0"/>
              <w:ind w:left="0" w:right="0"/>
              <w:jc w:val="center"/>
            </w:pPr>
            <w:r>
              <w:rPr>
                <w:rFonts w:hint="eastAsia" w:ascii="宋体" w:hAnsi="宋体" w:eastAsia="宋体" w:cs="宋体"/>
                <w:sz w:val="21"/>
                <w:szCs w:val="21"/>
              </w:rPr>
              <w:t>品目号</w:t>
            </w:r>
          </w:p>
        </w:tc>
        <w:tc>
          <w:tcPr>
            <w:tcW w:w="1227" w:type="dxa"/>
            <w:tcBorders>
              <w:tl2br w:val="nil"/>
              <w:tr2bl w:val="nil"/>
            </w:tcBorders>
            <w:noWrap w:val="0"/>
            <w:tcMar>
              <w:top w:w="0" w:type="dxa"/>
              <w:left w:w="105" w:type="dxa"/>
              <w:bottom w:w="0" w:type="dxa"/>
              <w:right w:w="105" w:type="dxa"/>
            </w:tcMar>
            <w:vAlign w:val="center"/>
          </w:tcPr>
          <w:p>
            <w:pPr>
              <w:pStyle w:val="6"/>
              <w:keepNext w:val="0"/>
              <w:keepLines w:val="0"/>
              <w:widowControl/>
              <w:suppressLineNumbers w:val="0"/>
              <w:spacing w:before="0" w:beforeAutospacing="0" w:after="150" w:afterAutospacing="0"/>
              <w:ind w:left="0" w:right="0"/>
              <w:jc w:val="center"/>
            </w:pPr>
            <w:r>
              <w:rPr>
                <w:rFonts w:hint="eastAsia" w:ascii="宋体" w:hAnsi="宋体" w:eastAsia="宋体" w:cs="宋体"/>
                <w:sz w:val="21"/>
                <w:szCs w:val="21"/>
              </w:rPr>
              <w:t>投标标的</w:t>
            </w:r>
          </w:p>
        </w:tc>
        <w:tc>
          <w:tcPr>
            <w:tcW w:w="1255" w:type="dxa"/>
            <w:tcBorders>
              <w:tl2br w:val="nil"/>
              <w:tr2bl w:val="nil"/>
            </w:tcBorders>
            <w:noWrap w:val="0"/>
            <w:tcMar>
              <w:top w:w="0" w:type="dxa"/>
              <w:left w:w="105" w:type="dxa"/>
              <w:bottom w:w="0" w:type="dxa"/>
              <w:right w:w="105" w:type="dxa"/>
            </w:tcMar>
            <w:vAlign w:val="center"/>
          </w:tcPr>
          <w:p>
            <w:pPr>
              <w:pStyle w:val="6"/>
              <w:keepNext w:val="0"/>
              <w:keepLines w:val="0"/>
              <w:widowControl/>
              <w:suppressLineNumbers w:val="0"/>
              <w:spacing w:before="0" w:beforeAutospacing="0" w:after="150" w:afterAutospacing="0"/>
              <w:ind w:left="0" w:right="0"/>
              <w:jc w:val="center"/>
            </w:pPr>
            <w:r>
              <w:rPr>
                <w:rFonts w:hint="eastAsia" w:ascii="宋体" w:hAnsi="宋体" w:eastAsia="宋体" w:cs="宋体"/>
                <w:sz w:val="21"/>
                <w:szCs w:val="21"/>
              </w:rPr>
              <w:t>规格</w:t>
            </w:r>
          </w:p>
        </w:tc>
        <w:tc>
          <w:tcPr>
            <w:tcW w:w="900" w:type="dxa"/>
            <w:tcBorders>
              <w:tl2br w:val="nil"/>
              <w:tr2bl w:val="nil"/>
            </w:tcBorders>
            <w:noWrap w:val="0"/>
            <w:tcMar>
              <w:top w:w="0" w:type="dxa"/>
              <w:left w:w="105" w:type="dxa"/>
              <w:bottom w:w="0" w:type="dxa"/>
              <w:right w:w="105" w:type="dxa"/>
            </w:tcMar>
            <w:vAlign w:val="center"/>
          </w:tcPr>
          <w:p>
            <w:pPr>
              <w:pStyle w:val="6"/>
              <w:keepNext w:val="0"/>
              <w:keepLines w:val="0"/>
              <w:widowControl/>
              <w:suppressLineNumbers w:val="0"/>
              <w:spacing w:before="0" w:beforeAutospacing="0" w:after="150" w:afterAutospacing="0"/>
              <w:ind w:left="0" w:right="0"/>
              <w:jc w:val="center"/>
            </w:pPr>
            <w:r>
              <w:rPr>
                <w:rFonts w:hint="eastAsia" w:ascii="宋体" w:hAnsi="宋体" w:eastAsia="宋体" w:cs="宋体"/>
                <w:sz w:val="21"/>
                <w:szCs w:val="21"/>
              </w:rPr>
              <w:t>来源地</w:t>
            </w:r>
          </w:p>
        </w:tc>
        <w:tc>
          <w:tcPr>
            <w:tcW w:w="1431" w:type="dxa"/>
            <w:tcBorders>
              <w:tl2br w:val="nil"/>
              <w:tr2bl w:val="nil"/>
            </w:tcBorders>
            <w:noWrap w:val="0"/>
            <w:tcMar>
              <w:top w:w="0" w:type="dxa"/>
              <w:left w:w="105" w:type="dxa"/>
              <w:bottom w:w="0" w:type="dxa"/>
              <w:right w:w="105" w:type="dxa"/>
            </w:tcMar>
            <w:vAlign w:val="center"/>
          </w:tcPr>
          <w:p>
            <w:pPr>
              <w:pStyle w:val="6"/>
              <w:keepNext w:val="0"/>
              <w:keepLines w:val="0"/>
              <w:widowControl/>
              <w:suppressLineNumbers w:val="0"/>
              <w:spacing w:before="0" w:beforeAutospacing="0" w:after="150" w:afterAutospacing="0"/>
              <w:ind w:left="0" w:right="0"/>
              <w:jc w:val="center"/>
            </w:pPr>
            <w:r>
              <w:rPr>
                <w:rFonts w:hint="eastAsia" w:ascii="宋体" w:hAnsi="宋体" w:eastAsia="宋体" w:cs="宋体"/>
                <w:sz w:val="21"/>
                <w:szCs w:val="21"/>
              </w:rPr>
              <w:t>单价</w:t>
            </w:r>
          </w:p>
          <w:p>
            <w:pPr>
              <w:pStyle w:val="6"/>
              <w:keepNext w:val="0"/>
              <w:keepLines w:val="0"/>
              <w:widowControl/>
              <w:suppressLineNumbers w:val="0"/>
              <w:spacing w:before="0" w:beforeAutospacing="0" w:after="150" w:afterAutospacing="0"/>
              <w:ind w:left="0" w:right="0"/>
              <w:jc w:val="center"/>
            </w:pPr>
            <w:r>
              <w:rPr>
                <w:rFonts w:hint="eastAsia" w:ascii="宋体" w:hAnsi="宋体" w:eastAsia="宋体" w:cs="宋体"/>
                <w:sz w:val="21"/>
                <w:szCs w:val="21"/>
              </w:rPr>
              <w:t>（现场）</w:t>
            </w:r>
          </w:p>
        </w:tc>
        <w:tc>
          <w:tcPr>
            <w:tcW w:w="560" w:type="dxa"/>
            <w:tcBorders>
              <w:tl2br w:val="nil"/>
              <w:tr2bl w:val="nil"/>
            </w:tcBorders>
            <w:noWrap w:val="0"/>
            <w:tcMar>
              <w:top w:w="0" w:type="dxa"/>
              <w:left w:w="105" w:type="dxa"/>
              <w:bottom w:w="0" w:type="dxa"/>
              <w:right w:w="105" w:type="dxa"/>
            </w:tcMar>
            <w:vAlign w:val="center"/>
          </w:tcPr>
          <w:p>
            <w:pPr>
              <w:pStyle w:val="6"/>
              <w:keepNext w:val="0"/>
              <w:keepLines w:val="0"/>
              <w:widowControl/>
              <w:suppressLineNumbers w:val="0"/>
              <w:spacing w:before="0" w:beforeAutospacing="0" w:after="150" w:afterAutospacing="0"/>
              <w:ind w:left="0" w:right="0"/>
              <w:jc w:val="center"/>
            </w:pPr>
            <w:r>
              <w:rPr>
                <w:rFonts w:hint="eastAsia" w:ascii="宋体" w:hAnsi="宋体" w:eastAsia="宋体" w:cs="宋体"/>
                <w:sz w:val="21"/>
                <w:szCs w:val="21"/>
              </w:rPr>
              <w:t>数量</w:t>
            </w:r>
          </w:p>
        </w:tc>
        <w:tc>
          <w:tcPr>
            <w:tcW w:w="1345" w:type="dxa"/>
            <w:tcBorders>
              <w:tl2br w:val="nil"/>
              <w:tr2bl w:val="nil"/>
            </w:tcBorders>
            <w:noWrap w:val="0"/>
            <w:tcMar>
              <w:top w:w="0" w:type="dxa"/>
              <w:left w:w="105" w:type="dxa"/>
              <w:bottom w:w="0" w:type="dxa"/>
              <w:right w:w="105" w:type="dxa"/>
            </w:tcMar>
            <w:vAlign w:val="center"/>
          </w:tcPr>
          <w:p>
            <w:pPr>
              <w:pStyle w:val="6"/>
              <w:keepNext w:val="0"/>
              <w:keepLines w:val="0"/>
              <w:widowControl/>
              <w:suppressLineNumbers w:val="0"/>
              <w:spacing w:before="0" w:beforeAutospacing="0" w:after="150" w:afterAutospacing="0"/>
              <w:ind w:left="0" w:right="0"/>
              <w:jc w:val="center"/>
            </w:pPr>
            <w:r>
              <w:rPr>
                <w:rFonts w:hint="eastAsia" w:ascii="宋体" w:hAnsi="宋体" w:eastAsia="宋体" w:cs="宋体"/>
                <w:sz w:val="21"/>
                <w:szCs w:val="21"/>
              </w:rPr>
              <w:t>总价</w:t>
            </w:r>
          </w:p>
          <w:p>
            <w:pPr>
              <w:pStyle w:val="6"/>
              <w:keepNext w:val="0"/>
              <w:keepLines w:val="0"/>
              <w:widowControl/>
              <w:suppressLineNumbers w:val="0"/>
              <w:spacing w:before="0" w:beforeAutospacing="0" w:after="150" w:afterAutospacing="0"/>
              <w:ind w:left="0" w:right="0"/>
              <w:jc w:val="center"/>
            </w:pPr>
            <w:r>
              <w:rPr>
                <w:rFonts w:hint="eastAsia" w:ascii="宋体" w:hAnsi="宋体" w:eastAsia="宋体" w:cs="宋体"/>
                <w:sz w:val="21"/>
                <w:szCs w:val="21"/>
              </w:rPr>
              <w:t>（现场）</w:t>
            </w:r>
          </w:p>
        </w:tc>
        <w:tc>
          <w:tcPr>
            <w:tcW w:w="810" w:type="dxa"/>
            <w:tcBorders>
              <w:tl2br w:val="nil"/>
              <w:tr2bl w:val="nil"/>
            </w:tcBorders>
            <w:noWrap w:val="0"/>
            <w:tcMar>
              <w:top w:w="0" w:type="dxa"/>
              <w:left w:w="105" w:type="dxa"/>
              <w:bottom w:w="0" w:type="dxa"/>
              <w:right w:w="105" w:type="dxa"/>
            </w:tcMar>
            <w:vAlign w:val="center"/>
          </w:tcPr>
          <w:p>
            <w:pPr>
              <w:pStyle w:val="6"/>
              <w:keepNext w:val="0"/>
              <w:keepLines w:val="0"/>
              <w:widowControl/>
              <w:suppressLineNumbers w:val="0"/>
              <w:spacing w:before="0" w:beforeAutospacing="0" w:after="150" w:afterAutospacing="0"/>
              <w:ind w:left="0" w:right="0"/>
              <w:jc w:val="center"/>
            </w:pPr>
            <w:r>
              <w:rPr>
                <w:rFonts w:hint="eastAsia" w:ascii="宋体" w:hAnsi="宋体" w:eastAsia="宋体" w:cs="宋体"/>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0" w:type="dxa"/>
            <w:tcBorders>
              <w:tl2br w:val="nil"/>
              <w:tr2bl w:val="nil"/>
            </w:tcBorders>
            <w:noWrap w:val="0"/>
            <w:tcMar>
              <w:top w:w="0" w:type="dxa"/>
              <w:left w:w="105" w:type="dxa"/>
              <w:bottom w:w="0" w:type="dxa"/>
              <w:right w:w="105" w:type="dxa"/>
            </w:tcMar>
            <w:vAlign w:val="center"/>
          </w:tcPr>
          <w:p>
            <w:pPr>
              <w:pStyle w:val="6"/>
              <w:keepNext w:val="0"/>
              <w:keepLines w:val="0"/>
              <w:widowControl/>
              <w:suppressLineNumbers w:val="0"/>
              <w:spacing w:before="0" w:beforeAutospacing="0" w:after="150" w:afterAutospacing="0"/>
              <w:ind w:left="0" w:right="0"/>
              <w:jc w:val="both"/>
              <w:rPr>
                <w:rFonts w:hint="eastAsia" w:ascii="宋体" w:hAnsi="宋体" w:eastAsia="宋体" w:cs="宋体"/>
                <w:sz w:val="21"/>
                <w:szCs w:val="21"/>
                <w:lang w:val="en-US" w:eastAsia="zh-CN"/>
              </w:rPr>
            </w:pPr>
            <w:r>
              <w:rPr>
                <w:rFonts w:hint="eastAsia" w:ascii="宋体" w:hAnsi="宋体" w:cs="宋体"/>
                <w:sz w:val="21"/>
                <w:szCs w:val="21"/>
                <w:lang w:val="en-US" w:eastAsia="zh-CN"/>
              </w:rPr>
              <w:t>2</w:t>
            </w:r>
          </w:p>
        </w:tc>
        <w:tc>
          <w:tcPr>
            <w:tcW w:w="572" w:type="dxa"/>
            <w:tcBorders>
              <w:tl2br w:val="nil"/>
              <w:tr2bl w:val="nil"/>
            </w:tcBorders>
            <w:noWrap w:val="0"/>
            <w:tcMar>
              <w:top w:w="0" w:type="dxa"/>
              <w:left w:w="105" w:type="dxa"/>
              <w:bottom w:w="0" w:type="dxa"/>
              <w:right w:w="105" w:type="dxa"/>
            </w:tcMar>
            <w:vAlign w:val="center"/>
          </w:tcPr>
          <w:p>
            <w:pPr>
              <w:pStyle w:val="6"/>
              <w:keepNext w:val="0"/>
              <w:keepLines w:val="0"/>
              <w:widowControl/>
              <w:suppressLineNumbers w:val="0"/>
              <w:spacing w:before="0" w:beforeAutospacing="0" w:after="150" w:afterAutospacing="0"/>
              <w:ind w:left="0" w:right="0"/>
              <w:jc w:val="both"/>
              <w:rPr>
                <w:rFonts w:hint="default" w:ascii="宋体" w:hAnsi="宋体" w:eastAsia="宋体" w:cs="宋体"/>
                <w:sz w:val="21"/>
                <w:szCs w:val="21"/>
                <w:lang w:val="en-US" w:eastAsia="zh-CN"/>
              </w:rPr>
            </w:pPr>
            <w:r>
              <w:rPr>
                <w:rFonts w:hint="eastAsia" w:ascii="宋体" w:hAnsi="宋体" w:cs="宋体"/>
                <w:sz w:val="21"/>
                <w:szCs w:val="21"/>
                <w:lang w:val="en-US" w:eastAsia="zh-CN"/>
              </w:rPr>
              <w:t>2</w:t>
            </w:r>
            <w:r>
              <w:rPr>
                <w:rFonts w:hint="eastAsia" w:ascii="宋体" w:hAnsi="宋体" w:eastAsia="宋体" w:cs="宋体"/>
                <w:sz w:val="21"/>
                <w:szCs w:val="21"/>
                <w:lang w:val="en-US" w:eastAsia="zh-CN"/>
              </w:rPr>
              <w:t>-1</w:t>
            </w:r>
          </w:p>
        </w:tc>
        <w:tc>
          <w:tcPr>
            <w:tcW w:w="1227" w:type="dxa"/>
            <w:tcBorders>
              <w:tl2br w:val="nil"/>
              <w:tr2bl w:val="nil"/>
            </w:tcBorders>
            <w:noWrap w:val="0"/>
            <w:tcMar>
              <w:top w:w="0" w:type="dxa"/>
              <w:left w:w="105" w:type="dxa"/>
              <w:bottom w:w="0" w:type="dxa"/>
              <w:right w:w="105" w:type="dxa"/>
            </w:tcMar>
            <w:vAlign w:val="center"/>
          </w:tcPr>
          <w:p>
            <w:pPr>
              <w:pStyle w:val="6"/>
              <w:keepNext w:val="0"/>
              <w:keepLines w:val="0"/>
              <w:widowControl/>
              <w:suppressLineNumbers w:val="0"/>
              <w:spacing w:before="0" w:beforeAutospacing="0" w:after="150" w:afterAutospacing="0"/>
              <w:ind w:left="0" w:right="0"/>
              <w:jc w:val="both"/>
              <w:rPr>
                <w:rFonts w:hint="eastAsia" w:ascii="宋体" w:hAnsi="宋体" w:eastAsia="宋体" w:cs="宋体"/>
                <w:sz w:val="21"/>
                <w:szCs w:val="21"/>
              </w:rPr>
            </w:pPr>
            <w:r>
              <w:rPr>
                <w:rFonts w:hint="eastAsia" w:ascii="宋体" w:hAnsi="宋体" w:eastAsia="宋体" w:cs="宋体"/>
                <w:sz w:val="21"/>
                <w:szCs w:val="21"/>
                <w:lang w:val="en-US" w:eastAsia="zh-CN"/>
              </w:rPr>
              <w:t>净化空间维保</w:t>
            </w:r>
          </w:p>
        </w:tc>
        <w:tc>
          <w:tcPr>
            <w:tcW w:w="1255" w:type="dxa"/>
            <w:tcBorders>
              <w:tl2br w:val="nil"/>
              <w:tr2bl w:val="nil"/>
            </w:tcBorders>
            <w:noWrap w:val="0"/>
            <w:tcMar>
              <w:top w:w="0" w:type="dxa"/>
              <w:left w:w="105" w:type="dxa"/>
              <w:bottom w:w="0" w:type="dxa"/>
              <w:right w:w="105" w:type="dxa"/>
            </w:tcMar>
            <w:vAlign w:val="center"/>
          </w:tcPr>
          <w:p>
            <w:pPr>
              <w:pStyle w:val="6"/>
              <w:keepNext w:val="0"/>
              <w:keepLines w:val="0"/>
              <w:widowControl/>
              <w:suppressLineNumbers w:val="0"/>
              <w:spacing w:before="0" w:beforeAutospacing="0" w:after="150" w:afterAutospacing="0"/>
              <w:ind w:left="0" w:right="0"/>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优质维保服务</w:t>
            </w:r>
          </w:p>
        </w:tc>
        <w:tc>
          <w:tcPr>
            <w:tcW w:w="900" w:type="dxa"/>
            <w:tcBorders>
              <w:tl2br w:val="nil"/>
              <w:tr2bl w:val="nil"/>
            </w:tcBorders>
            <w:noWrap w:val="0"/>
            <w:tcMar>
              <w:top w:w="0" w:type="dxa"/>
              <w:left w:w="105" w:type="dxa"/>
              <w:bottom w:w="0" w:type="dxa"/>
              <w:right w:w="105" w:type="dxa"/>
            </w:tcMar>
            <w:vAlign w:val="center"/>
          </w:tcPr>
          <w:p>
            <w:pPr>
              <w:pStyle w:val="6"/>
              <w:keepNext w:val="0"/>
              <w:keepLines w:val="0"/>
              <w:widowControl/>
              <w:suppressLineNumbers w:val="0"/>
              <w:spacing w:before="0" w:beforeAutospacing="0" w:after="150" w:afterAutospacing="0"/>
              <w:ind w:left="0" w:right="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福州市</w:t>
            </w:r>
          </w:p>
        </w:tc>
        <w:tc>
          <w:tcPr>
            <w:tcW w:w="1431" w:type="dxa"/>
            <w:tcBorders>
              <w:tl2br w:val="nil"/>
              <w:tr2bl w:val="nil"/>
            </w:tcBorders>
            <w:noWrap w:val="0"/>
            <w:tcMar>
              <w:top w:w="0" w:type="dxa"/>
              <w:left w:w="105" w:type="dxa"/>
              <w:bottom w:w="0" w:type="dxa"/>
              <w:right w:w="105" w:type="dxa"/>
            </w:tcMar>
            <w:vAlign w:val="center"/>
          </w:tcPr>
          <w:p>
            <w:pPr>
              <w:pStyle w:val="6"/>
              <w:keepNext w:val="0"/>
              <w:keepLines w:val="0"/>
              <w:widowControl/>
              <w:suppressLineNumbers w:val="0"/>
              <w:spacing w:before="0" w:beforeAutospacing="0" w:after="150" w:afterAutospacing="0"/>
              <w:ind w:left="0" w:right="0"/>
              <w:jc w:val="both"/>
              <w:rPr>
                <w:rFonts w:hint="eastAsia" w:ascii="宋体" w:hAnsi="宋体" w:eastAsia="宋体" w:cs="宋体"/>
                <w:sz w:val="21"/>
                <w:szCs w:val="21"/>
              </w:rPr>
            </w:pPr>
            <w:r>
              <w:rPr>
                <w:rFonts w:hint="eastAsia" w:ascii="宋体" w:hAnsi="宋体" w:eastAsia="宋体" w:cs="宋体"/>
                <w:i w:val="0"/>
                <w:color w:val="000000"/>
                <w:kern w:val="0"/>
                <w:sz w:val="22"/>
                <w:szCs w:val="22"/>
                <w:u w:val="none"/>
                <w:lang w:val="en-US" w:eastAsia="zh-CN" w:bidi="ar"/>
              </w:rPr>
              <w:t>5</w:t>
            </w:r>
            <w:r>
              <w:rPr>
                <w:rFonts w:hint="eastAsia" w:ascii="宋体" w:hAnsi="宋体" w:cs="宋体"/>
                <w:i w:val="0"/>
                <w:color w:val="000000"/>
                <w:kern w:val="0"/>
                <w:sz w:val="22"/>
                <w:szCs w:val="22"/>
                <w:u w:val="none"/>
                <w:lang w:val="en-US" w:eastAsia="zh-CN" w:bidi="ar"/>
              </w:rPr>
              <w:t>73700.00</w:t>
            </w:r>
          </w:p>
        </w:tc>
        <w:tc>
          <w:tcPr>
            <w:tcW w:w="560" w:type="dxa"/>
            <w:tcBorders>
              <w:tl2br w:val="nil"/>
              <w:tr2bl w:val="nil"/>
            </w:tcBorders>
            <w:noWrap w:val="0"/>
            <w:tcMar>
              <w:top w:w="0" w:type="dxa"/>
              <w:left w:w="105" w:type="dxa"/>
              <w:bottom w:w="0" w:type="dxa"/>
              <w:right w:w="105" w:type="dxa"/>
            </w:tcMar>
            <w:vAlign w:val="center"/>
          </w:tcPr>
          <w:p>
            <w:pPr>
              <w:pStyle w:val="6"/>
              <w:keepNext w:val="0"/>
              <w:keepLines w:val="0"/>
              <w:widowControl/>
              <w:suppressLineNumbers w:val="0"/>
              <w:spacing w:before="0" w:beforeAutospacing="0" w:after="150" w:afterAutospacing="0"/>
              <w:ind w:left="0" w:right="0"/>
              <w:jc w:val="both"/>
              <w:rPr>
                <w:rFonts w:hint="default" w:ascii="宋体" w:hAnsi="宋体" w:eastAsia="宋体" w:cs="宋体"/>
                <w:sz w:val="21"/>
                <w:szCs w:val="21"/>
                <w:lang w:val="en-US" w:eastAsia="zh-CN"/>
              </w:rPr>
            </w:pPr>
            <w:r>
              <w:rPr>
                <w:rFonts w:hint="eastAsia" w:ascii="宋体" w:hAnsi="宋体" w:cs="宋体"/>
                <w:sz w:val="21"/>
                <w:szCs w:val="21"/>
                <w:lang w:val="en-US" w:eastAsia="zh-CN"/>
              </w:rPr>
              <w:t>2</w:t>
            </w:r>
            <w:r>
              <w:rPr>
                <w:rFonts w:hint="eastAsia" w:ascii="宋体" w:hAnsi="宋体" w:eastAsia="宋体" w:cs="宋体"/>
                <w:sz w:val="21"/>
                <w:szCs w:val="21"/>
                <w:lang w:val="en-US" w:eastAsia="zh-CN"/>
              </w:rPr>
              <w:t>年</w:t>
            </w:r>
          </w:p>
        </w:tc>
        <w:tc>
          <w:tcPr>
            <w:tcW w:w="1345" w:type="dxa"/>
            <w:tcBorders>
              <w:tl2br w:val="nil"/>
              <w:tr2bl w:val="nil"/>
            </w:tcBorders>
            <w:noWrap w:val="0"/>
            <w:tcMar>
              <w:top w:w="0" w:type="dxa"/>
              <w:left w:w="105" w:type="dxa"/>
              <w:bottom w:w="0" w:type="dxa"/>
              <w:right w:w="105" w:type="dxa"/>
            </w:tcMar>
            <w:vAlign w:val="center"/>
          </w:tcPr>
          <w:p>
            <w:pPr>
              <w:pStyle w:val="6"/>
              <w:keepNext w:val="0"/>
              <w:keepLines w:val="0"/>
              <w:widowControl/>
              <w:suppressLineNumbers w:val="0"/>
              <w:spacing w:before="0" w:beforeAutospacing="0" w:after="150" w:afterAutospacing="0"/>
              <w:ind w:left="0" w:right="0"/>
              <w:jc w:val="both"/>
              <w:rPr>
                <w:rFonts w:hint="default" w:ascii="宋体" w:hAnsi="宋体" w:eastAsia="宋体" w:cs="宋体"/>
                <w:sz w:val="21"/>
                <w:szCs w:val="21"/>
                <w:lang w:val="en-US"/>
              </w:rPr>
            </w:pPr>
            <w:r>
              <w:rPr>
                <w:rFonts w:hint="eastAsia" w:ascii="宋体" w:hAnsi="宋体" w:cs="宋体"/>
                <w:i w:val="0"/>
                <w:color w:val="000000"/>
                <w:kern w:val="0"/>
                <w:sz w:val="22"/>
                <w:szCs w:val="22"/>
                <w:u w:val="none"/>
                <w:lang w:val="en-US" w:eastAsia="zh-CN" w:bidi="ar"/>
              </w:rPr>
              <w:t>1147400.00</w:t>
            </w:r>
          </w:p>
        </w:tc>
        <w:tc>
          <w:tcPr>
            <w:tcW w:w="810" w:type="dxa"/>
            <w:tcBorders>
              <w:tl2br w:val="nil"/>
              <w:tr2bl w:val="nil"/>
            </w:tcBorders>
            <w:noWrap w:val="0"/>
            <w:tcMar>
              <w:top w:w="0" w:type="dxa"/>
              <w:left w:w="105" w:type="dxa"/>
              <w:bottom w:w="0" w:type="dxa"/>
              <w:right w:w="105" w:type="dxa"/>
            </w:tcMar>
            <w:vAlign w:val="center"/>
          </w:tcPr>
          <w:p>
            <w:pPr>
              <w:pStyle w:val="6"/>
              <w:keepNext w:val="0"/>
              <w:keepLines w:val="0"/>
              <w:widowControl/>
              <w:suppressLineNumbers w:val="0"/>
              <w:spacing w:before="0" w:beforeAutospacing="0" w:after="150" w:afterAutospacing="0"/>
              <w:ind w:left="0" w:right="0"/>
              <w:jc w:val="both"/>
              <w:rPr>
                <w:rFonts w:hint="eastAsia" w:ascii="宋体" w:hAnsi="宋体" w:eastAsia="宋体" w:cs="宋体"/>
                <w:sz w:val="21"/>
                <w:szCs w:val="21"/>
              </w:rPr>
            </w:pPr>
            <w:r>
              <w:rPr>
                <w:rFonts w:hint="eastAsia" w:ascii="宋体" w:hAnsi="宋体" w:eastAsia="宋体" w:cs="宋体"/>
                <w:sz w:val="21"/>
                <w:szCs w:val="21"/>
                <w:lang w:val="en-US" w:eastAsia="zh-CN"/>
              </w:rPr>
              <w:t>明细详见附表</w:t>
            </w:r>
            <w:r>
              <w:rPr>
                <w:rFonts w:hint="eastAsia" w:ascii="宋体" w:hAnsi="宋体" w:cs="宋体"/>
                <w:sz w:val="21"/>
                <w:szCs w:val="21"/>
                <w:lang w:val="en-US" w:eastAsia="zh-CN"/>
              </w:rPr>
              <w:t>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0" w:type="dxa"/>
            <w:tcBorders>
              <w:tl2br w:val="nil"/>
              <w:tr2bl w:val="nil"/>
            </w:tcBorders>
            <w:noWrap w:val="0"/>
            <w:tcMar>
              <w:top w:w="0" w:type="dxa"/>
              <w:left w:w="105" w:type="dxa"/>
              <w:bottom w:w="0" w:type="dxa"/>
              <w:right w:w="105" w:type="dxa"/>
            </w:tcMar>
            <w:vAlign w:val="center"/>
          </w:tcPr>
          <w:p>
            <w:pPr>
              <w:pStyle w:val="6"/>
              <w:keepNext w:val="0"/>
              <w:keepLines w:val="0"/>
              <w:widowControl/>
              <w:suppressLineNumbers w:val="0"/>
              <w:spacing w:before="0" w:beforeAutospacing="0" w:after="150" w:afterAutospacing="0"/>
              <w:ind w:left="0" w:right="0"/>
              <w:jc w:val="center"/>
            </w:pPr>
          </w:p>
        </w:tc>
        <w:tc>
          <w:tcPr>
            <w:tcW w:w="572" w:type="dxa"/>
            <w:tcBorders>
              <w:tl2br w:val="nil"/>
              <w:tr2bl w:val="nil"/>
            </w:tcBorders>
            <w:noWrap w:val="0"/>
            <w:tcMar>
              <w:top w:w="0" w:type="dxa"/>
              <w:left w:w="105" w:type="dxa"/>
              <w:bottom w:w="0" w:type="dxa"/>
              <w:right w:w="105" w:type="dxa"/>
            </w:tcMar>
            <w:vAlign w:val="center"/>
          </w:tcPr>
          <w:p>
            <w:pPr>
              <w:keepNext w:val="0"/>
              <w:keepLines w:val="0"/>
              <w:widowControl/>
              <w:suppressLineNumbers w:val="0"/>
              <w:jc w:val="left"/>
            </w:pPr>
          </w:p>
        </w:tc>
        <w:tc>
          <w:tcPr>
            <w:tcW w:w="1227" w:type="dxa"/>
            <w:tcBorders>
              <w:tl2br w:val="nil"/>
              <w:tr2bl w:val="nil"/>
            </w:tcBorders>
            <w:noWrap w:val="0"/>
            <w:tcMar>
              <w:top w:w="0" w:type="dxa"/>
              <w:left w:w="105" w:type="dxa"/>
              <w:bottom w:w="0" w:type="dxa"/>
              <w:right w:w="105" w:type="dxa"/>
            </w:tcMar>
            <w:vAlign w:val="top"/>
          </w:tcPr>
          <w:p>
            <w:pPr>
              <w:keepNext w:val="0"/>
              <w:keepLines w:val="0"/>
              <w:widowControl/>
              <w:suppressLineNumbers w:val="0"/>
              <w:jc w:val="left"/>
            </w:pPr>
          </w:p>
        </w:tc>
        <w:tc>
          <w:tcPr>
            <w:tcW w:w="1255" w:type="dxa"/>
            <w:tcBorders>
              <w:tl2br w:val="nil"/>
              <w:tr2bl w:val="nil"/>
            </w:tcBorders>
            <w:noWrap w:val="0"/>
            <w:tcMar>
              <w:top w:w="0" w:type="dxa"/>
              <w:left w:w="105" w:type="dxa"/>
              <w:bottom w:w="0" w:type="dxa"/>
              <w:right w:w="105" w:type="dxa"/>
            </w:tcMar>
            <w:vAlign w:val="center"/>
          </w:tcPr>
          <w:p>
            <w:pPr>
              <w:keepNext w:val="0"/>
              <w:keepLines w:val="0"/>
              <w:widowControl/>
              <w:suppressLineNumbers w:val="0"/>
              <w:jc w:val="left"/>
            </w:pPr>
          </w:p>
        </w:tc>
        <w:tc>
          <w:tcPr>
            <w:tcW w:w="900" w:type="dxa"/>
            <w:tcBorders>
              <w:tl2br w:val="nil"/>
              <w:tr2bl w:val="nil"/>
            </w:tcBorders>
            <w:noWrap w:val="0"/>
            <w:tcMar>
              <w:top w:w="0" w:type="dxa"/>
              <w:left w:w="105" w:type="dxa"/>
              <w:bottom w:w="0" w:type="dxa"/>
              <w:right w:w="105" w:type="dxa"/>
            </w:tcMar>
            <w:vAlign w:val="top"/>
          </w:tcPr>
          <w:p>
            <w:pPr>
              <w:keepNext w:val="0"/>
              <w:keepLines w:val="0"/>
              <w:widowControl/>
              <w:suppressLineNumbers w:val="0"/>
              <w:jc w:val="left"/>
            </w:pPr>
          </w:p>
        </w:tc>
        <w:tc>
          <w:tcPr>
            <w:tcW w:w="1431" w:type="dxa"/>
            <w:tcBorders>
              <w:tl2br w:val="nil"/>
              <w:tr2bl w:val="nil"/>
            </w:tcBorders>
            <w:noWrap w:val="0"/>
            <w:tcMar>
              <w:top w:w="0" w:type="dxa"/>
              <w:left w:w="105" w:type="dxa"/>
              <w:bottom w:w="0" w:type="dxa"/>
              <w:right w:w="105" w:type="dxa"/>
            </w:tcMar>
            <w:vAlign w:val="top"/>
          </w:tcPr>
          <w:p>
            <w:pPr>
              <w:keepNext w:val="0"/>
              <w:keepLines w:val="0"/>
              <w:widowControl/>
              <w:suppressLineNumbers w:val="0"/>
              <w:jc w:val="left"/>
            </w:pPr>
          </w:p>
        </w:tc>
        <w:tc>
          <w:tcPr>
            <w:tcW w:w="560" w:type="dxa"/>
            <w:tcBorders>
              <w:tl2br w:val="nil"/>
              <w:tr2bl w:val="nil"/>
            </w:tcBorders>
            <w:noWrap w:val="0"/>
            <w:tcMar>
              <w:top w:w="0" w:type="dxa"/>
              <w:left w:w="105" w:type="dxa"/>
              <w:bottom w:w="0" w:type="dxa"/>
              <w:right w:w="105" w:type="dxa"/>
            </w:tcMar>
            <w:vAlign w:val="top"/>
          </w:tcPr>
          <w:p>
            <w:pPr>
              <w:keepNext w:val="0"/>
              <w:keepLines w:val="0"/>
              <w:widowControl/>
              <w:suppressLineNumbers w:val="0"/>
              <w:jc w:val="left"/>
            </w:pPr>
          </w:p>
        </w:tc>
        <w:tc>
          <w:tcPr>
            <w:tcW w:w="1345" w:type="dxa"/>
            <w:tcBorders>
              <w:tl2br w:val="nil"/>
              <w:tr2bl w:val="nil"/>
            </w:tcBorders>
            <w:noWrap w:val="0"/>
            <w:tcMar>
              <w:top w:w="0" w:type="dxa"/>
              <w:left w:w="105" w:type="dxa"/>
              <w:bottom w:w="0" w:type="dxa"/>
              <w:right w:w="105" w:type="dxa"/>
            </w:tcMar>
            <w:vAlign w:val="top"/>
          </w:tcPr>
          <w:p>
            <w:pPr>
              <w:keepNext w:val="0"/>
              <w:keepLines w:val="0"/>
              <w:widowControl/>
              <w:suppressLineNumbers w:val="0"/>
              <w:jc w:val="left"/>
            </w:pPr>
          </w:p>
        </w:tc>
        <w:tc>
          <w:tcPr>
            <w:tcW w:w="810" w:type="dxa"/>
            <w:tcBorders>
              <w:tl2br w:val="nil"/>
              <w:tr2bl w:val="nil"/>
            </w:tcBorders>
            <w:noWrap w:val="0"/>
            <w:tcMar>
              <w:top w:w="0" w:type="dxa"/>
              <w:left w:w="105" w:type="dxa"/>
              <w:bottom w:w="0" w:type="dxa"/>
              <w:right w:w="105" w:type="dxa"/>
            </w:tcMar>
            <w:vAlign w:val="top"/>
          </w:tcPr>
          <w:p>
            <w:pPr>
              <w:keepNext w:val="0"/>
              <w:keepLines w:val="0"/>
              <w:widowControl/>
              <w:suppressLineNumbers w:val="0"/>
              <w:jc w:val="left"/>
            </w:pPr>
          </w:p>
        </w:tc>
      </w:tr>
    </w:tbl>
    <w:p>
      <w:pPr>
        <w:pStyle w:val="6"/>
        <w:keepNext w:val="0"/>
        <w:keepLines w:val="0"/>
        <w:widowControl/>
        <w:suppressLineNumbers w:val="0"/>
        <w:spacing w:before="0" w:beforeAutospacing="0" w:after="120" w:afterAutospacing="0"/>
        <w:ind w:left="0" w:right="0"/>
        <w:rPr>
          <w:rFonts w:hint="eastAsia" w:ascii="宋体" w:hAnsi="宋体" w:eastAsia="宋体" w:cs="宋体"/>
          <w:sz w:val="20"/>
          <w:szCs w:val="20"/>
        </w:rPr>
      </w:pPr>
    </w:p>
    <w:p>
      <w:pPr>
        <w:pStyle w:val="6"/>
        <w:keepNext w:val="0"/>
        <w:keepLines w:val="0"/>
        <w:widowControl/>
        <w:suppressLineNumbers w:val="0"/>
        <w:spacing w:before="0" w:beforeAutospacing="0" w:after="120" w:afterAutospacing="0"/>
        <w:ind w:left="0" w:right="0"/>
        <w:rPr>
          <w:sz w:val="32"/>
          <w:szCs w:val="32"/>
        </w:rPr>
      </w:pPr>
      <w:r>
        <w:rPr>
          <w:rFonts w:hint="eastAsia" w:ascii="宋体" w:hAnsi="宋体" w:eastAsia="宋体" w:cs="宋体"/>
          <w:sz w:val="20"/>
          <w:szCs w:val="20"/>
        </w:rPr>
        <w:t> </w:t>
      </w:r>
    </w:p>
    <w:p>
      <w:pPr>
        <w:pStyle w:val="6"/>
        <w:keepNext w:val="0"/>
        <w:keepLines w:val="0"/>
        <w:widowControl/>
        <w:suppressLineNumbers w:val="0"/>
        <w:spacing w:before="0" w:beforeAutospacing="0" w:after="120" w:afterAutospacing="0"/>
        <w:ind w:left="0" w:right="0"/>
        <w:jc w:val="cente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br w:type="page"/>
      </w:r>
    </w:p>
    <w:p>
      <w:pPr>
        <w:pStyle w:val="2"/>
        <w:rPr>
          <w:rFonts w:hint="default" w:ascii="Calibri" w:hAnsi="Calibri" w:cs="Calibri"/>
          <w:sz w:val="20"/>
          <w:szCs w:val="20"/>
        </w:rPr>
      </w:pPr>
    </w:p>
    <w:p>
      <w:pPr>
        <w:pStyle w:val="2"/>
        <w:rPr>
          <w:rFonts w:hint="default" w:ascii="Calibri" w:hAnsi="Calibri" w:cs="Calibri"/>
          <w:sz w:val="20"/>
          <w:szCs w:val="20"/>
        </w:rPr>
      </w:pPr>
      <w:r>
        <w:rPr>
          <w:rFonts w:hint="eastAsia" w:ascii="宋体" w:hAnsi="宋体" w:eastAsia="宋体" w:cs="宋体"/>
          <w:sz w:val="21"/>
          <w:szCs w:val="21"/>
          <w:lang w:val="en-US" w:eastAsia="zh-CN"/>
        </w:rPr>
        <w:t>附表</w:t>
      </w:r>
      <w:r>
        <w:rPr>
          <w:rFonts w:hint="eastAsia" w:ascii="宋体" w:hAnsi="宋体" w:cs="宋体"/>
          <w:sz w:val="21"/>
          <w:szCs w:val="21"/>
          <w:lang w:val="en-US" w:eastAsia="zh-CN"/>
        </w:rPr>
        <w:t xml:space="preserve">二                                                       </w:t>
      </w:r>
      <w:r>
        <w:rPr>
          <w:rFonts w:hint="eastAsia" w:ascii="宋体" w:hAnsi="宋体" w:eastAsia="宋体" w:cs="宋体"/>
          <w:sz w:val="20"/>
          <w:szCs w:val="20"/>
        </w:rPr>
        <w:t>货币及单位：人民币元</w:t>
      </w:r>
    </w:p>
    <w:tbl>
      <w:tblPr>
        <w:tblStyle w:val="7"/>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34"/>
        <w:gridCol w:w="5953"/>
        <w:gridCol w:w="14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9" w:hRule="atLeast"/>
          <w:jc w:val="center"/>
        </w:trPr>
        <w:tc>
          <w:tcPr>
            <w:tcW w:w="1734" w:type="dxa"/>
            <w:noWrap w:val="0"/>
            <w:vAlign w:val="top"/>
          </w:tcPr>
          <w:p>
            <w:pPr>
              <w:keepNext w:val="0"/>
              <w:keepLines w:val="0"/>
              <w:widowControl/>
              <w:suppressLineNumbers w:val="0"/>
              <w:jc w:val="left"/>
              <w:rPr>
                <w:rFonts w:hint="eastAsia" w:ascii="Calibri" w:hAnsi="Calibri" w:eastAsia="宋体" w:cs="Times New Roman"/>
                <w:kern w:val="2"/>
                <w:sz w:val="21"/>
                <w:szCs w:val="24"/>
                <w:lang w:val="en-US" w:eastAsia="zh-CN" w:bidi="ar-SA"/>
              </w:rPr>
            </w:pPr>
            <w:r>
              <w:rPr>
                <w:rFonts w:hint="eastAsia" w:ascii="Calibri" w:hAnsi="Calibri" w:eastAsia="宋体" w:cs="Times New Roman"/>
                <w:kern w:val="2"/>
                <w:sz w:val="21"/>
                <w:szCs w:val="24"/>
                <w:lang w:val="en-US" w:eastAsia="zh-CN" w:bidi="ar-SA"/>
              </w:rPr>
              <w:t>费用项目</w:t>
            </w:r>
          </w:p>
        </w:tc>
        <w:tc>
          <w:tcPr>
            <w:tcW w:w="5953" w:type="dxa"/>
            <w:noWrap w:val="0"/>
            <w:vAlign w:val="top"/>
          </w:tcPr>
          <w:p>
            <w:pPr>
              <w:keepNext w:val="0"/>
              <w:keepLines w:val="0"/>
              <w:widowControl/>
              <w:suppressLineNumbers w:val="0"/>
              <w:jc w:val="left"/>
              <w:textAlignment w:val="top"/>
              <w:rPr>
                <w:rFonts w:hint="eastAsia" w:ascii="Calibri" w:hAnsi="Calibri" w:eastAsia="宋体" w:cs="Times New Roman"/>
                <w:kern w:val="2"/>
                <w:sz w:val="21"/>
                <w:szCs w:val="24"/>
                <w:lang w:val="en-US" w:eastAsia="zh-CN" w:bidi="ar-SA"/>
              </w:rPr>
            </w:pPr>
            <w:r>
              <w:rPr>
                <w:rFonts w:hint="eastAsia" w:ascii="宋体" w:hAnsi="宋体" w:eastAsia="宋体" w:cs="宋体"/>
                <w:i w:val="0"/>
                <w:color w:val="000000"/>
                <w:kern w:val="0"/>
                <w:sz w:val="21"/>
                <w:szCs w:val="21"/>
                <w:u w:val="none"/>
                <w:lang w:val="en-US" w:eastAsia="zh-CN" w:bidi="ar"/>
              </w:rPr>
              <w:t>计算公式</w:t>
            </w:r>
          </w:p>
        </w:tc>
        <w:tc>
          <w:tcPr>
            <w:tcW w:w="1493" w:type="dxa"/>
            <w:noWrap w:val="0"/>
            <w:vAlign w:val="top"/>
          </w:tcPr>
          <w:p>
            <w:pPr>
              <w:keepNext w:val="0"/>
              <w:keepLines w:val="0"/>
              <w:widowControl/>
              <w:suppressLineNumbers w:val="0"/>
              <w:jc w:val="left"/>
              <w:textAlignment w:val="top"/>
              <w:rPr>
                <w:rFonts w:hint="eastAsia" w:ascii="Calibri" w:hAnsi="Calibri" w:eastAsia="宋体" w:cs="Times New Roman"/>
                <w:kern w:val="2"/>
                <w:sz w:val="21"/>
                <w:szCs w:val="24"/>
                <w:lang w:val="en-US" w:eastAsia="zh-CN" w:bidi="ar-SA"/>
              </w:rPr>
            </w:pPr>
            <w:r>
              <w:rPr>
                <w:rFonts w:hint="eastAsia" w:ascii="宋体" w:hAnsi="宋体" w:eastAsia="宋体" w:cs="宋体"/>
                <w:i w:val="0"/>
                <w:color w:val="000000"/>
                <w:kern w:val="0"/>
                <w:sz w:val="21"/>
                <w:szCs w:val="21"/>
                <w:u w:val="none"/>
                <w:lang w:val="en-US" w:eastAsia="zh-CN" w:bidi="ar"/>
              </w:rPr>
              <w:t>金额（元）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9" w:hRule="atLeast"/>
          <w:jc w:val="center"/>
        </w:trPr>
        <w:tc>
          <w:tcPr>
            <w:tcW w:w="1734" w:type="dxa"/>
            <w:vMerge w:val="restart"/>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color w:val="000000"/>
                <w:kern w:val="0"/>
                <w:sz w:val="21"/>
                <w:szCs w:val="21"/>
                <w:u w:val="none"/>
                <w:lang w:val="en-US" w:eastAsia="zh-CN" w:bidi="ar"/>
              </w:rPr>
              <w:t>一、人员工资经费</w:t>
            </w:r>
          </w:p>
        </w:tc>
        <w:tc>
          <w:tcPr>
            <w:tcW w:w="5953" w:type="dxa"/>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color w:val="000000"/>
                <w:kern w:val="0"/>
                <w:sz w:val="21"/>
                <w:szCs w:val="21"/>
                <w:u w:val="none"/>
                <w:lang w:val="en-US" w:eastAsia="zh-CN" w:bidi="ar"/>
              </w:rPr>
              <w:t>1、现场专职人员年工资额=</w:t>
            </w:r>
            <w:r>
              <w:rPr>
                <w:rFonts w:hint="eastAsia" w:ascii="宋体" w:hAnsi="宋体" w:cs="宋体"/>
                <w:i w:val="0"/>
                <w:color w:val="000000"/>
                <w:kern w:val="0"/>
                <w:sz w:val="21"/>
                <w:szCs w:val="21"/>
                <w:u w:val="none"/>
                <w:lang w:val="en-US" w:eastAsia="zh-CN" w:bidi="ar"/>
              </w:rPr>
              <w:t>4</w:t>
            </w:r>
            <w:r>
              <w:rPr>
                <w:rFonts w:hint="eastAsia" w:ascii="宋体" w:hAnsi="宋体" w:eastAsia="宋体" w:cs="宋体"/>
                <w:i w:val="0"/>
                <w:color w:val="000000"/>
                <w:kern w:val="0"/>
                <w:sz w:val="21"/>
                <w:szCs w:val="21"/>
                <w:u w:val="none"/>
                <w:lang w:val="en-US" w:eastAsia="zh-CN" w:bidi="ar"/>
              </w:rPr>
              <w:t>人×</w:t>
            </w:r>
            <w:r>
              <w:rPr>
                <w:rFonts w:hint="eastAsia" w:ascii="宋体" w:hAnsi="宋体" w:cs="宋体"/>
                <w:i w:val="0"/>
                <w:color w:val="000000"/>
                <w:kern w:val="0"/>
                <w:sz w:val="21"/>
                <w:szCs w:val="21"/>
                <w:u w:val="none"/>
                <w:lang w:val="en-US" w:eastAsia="zh-CN" w:bidi="ar"/>
              </w:rPr>
              <w:t>6</w:t>
            </w:r>
            <w:r>
              <w:rPr>
                <w:rFonts w:hint="eastAsia" w:ascii="宋体" w:hAnsi="宋体" w:eastAsia="宋体" w:cs="宋体"/>
                <w:i w:val="0"/>
                <w:color w:val="000000"/>
                <w:kern w:val="0"/>
                <w:sz w:val="21"/>
                <w:szCs w:val="21"/>
                <w:u w:val="none"/>
                <w:lang w:val="en-US" w:eastAsia="zh-CN" w:bidi="ar"/>
              </w:rPr>
              <w:t>000元/月/人×12个月</w:t>
            </w:r>
          </w:p>
        </w:tc>
        <w:tc>
          <w:tcPr>
            <w:tcW w:w="1493" w:type="dxa"/>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color w:val="000000"/>
                <w:kern w:val="0"/>
                <w:sz w:val="21"/>
                <w:szCs w:val="21"/>
                <w:u w:val="none"/>
                <w:lang w:val="en-US" w:eastAsia="zh-CN" w:bidi="ar"/>
              </w:rPr>
              <w:t>288000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9" w:hRule="atLeast"/>
          <w:jc w:val="center"/>
        </w:trPr>
        <w:tc>
          <w:tcPr>
            <w:tcW w:w="1734" w:type="dxa"/>
            <w:vMerge w:val="continue"/>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p>
        </w:tc>
        <w:tc>
          <w:tcPr>
            <w:tcW w:w="5953" w:type="dxa"/>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color w:val="000000"/>
                <w:kern w:val="0"/>
                <w:sz w:val="21"/>
                <w:szCs w:val="21"/>
                <w:u w:val="none"/>
                <w:lang w:val="en-US" w:eastAsia="zh-CN" w:bidi="ar"/>
              </w:rPr>
              <w:t>2、现场专职人员年社、医保费=</w:t>
            </w:r>
            <w:r>
              <w:rPr>
                <w:rFonts w:hint="eastAsia" w:ascii="宋体" w:hAnsi="宋体" w:cs="宋体"/>
                <w:i w:val="0"/>
                <w:color w:val="000000"/>
                <w:kern w:val="0"/>
                <w:sz w:val="21"/>
                <w:szCs w:val="21"/>
                <w:u w:val="none"/>
                <w:lang w:val="en-US" w:eastAsia="zh-CN" w:bidi="ar"/>
              </w:rPr>
              <w:t>4</w:t>
            </w:r>
            <w:r>
              <w:rPr>
                <w:rFonts w:hint="eastAsia" w:ascii="宋体" w:hAnsi="宋体" w:eastAsia="宋体" w:cs="宋体"/>
                <w:i w:val="0"/>
                <w:color w:val="000000"/>
                <w:kern w:val="0"/>
                <w:sz w:val="21"/>
                <w:szCs w:val="21"/>
                <w:u w:val="none"/>
                <w:lang w:val="en-US" w:eastAsia="zh-CN" w:bidi="ar"/>
              </w:rPr>
              <w:t>人×</w:t>
            </w:r>
            <w:r>
              <w:rPr>
                <w:rFonts w:hint="eastAsia" w:ascii="宋体" w:hAnsi="宋体" w:cs="宋体"/>
                <w:i w:val="0"/>
                <w:color w:val="000000"/>
                <w:kern w:val="0"/>
                <w:sz w:val="21"/>
                <w:szCs w:val="21"/>
                <w:u w:val="none"/>
                <w:lang w:val="en-US" w:eastAsia="zh-CN" w:bidi="ar"/>
              </w:rPr>
              <w:t>110</w:t>
            </w:r>
            <w:r>
              <w:rPr>
                <w:rFonts w:hint="eastAsia" w:ascii="宋体" w:hAnsi="宋体" w:eastAsia="宋体" w:cs="宋体"/>
                <w:i w:val="0"/>
                <w:color w:val="000000"/>
                <w:kern w:val="0"/>
                <w:sz w:val="21"/>
                <w:szCs w:val="21"/>
                <w:u w:val="none"/>
                <w:lang w:val="en-US" w:eastAsia="zh-CN" w:bidi="ar"/>
              </w:rPr>
              <w:t>0元/月/人×12个月</w:t>
            </w:r>
          </w:p>
        </w:tc>
        <w:tc>
          <w:tcPr>
            <w:tcW w:w="1493" w:type="dxa"/>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color w:val="000000"/>
                <w:kern w:val="0"/>
                <w:sz w:val="21"/>
                <w:szCs w:val="21"/>
                <w:u w:val="none"/>
                <w:lang w:val="en-US" w:eastAsia="zh-CN" w:bidi="ar"/>
              </w:rPr>
              <w:t>52800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1734" w:type="dxa"/>
            <w:vMerge w:val="continue"/>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p>
        </w:tc>
        <w:tc>
          <w:tcPr>
            <w:tcW w:w="5953" w:type="dxa"/>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color w:val="000000"/>
                <w:kern w:val="0"/>
                <w:sz w:val="21"/>
                <w:szCs w:val="21"/>
                <w:u w:val="none"/>
                <w:lang w:val="en-US" w:eastAsia="zh-CN" w:bidi="ar"/>
              </w:rPr>
              <w:t>3、年防暑降温费=</w:t>
            </w:r>
            <w:r>
              <w:rPr>
                <w:rFonts w:hint="eastAsia" w:ascii="宋体" w:hAnsi="宋体" w:cs="宋体"/>
                <w:i w:val="0"/>
                <w:color w:val="000000"/>
                <w:kern w:val="0"/>
                <w:sz w:val="21"/>
                <w:szCs w:val="21"/>
                <w:u w:val="none"/>
                <w:lang w:val="en-US" w:eastAsia="zh-CN" w:bidi="ar"/>
              </w:rPr>
              <w:t>4</w:t>
            </w:r>
            <w:r>
              <w:rPr>
                <w:rFonts w:hint="eastAsia" w:ascii="宋体" w:hAnsi="宋体" w:eastAsia="宋体" w:cs="宋体"/>
                <w:i w:val="0"/>
                <w:color w:val="000000"/>
                <w:kern w:val="0"/>
                <w:sz w:val="21"/>
                <w:szCs w:val="21"/>
                <w:u w:val="none"/>
                <w:lang w:val="en-US" w:eastAsia="zh-CN" w:bidi="ar"/>
              </w:rPr>
              <w:t>人×</w:t>
            </w:r>
            <w:r>
              <w:rPr>
                <w:rFonts w:hint="eastAsia" w:ascii="宋体" w:hAnsi="宋体" w:cs="宋体"/>
                <w:i w:val="0"/>
                <w:color w:val="000000"/>
                <w:kern w:val="0"/>
                <w:sz w:val="21"/>
                <w:szCs w:val="21"/>
                <w:u w:val="none"/>
                <w:lang w:val="en-US" w:eastAsia="zh-CN" w:bidi="ar"/>
              </w:rPr>
              <w:t>6</w:t>
            </w:r>
            <w:r>
              <w:rPr>
                <w:rFonts w:hint="eastAsia" w:ascii="宋体" w:hAnsi="宋体" w:eastAsia="宋体" w:cs="宋体"/>
                <w:i w:val="0"/>
                <w:color w:val="000000"/>
                <w:kern w:val="0"/>
                <w:sz w:val="21"/>
                <w:szCs w:val="21"/>
                <w:u w:val="none"/>
                <w:lang w:val="en-US" w:eastAsia="zh-CN" w:bidi="ar"/>
              </w:rPr>
              <w:t>00元/月/人×</w:t>
            </w:r>
            <w:r>
              <w:rPr>
                <w:rFonts w:hint="eastAsia" w:ascii="宋体" w:hAnsi="宋体" w:cs="宋体"/>
                <w:i w:val="0"/>
                <w:color w:val="000000"/>
                <w:kern w:val="0"/>
                <w:sz w:val="21"/>
                <w:szCs w:val="21"/>
                <w:u w:val="none"/>
                <w:lang w:val="en-US" w:eastAsia="zh-CN" w:bidi="ar"/>
              </w:rPr>
              <w:t>6</w:t>
            </w:r>
            <w:r>
              <w:rPr>
                <w:rFonts w:hint="eastAsia" w:ascii="宋体" w:hAnsi="宋体" w:eastAsia="宋体" w:cs="宋体"/>
                <w:i w:val="0"/>
                <w:color w:val="000000"/>
                <w:kern w:val="0"/>
                <w:sz w:val="21"/>
                <w:szCs w:val="21"/>
                <w:u w:val="none"/>
                <w:lang w:val="en-US" w:eastAsia="zh-CN" w:bidi="ar"/>
              </w:rPr>
              <w:t>个月</w:t>
            </w:r>
          </w:p>
        </w:tc>
        <w:tc>
          <w:tcPr>
            <w:tcW w:w="1493" w:type="dxa"/>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color w:val="000000"/>
                <w:kern w:val="0"/>
                <w:sz w:val="21"/>
                <w:szCs w:val="21"/>
                <w:u w:val="none"/>
                <w:lang w:val="en-US" w:eastAsia="zh-CN" w:bidi="ar"/>
              </w:rPr>
              <w:t>11400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9" w:hRule="atLeast"/>
          <w:jc w:val="center"/>
        </w:trPr>
        <w:tc>
          <w:tcPr>
            <w:tcW w:w="1734" w:type="dxa"/>
            <w:vMerge w:val="continue"/>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p>
        </w:tc>
        <w:tc>
          <w:tcPr>
            <w:tcW w:w="5953" w:type="dxa"/>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color w:val="000000"/>
                <w:kern w:val="0"/>
                <w:sz w:val="21"/>
                <w:szCs w:val="21"/>
                <w:u w:val="none"/>
                <w:lang w:val="en-US" w:eastAsia="zh-CN" w:bidi="ar"/>
              </w:rPr>
              <w:t>4、年加班费=50次×150元/次</w:t>
            </w:r>
          </w:p>
        </w:tc>
        <w:tc>
          <w:tcPr>
            <w:tcW w:w="1493" w:type="dxa"/>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color w:val="000000"/>
                <w:kern w:val="0"/>
                <w:sz w:val="21"/>
                <w:szCs w:val="21"/>
                <w:u w:val="none"/>
                <w:lang w:val="en-US" w:eastAsia="zh-CN" w:bidi="ar"/>
              </w:rPr>
              <w:t>7500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9" w:hRule="atLeast"/>
          <w:jc w:val="center"/>
        </w:trPr>
        <w:tc>
          <w:tcPr>
            <w:tcW w:w="1734" w:type="dxa"/>
            <w:vMerge w:val="continue"/>
            <w:noWrap w:val="0"/>
            <w:vAlign w:val="top"/>
          </w:tcPr>
          <w:p>
            <w:pPr>
              <w:keepNext w:val="0"/>
              <w:keepLines w:val="0"/>
              <w:widowControl/>
              <w:suppressLineNumbers w:val="0"/>
              <w:jc w:val="left"/>
              <w:rPr>
                <w:rFonts w:hint="eastAsia" w:ascii="Calibri" w:hAnsi="Calibri" w:eastAsia="宋体" w:cs="Times New Roman"/>
                <w:kern w:val="2"/>
                <w:sz w:val="21"/>
                <w:szCs w:val="24"/>
                <w:lang w:val="en-US" w:eastAsia="zh-CN" w:bidi="ar-SA"/>
              </w:rPr>
            </w:pPr>
          </w:p>
        </w:tc>
        <w:tc>
          <w:tcPr>
            <w:tcW w:w="5953" w:type="dxa"/>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color w:val="000000"/>
                <w:kern w:val="0"/>
                <w:sz w:val="21"/>
                <w:szCs w:val="21"/>
                <w:u w:val="none"/>
                <w:lang w:val="en-US" w:eastAsia="zh-CN" w:bidi="ar"/>
              </w:rPr>
              <w:t>5、后勤管理及财务人员综合费=3000元/月×12个月</w:t>
            </w:r>
          </w:p>
        </w:tc>
        <w:tc>
          <w:tcPr>
            <w:tcW w:w="1493" w:type="dxa"/>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color w:val="000000"/>
                <w:kern w:val="0"/>
                <w:sz w:val="21"/>
                <w:szCs w:val="21"/>
                <w:u w:val="none"/>
                <w:lang w:val="en-US" w:eastAsia="zh-CN" w:bidi="ar"/>
              </w:rPr>
              <w:t>36000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9" w:hRule="atLeast"/>
          <w:jc w:val="center"/>
        </w:trPr>
        <w:tc>
          <w:tcPr>
            <w:tcW w:w="1734" w:type="dxa"/>
            <w:noWrap w:val="0"/>
            <w:vAlign w:val="top"/>
          </w:tcPr>
          <w:p>
            <w:pPr>
              <w:keepNext w:val="0"/>
              <w:keepLines w:val="0"/>
              <w:widowControl/>
              <w:suppressLineNumbers w:val="0"/>
              <w:jc w:val="left"/>
              <w:rPr>
                <w:rFonts w:hint="eastAsia" w:ascii="Calibri" w:hAnsi="Calibri" w:eastAsia="宋体" w:cs="Times New Roman"/>
                <w:kern w:val="2"/>
                <w:sz w:val="21"/>
                <w:szCs w:val="24"/>
                <w:lang w:val="en-US" w:eastAsia="zh-CN" w:bidi="ar-SA"/>
              </w:rPr>
            </w:pPr>
            <w:r>
              <w:rPr>
                <w:rFonts w:hint="eastAsia" w:ascii="Calibri" w:hAnsi="Calibri" w:eastAsia="宋体" w:cs="Times New Roman"/>
                <w:kern w:val="2"/>
                <w:sz w:val="21"/>
                <w:szCs w:val="24"/>
                <w:lang w:val="en-US" w:eastAsia="zh-CN" w:bidi="ar-SA"/>
              </w:rPr>
              <w:t>二、材料配件费</w:t>
            </w:r>
          </w:p>
        </w:tc>
        <w:tc>
          <w:tcPr>
            <w:tcW w:w="5953" w:type="dxa"/>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color w:val="000000"/>
                <w:kern w:val="0"/>
                <w:sz w:val="21"/>
                <w:szCs w:val="21"/>
                <w:u w:val="none"/>
                <w:lang w:val="en-US" w:eastAsia="zh-CN" w:bidi="ar"/>
              </w:rPr>
              <w:t>每月低于500元配件材料费=4000元/月×12个月</w:t>
            </w:r>
          </w:p>
        </w:tc>
        <w:tc>
          <w:tcPr>
            <w:tcW w:w="1493" w:type="dxa"/>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color w:val="000000"/>
                <w:kern w:val="0"/>
                <w:sz w:val="21"/>
                <w:szCs w:val="21"/>
                <w:u w:val="none"/>
                <w:lang w:val="en-US" w:eastAsia="zh-CN" w:bidi="ar"/>
              </w:rPr>
              <w:t>48000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9" w:hRule="atLeast"/>
          <w:jc w:val="center"/>
        </w:trPr>
        <w:tc>
          <w:tcPr>
            <w:tcW w:w="1734" w:type="dxa"/>
            <w:noWrap w:val="0"/>
            <w:vAlign w:val="top"/>
          </w:tcPr>
          <w:p>
            <w:pPr>
              <w:keepNext w:val="0"/>
              <w:keepLines w:val="0"/>
              <w:widowControl/>
              <w:suppressLineNumbers w:val="0"/>
              <w:jc w:val="left"/>
              <w:rPr>
                <w:rFonts w:hint="eastAsia" w:ascii="Calibri" w:hAnsi="Calibri" w:eastAsia="宋体" w:cs="Times New Roman"/>
                <w:kern w:val="2"/>
                <w:sz w:val="21"/>
                <w:szCs w:val="24"/>
                <w:lang w:val="en-US" w:eastAsia="zh-CN" w:bidi="ar-SA"/>
              </w:rPr>
            </w:pPr>
            <w:r>
              <w:rPr>
                <w:rFonts w:hint="eastAsia" w:ascii="Calibri" w:hAnsi="Calibri" w:eastAsia="宋体" w:cs="Times New Roman"/>
                <w:kern w:val="2"/>
                <w:sz w:val="21"/>
                <w:szCs w:val="24"/>
                <w:lang w:val="en-US" w:eastAsia="zh-CN" w:bidi="ar-SA"/>
              </w:rPr>
              <w:t>三、劳动机具费</w:t>
            </w:r>
          </w:p>
        </w:tc>
        <w:tc>
          <w:tcPr>
            <w:tcW w:w="5953" w:type="dxa"/>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color w:val="000000"/>
                <w:kern w:val="0"/>
                <w:sz w:val="21"/>
                <w:szCs w:val="21"/>
                <w:u w:val="none"/>
                <w:lang w:val="en-US" w:eastAsia="zh-CN" w:bidi="ar"/>
              </w:rPr>
              <w:t>工具配置费、设备折旧费=</w:t>
            </w:r>
            <w:r>
              <w:rPr>
                <w:rFonts w:hint="eastAsia" w:ascii="宋体" w:hAnsi="宋体" w:cs="宋体"/>
                <w:i w:val="0"/>
                <w:color w:val="000000"/>
                <w:kern w:val="0"/>
                <w:sz w:val="21"/>
                <w:szCs w:val="21"/>
                <w:u w:val="none"/>
                <w:lang w:val="en-US" w:eastAsia="zh-CN" w:bidi="ar"/>
              </w:rPr>
              <w:t>15</w:t>
            </w:r>
            <w:r>
              <w:rPr>
                <w:rFonts w:hint="eastAsia" w:ascii="宋体" w:hAnsi="宋体" w:eastAsia="宋体" w:cs="宋体"/>
                <w:i w:val="0"/>
                <w:color w:val="000000"/>
                <w:kern w:val="0"/>
                <w:sz w:val="21"/>
                <w:szCs w:val="21"/>
                <w:u w:val="none"/>
                <w:lang w:val="en-US" w:eastAsia="zh-CN" w:bidi="ar"/>
              </w:rPr>
              <w:t>00元/月×12个月</w:t>
            </w:r>
          </w:p>
        </w:tc>
        <w:tc>
          <w:tcPr>
            <w:tcW w:w="1493" w:type="dxa"/>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color w:val="000000"/>
                <w:kern w:val="0"/>
                <w:sz w:val="21"/>
                <w:szCs w:val="21"/>
                <w:u w:val="none"/>
                <w:lang w:val="en-US" w:eastAsia="zh-CN" w:bidi="ar"/>
              </w:rPr>
              <w:t>18000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9" w:hRule="atLeast"/>
          <w:jc w:val="center"/>
        </w:trPr>
        <w:tc>
          <w:tcPr>
            <w:tcW w:w="1734" w:type="dxa"/>
            <w:noWrap w:val="0"/>
            <w:vAlign w:val="top"/>
          </w:tcPr>
          <w:p>
            <w:pPr>
              <w:keepNext w:val="0"/>
              <w:keepLines w:val="0"/>
              <w:widowControl/>
              <w:suppressLineNumbers w:val="0"/>
              <w:jc w:val="left"/>
              <w:rPr>
                <w:rFonts w:hint="eastAsia" w:ascii="Calibri" w:hAnsi="Calibri" w:eastAsia="宋体" w:cs="Times New Roman"/>
                <w:kern w:val="2"/>
                <w:sz w:val="21"/>
                <w:szCs w:val="24"/>
                <w:lang w:val="en-US" w:eastAsia="zh-CN" w:bidi="ar-SA"/>
              </w:rPr>
            </w:pPr>
            <w:r>
              <w:rPr>
                <w:rFonts w:hint="eastAsia" w:ascii="Calibri" w:hAnsi="Calibri" w:eastAsia="宋体" w:cs="Times New Roman"/>
                <w:kern w:val="2"/>
                <w:sz w:val="21"/>
                <w:szCs w:val="24"/>
                <w:lang w:val="en-US" w:eastAsia="zh-CN" w:bidi="ar-SA"/>
              </w:rPr>
              <w:t>四、交通费</w:t>
            </w:r>
          </w:p>
        </w:tc>
        <w:tc>
          <w:tcPr>
            <w:tcW w:w="5953" w:type="dxa"/>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color w:val="000000"/>
                <w:kern w:val="0"/>
                <w:sz w:val="21"/>
                <w:szCs w:val="21"/>
                <w:u w:val="none"/>
                <w:lang w:val="en-US" w:eastAsia="zh-CN" w:bidi="ar"/>
              </w:rPr>
              <w:t>交通运输费=</w:t>
            </w:r>
            <w:r>
              <w:rPr>
                <w:rFonts w:hint="eastAsia" w:ascii="宋体" w:hAnsi="宋体" w:cs="宋体"/>
                <w:i w:val="0"/>
                <w:color w:val="000000"/>
                <w:kern w:val="0"/>
                <w:sz w:val="21"/>
                <w:szCs w:val="21"/>
                <w:u w:val="none"/>
                <w:lang w:val="en-US" w:eastAsia="zh-CN" w:bidi="ar"/>
              </w:rPr>
              <w:t>10</w:t>
            </w:r>
            <w:r>
              <w:rPr>
                <w:rFonts w:hint="eastAsia" w:ascii="宋体" w:hAnsi="宋体" w:eastAsia="宋体" w:cs="宋体"/>
                <w:i w:val="0"/>
                <w:color w:val="000000"/>
                <w:kern w:val="0"/>
                <w:sz w:val="21"/>
                <w:szCs w:val="21"/>
                <w:u w:val="none"/>
                <w:lang w:val="en-US" w:eastAsia="zh-CN" w:bidi="ar"/>
              </w:rPr>
              <w:t>00元/月×12个月</w:t>
            </w:r>
          </w:p>
        </w:tc>
        <w:tc>
          <w:tcPr>
            <w:tcW w:w="1493" w:type="dxa"/>
            <w:noWrap w:val="0"/>
            <w:vAlign w:val="top"/>
          </w:tcPr>
          <w:p>
            <w:pPr>
              <w:keepNext w:val="0"/>
              <w:keepLines w:val="0"/>
              <w:widowControl/>
              <w:suppressLineNumbers w:val="0"/>
              <w:jc w:val="left"/>
              <w:textAlignment w:val="top"/>
              <w:rPr>
                <w:rFonts w:hint="default" w:ascii="宋体" w:hAnsi="宋体" w:eastAsia="宋体" w:cs="宋体"/>
                <w:i w:val="0"/>
                <w:color w:val="000000"/>
                <w:kern w:val="0"/>
                <w:sz w:val="21"/>
                <w:szCs w:val="21"/>
                <w:u w:val="none"/>
                <w:lang w:val="en-US" w:eastAsia="zh-CN" w:bidi="ar"/>
              </w:rPr>
            </w:pPr>
            <w:r>
              <w:rPr>
                <w:rFonts w:hint="eastAsia" w:ascii="宋体" w:hAnsi="宋体" w:eastAsia="宋体" w:cs="宋体"/>
                <w:i w:val="0"/>
                <w:color w:val="000000"/>
                <w:kern w:val="0"/>
                <w:sz w:val="21"/>
                <w:szCs w:val="21"/>
                <w:u w:val="none"/>
                <w:lang w:val="en-US" w:eastAsia="zh-CN" w:bidi="ar"/>
              </w:rPr>
              <w:t>12000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9" w:hRule="atLeast"/>
          <w:jc w:val="center"/>
        </w:trPr>
        <w:tc>
          <w:tcPr>
            <w:tcW w:w="1734" w:type="dxa"/>
            <w:noWrap w:val="0"/>
            <w:vAlign w:val="top"/>
          </w:tcPr>
          <w:p>
            <w:pPr>
              <w:keepNext w:val="0"/>
              <w:keepLines w:val="0"/>
              <w:widowControl/>
              <w:suppressLineNumbers w:val="0"/>
              <w:jc w:val="left"/>
              <w:rPr>
                <w:rFonts w:hint="eastAsia" w:ascii="Calibri" w:hAnsi="Calibri" w:eastAsia="宋体" w:cs="Times New Roman"/>
                <w:kern w:val="2"/>
                <w:sz w:val="21"/>
                <w:szCs w:val="24"/>
                <w:lang w:val="en-US" w:eastAsia="zh-CN" w:bidi="ar-SA"/>
              </w:rPr>
            </w:pPr>
            <w:r>
              <w:rPr>
                <w:rFonts w:hint="eastAsia" w:ascii="Calibri" w:hAnsi="Calibri" w:eastAsia="宋体" w:cs="Times New Roman"/>
                <w:kern w:val="2"/>
                <w:sz w:val="21"/>
                <w:szCs w:val="24"/>
                <w:lang w:val="en-US" w:eastAsia="zh-CN" w:bidi="ar-SA"/>
              </w:rPr>
              <w:t>五、合理利润</w:t>
            </w:r>
          </w:p>
        </w:tc>
        <w:tc>
          <w:tcPr>
            <w:tcW w:w="5953" w:type="dxa"/>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color w:val="000000"/>
                <w:kern w:val="0"/>
                <w:sz w:val="21"/>
                <w:szCs w:val="21"/>
                <w:u w:val="none"/>
                <w:lang w:val="en-US" w:eastAsia="zh-CN" w:bidi="ar"/>
              </w:rPr>
              <w:t>合理利润</w:t>
            </w:r>
            <w:r>
              <w:rPr>
                <w:rFonts w:hint="eastAsia" w:ascii="宋体" w:hAnsi="宋体" w:cs="宋体"/>
                <w:i w:val="0"/>
                <w:color w:val="000000"/>
                <w:kern w:val="0"/>
                <w:sz w:val="21"/>
                <w:szCs w:val="21"/>
                <w:u w:val="none"/>
                <w:lang w:val="en-US" w:eastAsia="zh-CN" w:bidi="ar"/>
              </w:rPr>
              <w:t>45000</w:t>
            </w:r>
            <w:r>
              <w:rPr>
                <w:rFonts w:hint="eastAsia" w:ascii="宋体" w:hAnsi="宋体" w:eastAsia="宋体" w:cs="宋体"/>
                <w:i w:val="0"/>
                <w:color w:val="000000"/>
                <w:kern w:val="0"/>
                <w:sz w:val="21"/>
                <w:szCs w:val="21"/>
                <w:u w:val="none"/>
                <w:lang w:val="en-US" w:eastAsia="zh-CN" w:bidi="ar"/>
              </w:rPr>
              <w:t>元</w:t>
            </w:r>
          </w:p>
        </w:tc>
        <w:tc>
          <w:tcPr>
            <w:tcW w:w="1493" w:type="dxa"/>
            <w:noWrap w:val="0"/>
            <w:vAlign w:val="top"/>
          </w:tcPr>
          <w:p>
            <w:pPr>
              <w:keepNext w:val="0"/>
              <w:keepLines w:val="0"/>
              <w:widowControl/>
              <w:suppressLineNumbers w:val="0"/>
              <w:jc w:val="left"/>
              <w:textAlignment w:val="top"/>
              <w:rPr>
                <w:rFonts w:hint="default" w:ascii="宋体" w:hAnsi="宋体" w:eastAsia="宋体" w:cs="宋体"/>
                <w:i w:val="0"/>
                <w:color w:val="000000"/>
                <w:kern w:val="0"/>
                <w:sz w:val="21"/>
                <w:szCs w:val="21"/>
                <w:u w:val="none"/>
                <w:lang w:val="en-US" w:eastAsia="zh-CN" w:bidi="ar"/>
              </w:rPr>
            </w:pPr>
            <w:r>
              <w:rPr>
                <w:rFonts w:hint="eastAsia" w:ascii="宋体" w:hAnsi="宋体" w:eastAsia="宋体" w:cs="宋体"/>
                <w:i w:val="0"/>
                <w:color w:val="000000"/>
                <w:kern w:val="0"/>
                <w:sz w:val="21"/>
                <w:szCs w:val="21"/>
                <w:u w:val="none"/>
                <w:lang w:val="en-US" w:eastAsia="zh-CN" w:bidi="ar"/>
              </w:rPr>
              <w:t>45000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9" w:hRule="atLeast"/>
          <w:jc w:val="center"/>
        </w:trPr>
        <w:tc>
          <w:tcPr>
            <w:tcW w:w="1734" w:type="dxa"/>
            <w:noWrap w:val="0"/>
            <w:vAlign w:val="top"/>
          </w:tcPr>
          <w:p>
            <w:pPr>
              <w:keepNext w:val="0"/>
              <w:keepLines w:val="0"/>
              <w:widowControl/>
              <w:suppressLineNumbers w:val="0"/>
              <w:jc w:val="left"/>
              <w:rPr>
                <w:rFonts w:hint="eastAsia" w:ascii="Calibri" w:hAnsi="Calibri" w:eastAsia="宋体" w:cs="Times New Roman"/>
                <w:kern w:val="2"/>
                <w:sz w:val="21"/>
                <w:szCs w:val="24"/>
                <w:lang w:val="en-US" w:eastAsia="zh-CN" w:bidi="ar-SA"/>
              </w:rPr>
            </w:pPr>
            <w:r>
              <w:rPr>
                <w:rFonts w:hint="eastAsia" w:ascii="Calibri" w:hAnsi="Calibri" w:eastAsia="宋体" w:cs="Times New Roman"/>
                <w:kern w:val="2"/>
                <w:sz w:val="21"/>
                <w:szCs w:val="24"/>
                <w:lang w:val="en-US" w:eastAsia="zh-CN" w:bidi="ar-SA"/>
              </w:rPr>
              <w:t>六、税收管理费</w:t>
            </w:r>
          </w:p>
        </w:tc>
        <w:tc>
          <w:tcPr>
            <w:tcW w:w="5953" w:type="dxa"/>
            <w:noWrap w:val="0"/>
            <w:vAlign w:val="top"/>
          </w:tcPr>
          <w:p>
            <w:pPr>
              <w:keepNext w:val="0"/>
              <w:keepLines w:val="0"/>
              <w:widowControl/>
              <w:suppressLineNumbers w:val="0"/>
              <w:jc w:val="left"/>
              <w:textAlignment w:val="top"/>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color w:val="000000"/>
                <w:kern w:val="0"/>
                <w:sz w:val="21"/>
                <w:szCs w:val="21"/>
                <w:u w:val="none"/>
                <w:lang w:val="en-US" w:eastAsia="zh-CN" w:bidi="ar"/>
              </w:rPr>
              <w:t>税收管理费</w:t>
            </w:r>
            <w:r>
              <w:rPr>
                <w:rFonts w:hint="eastAsia" w:ascii="宋体" w:hAnsi="宋体" w:cs="宋体"/>
                <w:i w:val="0"/>
                <w:color w:val="000000"/>
                <w:kern w:val="0"/>
                <w:sz w:val="21"/>
                <w:szCs w:val="21"/>
                <w:u w:val="none"/>
                <w:lang w:val="en-US" w:eastAsia="zh-CN" w:bidi="ar"/>
              </w:rPr>
              <w:t>55000</w:t>
            </w:r>
            <w:r>
              <w:rPr>
                <w:rFonts w:hint="eastAsia" w:ascii="宋体" w:hAnsi="宋体" w:eastAsia="宋体" w:cs="宋体"/>
                <w:i w:val="0"/>
                <w:color w:val="000000"/>
                <w:kern w:val="0"/>
                <w:sz w:val="21"/>
                <w:szCs w:val="21"/>
                <w:u w:val="none"/>
                <w:lang w:val="en-US" w:eastAsia="zh-CN" w:bidi="ar"/>
              </w:rPr>
              <w:t>元（年应纳税额）</w:t>
            </w:r>
          </w:p>
        </w:tc>
        <w:tc>
          <w:tcPr>
            <w:tcW w:w="1493" w:type="dxa"/>
            <w:noWrap w:val="0"/>
            <w:vAlign w:val="top"/>
          </w:tcPr>
          <w:p>
            <w:pPr>
              <w:keepNext w:val="0"/>
              <w:keepLines w:val="0"/>
              <w:widowControl/>
              <w:suppressLineNumbers w:val="0"/>
              <w:jc w:val="left"/>
              <w:textAlignment w:val="top"/>
              <w:rPr>
                <w:rFonts w:hint="default" w:ascii="宋体" w:hAnsi="宋体" w:eastAsia="宋体" w:cs="宋体"/>
                <w:i w:val="0"/>
                <w:color w:val="000000"/>
                <w:kern w:val="0"/>
                <w:sz w:val="21"/>
                <w:szCs w:val="21"/>
                <w:u w:val="none"/>
                <w:lang w:val="en-US" w:eastAsia="zh-CN" w:bidi="ar"/>
              </w:rPr>
            </w:pPr>
            <w:r>
              <w:rPr>
                <w:rFonts w:hint="eastAsia" w:ascii="宋体" w:hAnsi="宋体" w:eastAsia="宋体" w:cs="宋体"/>
                <w:i w:val="0"/>
                <w:color w:val="000000"/>
                <w:kern w:val="0"/>
                <w:sz w:val="21"/>
                <w:szCs w:val="21"/>
                <w:u w:val="none"/>
                <w:lang w:val="en-US" w:eastAsia="zh-CN" w:bidi="ar"/>
              </w:rPr>
              <w:t>55000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9" w:hRule="atLeast"/>
          <w:jc w:val="center"/>
        </w:trPr>
        <w:tc>
          <w:tcPr>
            <w:tcW w:w="7687" w:type="dxa"/>
            <w:gridSpan w:val="2"/>
            <w:noWrap w:val="0"/>
            <w:vAlign w:val="top"/>
          </w:tcPr>
          <w:p>
            <w:pPr>
              <w:keepNext w:val="0"/>
              <w:keepLines w:val="0"/>
              <w:widowControl/>
              <w:suppressLineNumbers w:val="0"/>
              <w:jc w:val="center"/>
              <w:textAlignment w:val="top"/>
              <w:rPr>
                <w:rFonts w:hint="eastAsia" w:ascii="宋体" w:hAnsi="宋体" w:eastAsia="宋体" w:cs="宋体"/>
                <w:b/>
                <w:bCs/>
                <w:i w:val="0"/>
                <w:color w:val="000000"/>
                <w:kern w:val="0"/>
                <w:sz w:val="21"/>
                <w:szCs w:val="21"/>
                <w:u w:val="none"/>
                <w:lang w:val="en-US" w:eastAsia="zh-CN" w:bidi="ar"/>
              </w:rPr>
            </w:pPr>
            <w:r>
              <w:rPr>
                <w:rFonts w:hint="eastAsia" w:ascii="宋体" w:hAnsi="宋体" w:cs="宋体"/>
                <w:b/>
                <w:bCs/>
                <w:i w:val="0"/>
                <w:color w:val="000000"/>
                <w:kern w:val="0"/>
                <w:sz w:val="21"/>
                <w:szCs w:val="21"/>
                <w:u w:val="none"/>
                <w:lang w:val="en-US" w:eastAsia="zh-CN" w:bidi="ar"/>
              </w:rPr>
              <w:t>1年维保</w:t>
            </w:r>
            <w:r>
              <w:rPr>
                <w:rFonts w:hint="eastAsia" w:ascii="宋体" w:hAnsi="宋体" w:eastAsia="宋体" w:cs="宋体"/>
                <w:b/>
                <w:bCs/>
                <w:i w:val="0"/>
                <w:color w:val="000000"/>
                <w:kern w:val="0"/>
                <w:sz w:val="21"/>
                <w:szCs w:val="21"/>
                <w:u w:val="none"/>
                <w:lang w:val="en-US" w:eastAsia="zh-CN" w:bidi="ar"/>
              </w:rPr>
              <w:t>总费用</w:t>
            </w:r>
          </w:p>
        </w:tc>
        <w:tc>
          <w:tcPr>
            <w:tcW w:w="1493" w:type="dxa"/>
            <w:noWrap w:val="0"/>
            <w:vAlign w:val="center"/>
          </w:tcPr>
          <w:p>
            <w:pPr>
              <w:keepNext w:val="0"/>
              <w:keepLines w:val="0"/>
              <w:widowControl/>
              <w:suppressLineNumbers w:val="0"/>
              <w:jc w:val="center"/>
              <w:textAlignment w:val="center"/>
              <w:rPr>
                <w:rFonts w:hint="default" w:ascii="宋体" w:hAnsi="宋体" w:eastAsia="宋体" w:cs="宋体"/>
                <w:b/>
                <w:bCs/>
                <w:i w:val="0"/>
                <w:color w:val="000000"/>
                <w:kern w:val="0"/>
                <w:sz w:val="21"/>
                <w:szCs w:val="21"/>
                <w:u w:val="none"/>
                <w:lang w:val="en-US" w:eastAsia="zh-CN" w:bidi="ar"/>
              </w:rPr>
            </w:pPr>
            <w:r>
              <w:rPr>
                <w:rFonts w:hint="eastAsia" w:ascii="宋体" w:hAnsi="宋体" w:eastAsia="宋体" w:cs="宋体"/>
                <w:b/>
                <w:bCs/>
                <w:i w:val="0"/>
                <w:color w:val="000000"/>
                <w:kern w:val="0"/>
                <w:sz w:val="22"/>
                <w:szCs w:val="22"/>
                <w:u w:val="none"/>
                <w:lang w:val="en-US" w:eastAsia="zh-CN" w:bidi="ar"/>
              </w:rPr>
              <w:t>573700</w:t>
            </w:r>
            <w:r>
              <w:rPr>
                <w:rFonts w:hint="eastAsia" w:ascii="宋体" w:hAnsi="宋体" w:cs="宋体"/>
                <w:b/>
                <w:bCs/>
                <w:i w:val="0"/>
                <w:color w:val="000000"/>
                <w:kern w:val="0"/>
                <w:sz w:val="22"/>
                <w:szCs w:val="22"/>
                <w:u w:val="none"/>
                <w:lang w:val="en-US" w:eastAsia="zh-CN" w:bidi="ar"/>
              </w:rPr>
              <w:t>.00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9" w:hRule="atLeast"/>
          <w:jc w:val="center"/>
        </w:trPr>
        <w:tc>
          <w:tcPr>
            <w:tcW w:w="7687" w:type="dxa"/>
            <w:gridSpan w:val="2"/>
            <w:noWrap w:val="0"/>
            <w:vAlign w:val="top"/>
          </w:tcPr>
          <w:p>
            <w:pPr>
              <w:keepNext w:val="0"/>
              <w:keepLines w:val="0"/>
              <w:widowControl/>
              <w:suppressLineNumbers w:val="0"/>
              <w:jc w:val="center"/>
              <w:textAlignment w:val="top"/>
              <w:rPr>
                <w:rFonts w:hint="eastAsia" w:ascii="宋体" w:hAnsi="宋体" w:eastAsia="宋体" w:cs="宋体"/>
                <w:b/>
                <w:bCs/>
                <w:i w:val="0"/>
                <w:color w:val="000000"/>
                <w:kern w:val="0"/>
                <w:sz w:val="21"/>
                <w:szCs w:val="21"/>
                <w:u w:val="none"/>
                <w:lang w:val="en-US" w:eastAsia="zh-CN" w:bidi="ar"/>
              </w:rPr>
            </w:pPr>
            <w:r>
              <w:rPr>
                <w:rFonts w:hint="eastAsia" w:ascii="宋体" w:hAnsi="宋体" w:cs="宋体"/>
                <w:b/>
                <w:bCs/>
                <w:i w:val="0"/>
                <w:color w:val="000000"/>
                <w:kern w:val="0"/>
                <w:sz w:val="21"/>
                <w:szCs w:val="21"/>
                <w:u w:val="none"/>
                <w:lang w:val="en-US" w:eastAsia="zh-CN" w:bidi="ar"/>
              </w:rPr>
              <w:t>2年维保</w:t>
            </w:r>
            <w:r>
              <w:rPr>
                <w:rFonts w:hint="eastAsia" w:ascii="宋体" w:hAnsi="宋体" w:eastAsia="宋体" w:cs="宋体"/>
                <w:b/>
                <w:bCs/>
                <w:i w:val="0"/>
                <w:color w:val="000000"/>
                <w:kern w:val="0"/>
                <w:sz w:val="21"/>
                <w:szCs w:val="21"/>
                <w:u w:val="none"/>
                <w:lang w:val="en-US" w:eastAsia="zh-CN" w:bidi="ar"/>
              </w:rPr>
              <w:t>总费用</w:t>
            </w:r>
          </w:p>
        </w:tc>
        <w:tc>
          <w:tcPr>
            <w:tcW w:w="1493" w:type="dxa"/>
            <w:noWrap w:val="0"/>
            <w:vAlign w:val="center"/>
          </w:tcPr>
          <w:p>
            <w:pPr>
              <w:keepNext w:val="0"/>
              <w:keepLines w:val="0"/>
              <w:widowControl/>
              <w:suppressLineNumbers w:val="0"/>
              <w:jc w:val="center"/>
              <w:textAlignment w:val="center"/>
              <w:rPr>
                <w:rFonts w:hint="default" w:ascii="宋体" w:hAnsi="宋体" w:eastAsia="宋体" w:cs="宋体"/>
                <w:b/>
                <w:bCs/>
                <w:i w:val="0"/>
                <w:color w:val="000000"/>
                <w:kern w:val="0"/>
                <w:sz w:val="21"/>
                <w:szCs w:val="21"/>
                <w:u w:val="none"/>
                <w:lang w:val="en-US" w:eastAsia="zh-CN" w:bidi="ar"/>
              </w:rPr>
            </w:pPr>
            <w:r>
              <w:rPr>
                <w:rFonts w:hint="eastAsia" w:ascii="宋体" w:hAnsi="宋体" w:eastAsia="宋体" w:cs="宋体"/>
                <w:b/>
                <w:bCs/>
                <w:i w:val="0"/>
                <w:color w:val="000000"/>
                <w:kern w:val="0"/>
                <w:sz w:val="22"/>
                <w:szCs w:val="22"/>
                <w:u w:val="none"/>
                <w:lang w:val="en-US" w:eastAsia="zh-CN" w:bidi="ar"/>
              </w:rPr>
              <w:t>1147400</w:t>
            </w:r>
            <w:r>
              <w:rPr>
                <w:rFonts w:hint="eastAsia" w:ascii="宋体" w:hAnsi="宋体" w:cs="宋体"/>
                <w:b/>
                <w:bCs/>
                <w:i w:val="0"/>
                <w:color w:val="000000"/>
                <w:kern w:val="0"/>
                <w:sz w:val="22"/>
                <w:szCs w:val="22"/>
                <w:u w:val="none"/>
                <w:lang w:val="en-US" w:eastAsia="zh-CN" w:bidi="ar"/>
              </w:rPr>
              <w:t>.00</w:t>
            </w:r>
          </w:p>
        </w:tc>
      </w:tr>
    </w:tbl>
    <w:p>
      <w:pPr>
        <w:rPr>
          <w:rFonts w:ascii="宋体" w:hAnsi="宋体" w:cs="宋体"/>
          <w:b/>
          <w:bCs/>
          <w:kern w:val="0"/>
        </w:rPr>
      </w:pPr>
    </w:p>
    <w:p>
      <w:pPr>
        <w:rPr>
          <w:rStyle w:val="11"/>
          <w:rFonts w:hint="eastAsia" w:ascii="宋体" w:hAnsi="宋体" w:eastAsia="宋体" w:cs="宋体"/>
          <w:b/>
          <w:sz w:val="20"/>
          <w:szCs w:val="20"/>
        </w:rPr>
      </w:pPr>
    </w:p>
    <w:p>
      <w:pPr>
        <w:pStyle w:val="6"/>
        <w:keepNext w:val="0"/>
        <w:keepLines w:val="0"/>
        <w:widowControl/>
        <w:suppressLineNumbers w:val="0"/>
        <w:spacing w:before="0" w:beforeAutospacing="0" w:after="120" w:afterAutospacing="0"/>
        <w:ind w:left="0" w:right="0" w:firstLine="336"/>
        <w:rPr>
          <w:rFonts w:hint="eastAsia" w:ascii="宋体" w:hAnsi="宋体" w:eastAsia="宋体" w:cs="宋体"/>
          <w:sz w:val="20"/>
          <w:szCs w:val="20"/>
        </w:rPr>
      </w:pPr>
    </w:p>
    <w:p>
      <w:pPr>
        <w:pStyle w:val="6"/>
        <w:keepNext w:val="0"/>
        <w:keepLines w:val="0"/>
        <w:pageBreakBefore w:val="0"/>
        <w:widowControl/>
        <w:suppressLineNumbers w:val="0"/>
        <w:kinsoku/>
        <w:wordWrap/>
        <w:topLinePunct w:val="0"/>
        <w:bidi w:val="0"/>
        <w:snapToGrid/>
        <w:spacing w:line="240" w:lineRule="auto"/>
        <w:ind w:left="99" w:leftChars="47" w:right="-180" w:firstLine="635" w:firstLineChars="227"/>
        <w:rPr>
          <w:rFonts w:hint="eastAsia" w:ascii="宋体" w:hAnsi="宋体" w:cs="宋体"/>
          <w:b w:val="0"/>
          <w:bCs w:val="0"/>
          <w:kern w:val="28"/>
          <w:sz w:val="28"/>
          <w:szCs w:val="28"/>
          <w:lang w:val="en-US" w:eastAsia="zh-CN" w:bidi="ar-SA"/>
        </w:rPr>
      </w:pPr>
    </w:p>
    <w:p>
      <w:pPr>
        <w:pStyle w:val="6"/>
        <w:keepNext w:val="0"/>
        <w:keepLines w:val="0"/>
        <w:pageBreakBefore w:val="0"/>
        <w:widowControl/>
        <w:suppressLineNumbers w:val="0"/>
        <w:kinsoku/>
        <w:wordWrap/>
        <w:topLinePunct w:val="0"/>
        <w:bidi w:val="0"/>
        <w:snapToGrid/>
        <w:spacing w:line="240" w:lineRule="auto"/>
        <w:ind w:left="99" w:leftChars="47" w:right="-180" w:firstLine="635" w:firstLineChars="227"/>
        <w:rPr>
          <w:rFonts w:hint="eastAsia" w:ascii="宋体" w:hAnsi="宋体" w:cs="宋体"/>
          <w:b w:val="0"/>
          <w:bCs w:val="0"/>
          <w:kern w:val="28"/>
          <w:sz w:val="28"/>
          <w:szCs w:val="28"/>
          <w:lang w:val="en-US" w:eastAsia="zh-CN" w:bidi="ar-SA"/>
        </w:rPr>
      </w:pPr>
    </w:p>
    <w:p>
      <w:pPr>
        <w:rPr>
          <w:sz w:val="24"/>
          <w:szCs w:val="32"/>
        </w:rPr>
      </w:pPr>
      <w:r>
        <w:rPr>
          <w:sz w:val="24"/>
          <w:szCs w:val="32"/>
        </w:rPr>
        <w:br w:type="page"/>
      </w:r>
    </w:p>
    <w:p>
      <w:pPr>
        <w:pStyle w:val="6"/>
        <w:keepNext w:val="0"/>
        <w:keepLines w:val="0"/>
        <w:widowControl/>
        <w:suppressLineNumbers w:val="0"/>
        <w:spacing w:before="0" w:beforeAutospacing="0" w:after="120" w:afterAutospacing="0"/>
        <w:ind w:right="0"/>
        <w:jc w:val="center"/>
        <w:rPr>
          <w:rFonts w:hint="eastAsia" w:ascii="宋体" w:hAnsi="宋体" w:eastAsia="宋体" w:cs="宋体"/>
          <w:b/>
          <w:i w:val="0"/>
          <w:caps w:val="0"/>
          <w:color w:val="000000"/>
          <w:spacing w:val="0"/>
          <w:kern w:val="44"/>
          <w:sz w:val="28"/>
          <w:szCs w:val="28"/>
          <w:lang w:val="en-US" w:eastAsia="zh-CN" w:bidi="ar"/>
        </w:rPr>
      </w:pPr>
      <w:r>
        <w:rPr>
          <w:rFonts w:hint="eastAsia" w:ascii="宋体" w:hAnsi="宋体" w:eastAsia="宋体" w:cs="宋体"/>
          <w:b/>
          <w:i w:val="0"/>
          <w:caps w:val="0"/>
          <w:color w:val="000000"/>
          <w:spacing w:val="0"/>
          <w:kern w:val="44"/>
          <w:sz w:val="28"/>
          <w:szCs w:val="28"/>
          <w:lang w:val="en-US" w:eastAsia="zh-CN" w:bidi="ar"/>
        </w:rPr>
        <w:t>合同包</w:t>
      </w:r>
      <w:r>
        <w:rPr>
          <w:rFonts w:hint="eastAsia" w:ascii="宋体" w:hAnsi="宋体" w:cs="宋体"/>
          <w:b/>
          <w:i w:val="0"/>
          <w:caps w:val="0"/>
          <w:color w:val="000000"/>
          <w:spacing w:val="0"/>
          <w:kern w:val="44"/>
          <w:sz w:val="28"/>
          <w:szCs w:val="28"/>
          <w:lang w:val="en-US" w:eastAsia="zh-CN" w:bidi="ar"/>
        </w:rPr>
        <w:t>2</w:t>
      </w:r>
      <w:r>
        <w:rPr>
          <w:rFonts w:hint="eastAsia" w:ascii="宋体" w:hAnsi="宋体" w:eastAsia="宋体" w:cs="宋体"/>
          <w:b/>
          <w:i w:val="0"/>
          <w:caps w:val="0"/>
          <w:color w:val="000000"/>
          <w:spacing w:val="0"/>
          <w:kern w:val="44"/>
          <w:sz w:val="28"/>
          <w:szCs w:val="28"/>
          <w:lang w:val="en-US" w:eastAsia="zh-CN" w:bidi="ar"/>
        </w:rPr>
        <w:t>：方案文本</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（二）合同包2：净化空间维保服务</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1、本项目为平潭综合实验区医院净化空间维保服务项目，为采购人提供技术支持，检测维护，故障排除等相关服务。</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2、本次项目的维保服务时间为2年。（自合同签订之日起计算）</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3、化系统维保服务范围</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服务地址：平潭县北厝镇临湖七路2号</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（1）门诊楼二层急诊手术室；</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（2）住院楼一层静脉配置室、三层ICU；</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（3）台胞楼二层中心供应室 、三层手术室（启用9间；1~7、10、17号手术室，其中17号为负压手术室）、四层产房、六层NICU；</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（4）感染楼七层负压病房（3间）；</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（5）以上包含净化区域内的装修装饰、配套辅房及净化机组相关的水、电、风系统。</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4、维保服务要求</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（1）维保基本要求</w:t>
      </w:r>
    </w:p>
    <w:tbl>
      <w:tblPr>
        <w:tblStyle w:val="7"/>
        <w:tblW w:w="8366" w:type="dxa"/>
        <w:tblCellSpacing w:w="0" w:type="dxa"/>
        <w:tblInd w:w="3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fixed"/>
        <w:tblCellMar>
          <w:top w:w="15" w:type="dxa"/>
          <w:left w:w="15" w:type="dxa"/>
          <w:bottom w:w="15" w:type="dxa"/>
          <w:right w:w="15" w:type="dxa"/>
        </w:tblCellMar>
      </w:tblPr>
      <w:tblGrid>
        <w:gridCol w:w="1920"/>
        <w:gridCol w:w="5627"/>
        <w:gridCol w:w="819"/>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0" w:type="dxa"/>
        </w:trPr>
        <w:tc>
          <w:tcPr>
            <w:tcW w:w="1920" w:type="dxa"/>
            <w:shd w:val="clear" w:color="auto" w:fill="auto"/>
            <w:vAlign w:val="top"/>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维保项目</w:t>
            </w:r>
          </w:p>
        </w:tc>
        <w:tc>
          <w:tcPr>
            <w:tcW w:w="5627" w:type="dxa"/>
            <w:shd w:val="clear" w:color="auto" w:fill="auto"/>
            <w:vAlign w:val="top"/>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内容</w:t>
            </w:r>
          </w:p>
        </w:tc>
        <w:tc>
          <w:tcPr>
            <w:tcW w:w="819" w:type="dxa"/>
            <w:shd w:val="clear" w:color="auto" w:fill="auto"/>
            <w:vAlign w:val="top"/>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说明</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0" w:type="dxa"/>
        </w:trPr>
        <w:tc>
          <w:tcPr>
            <w:tcW w:w="1920" w:type="dxa"/>
            <w:shd w:val="clear" w:color="auto" w:fill="auto"/>
            <w:vAlign w:val="top"/>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净化空调机组的维护</w:t>
            </w:r>
          </w:p>
        </w:tc>
        <w:tc>
          <w:tcPr>
            <w:tcW w:w="5627" w:type="dxa"/>
            <w:shd w:val="clear" w:color="auto" w:fill="auto"/>
            <w:vAlign w:val="top"/>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1、机箱内部卫生检查；</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2、表冷器检查及清洗；</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3、风机风轮、皮带定期检查及皮带定期更换；</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4、风机电机检查（接线柱、电源线、运行电流、机壳温度等）；</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5、风机轴承检查及定期加油。</w:t>
            </w:r>
          </w:p>
        </w:tc>
        <w:tc>
          <w:tcPr>
            <w:tcW w:w="819" w:type="dxa"/>
            <w:shd w:val="clear" w:color="auto" w:fill="auto"/>
            <w:vAlign w:val="top"/>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1次/月</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0" w:type="dxa"/>
        </w:trPr>
        <w:tc>
          <w:tcPr>
            <w:tcW w:w="1920" w:type="dxa"/>
            <w:shd w:val="clear" w:color="auto" w:fill="auto"/>
            <w:vAlign w:val="top"/>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初、中效过滤器</w:t>
            </w:r>
          </w:p>
        </w:tc>
        <w:tc>
          <w:tcPr>
            <w:tcW w:w="5627" w:type="dxa"/>
            <w:shd w:val="clear" w:color="auto" w:fill="auto"/>
            <w:vAlign w:val="top"/>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7天检查一次，发现有不合格或堵塞的进行更换。</w:t>
            </w:r>
          </w:p>
        </w:tc>
        <w:tc>
          <w:tcPr>
            <w:tcW w:w="819" w:type="dxa"/>
            <w:shd w:val="clear" w:color="auto" w:fill="auto"/>
            <w:vAlign w:val="top"/>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4次/月</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0" w:type="dxa"/>
        </w:trPr>
        <w:tc>
          <w:tcPr>
            <w:tcW w:w="1920" w:type="dxa"/>
            <w:shd w:val="clear" w:color="auto" w:fill="auto"/>
            <w:vAlign w:val="top"/>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电极加湿器的维护</w:t>
            </w:r>
          </w:p>
        </w:tc>
        <w:tc>
          <w:tcPr>
            <w:tcW w:w="5627" w:type="dxa"/>
            <w:shd w:val="clear" w:color="auto" w:fill="auto"/>
            <w:vAlign w:val="top"/>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1、检查蒸汽输出口是否紧密、漏汽；</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2、检查电流平衡与工作电流；</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3、检查进水阀是否通畅；</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4、检查排水是否通畅；</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5、清洗加湿桶结垢；</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6、电极接线柱维护检查。</w:t>
            </w:r>
          </w:p>
        </w:tc>
        <w:tc>
          <w:tcPr>
            <w:tcW w:w="819" w:type="dxa"/>
            <w:shd w:val="clear" w:color="auto" w:fill="auto"/>
            <w:vAlign w:val="top"/>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7天/次</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0" w:type="dxa"/>
        </w:trPr>
        <w:tc>
          <w:tcPr>
            <w:tcW w:w="1920" w:type="dxa"/>
            <w:shd w:val="clear" w:color="auto" w:fill="auto"/>
            <w:vAlign w:val="top"/>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电加热器的维护</w:t>
            </w:r>
          </w:p>
        </w:tc>
        <w:tc>
          <w:tcPr>
            <w:tcW w:w="5627" w:type="dxa"/>
            <w:shd w:val="clear" w:color="auto" w:fill="auto"/>
            <w:vAlign w:val="top"/>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1、检测运行电流；</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2、电气接点是否正常；</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3、加热管检查与保洁；</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4、热保护检查。</w:t>
            </w:r>
          </w:p>
        </w:tc>
        <w:tc>
          <w:tcPr>
            <w:tcW w:w="819" w:type="dxa"/>
            <w:shd w:val="clear" w:color="auto" w:fill="auto"/>
            <w:vAlign w:val="top"/>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7天/次</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0" w:type="dxa"/>
        </w:trPr>
        <w:tc>
          <w:tcPr>
            <w:tcW w:w="1920" w:type="dxa"/>
            <w:shd w:val="clear" w:color="auto" w:fill="auto"/>
            <w:vAlign w:val="top"/>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风冷冷水机组的维护</w:t>
            </w:r>
          </w:p>
        </w:tc>
        <w:tc>
          <w:tcPr>
            <w:tcW w:w="5627" w:type="dxa"/>
            <w:shd w:val="clear" w:color="auto" w:fill="auto"/>
            <w:vAlign w:val="top"/>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1、定期检查主电源及各支路的各相电压，电流；</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2、检查压缩机工作时的声音是否异常，以判定系统的润滑程度；</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3、检查排水系统是否畅通；</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4、检查接触器、空开接触是否可靠，导线接头有无过温；</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5、检查主机运行进、出水温以及高压、低压是否处于正常范围,并定期根据季节气温变化对设定值进行校正或调整；</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6、定期清洁冷凝器翅片，检查换热情况；</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7、调整膨胀阀开度，以适应最佳工况。</w:t>
            </w:r>
          </w:p>
        </w:tc>
        <w:tc>
          <w:tcPr>
            <w:tcW w:w="819" w:type="dxa"/>
            <w:shd w:val="clear" w:color="auto" w:fill="auto"/>
            <w:vAlign w:val="top"/>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2次/月</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0" w:type="dxa"/>
        </w:trPr>
        <w:tc>
          <w:tcPr>
            <w:tcW w:w="1920" w:type="dxa"/>
            <w:shd w:val="clear" w:color="auto" w:fill="auto"/>
            <w:vAlign w:val="top"/>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冷冻水管路系统的维护</w:t>
            </w:r>
          </w:p>
        </w:tc>
        <w:tc>
          <w:tcPr>
            <w:tcW w:w="5627" w:type="dxa"/>
            <w:shd w:val="clear" w:color="auto" w:fill="auto"/>
            <w:vAlign w:val="top"/>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1、水泵电机检查（接线柱、电源线、运行电流、机壳温度等）；</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2、管路各类阀件检查，特别注意水流开关动作是否正常，定期清洗水路Y型过滤器；</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3、管路保温检查，发现破损结露及时修复；</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4、定期检查膨胀水箱补水是否正常。</w:t>
            </w:r>
          </w:p>
        </w:tc>
        <w:tc>
          <w:tcPr>
            <w:tcW w:w="819" w:type="dxa"/>
            <w:shd w:val="clear" w:color="auto" w:fill="auto"/>
            <w:vAlign w:val="top"/>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2次/月</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0" w:type="dxa"/>
        </w:trPr>
        <w:tc>
          <w:tcPr>
            <w:tcW w:w="1920" w:type="dxa"/>
            <w:shd w:val="clear" w:color="auto" w:fill="auto"/>
            <w:vAlign w:val="top"/>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风管系统的维护</w:t>
            </w:r>
          </w:p>
        </w:tc>
        <w:tc>
          <w:tcPr>
            <w:tcW w:w="5627" w:type="dxa"/>
            <w:shd w:val="clear" w:color="auto" w:fill="auto"/>
            <w:vAlign w:val="top"/>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1、定期检查各风口出风、回风是否正常；</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2、定期检查各风阀动作是否正常；</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3、定期检查风管有无凝露或漏风现象；</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4、定期检查风管保温有无失效现象；</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5、定期清洗风机盘管回风滤网。</w:t>
            </w:r>
          </w:p>
        </w:tc>
        <w:tc>
          <w:tcPr>
            <w:tcW w:w="819" w:type="dxa"/>
            <w:shd w:val="clear" w:color="auto" w:fill="auto"/>
            <w:vAlign w:val="top"/>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2次/月</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0" w:type="dxa"/>
        </w:trPr>
        <w:tc>
          <w:tcPr>
            <w:tcW w:w="1920" w:type="dxa"/>
            <w:shd w:val="clear" w:color="auto" w:fill="auto"/>
            <w:vAlign w:val="top"/>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自控系统维护</w:t>
            </w:r>
          </w:p>
        </w:tc>
        <w:tc>
          <w:tcPr>
            <w:tcW w:w="5627" w:type="dxa"/>
            <w:shd w:val="clear" w:color="auto" w:fill="auto"/>
            <w:vAlign w:val="top"/>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1、温度、湿度等参数显示、控制是否正常；</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2、终端显示各界面是否清晰；</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3、报警功能是有无失灵。</w:t>
            </w:r>
          </w:p>
        </w:tc>
        <w:tc>
          <w:tcPr>
            <w:tcW w:w="819" w:type="dxa"/>
            <w:shd w:val="clear" w:color="auto" w:fill="auto"/>
            <w:vAlign w:val="top"/>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2次/月</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0" w:type="dxa"/>
        </w:trPr>
        <w:tc>
          <w:tcPr>
            <w:tcW w:w="1920" w:type="dxa"/>
            <w:shd w:val="clear" w:color="auto" w:fill="auto"/>
            <w:vAlign w:val="top"/>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强电电控系统的维护</w:t>
            </w:r>
          </w:p>
        </w:tc>
        <w:tc>
          <w:tcPr>
            <w:tcW w:w="5627" w:type="dxa"/>
            <w:shd w:val="clear" w:color="auto" w:fill="auto"/>
            <w:vAlign w:val="top"/>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1、各类仪器仪表的运行值是否在正常工作范围，设备运行有无异常响声、气味等；</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2、各类执行器的机械动作是否顺畅；</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3、设备电路、元件，导线接头接触是否良好，有无过热现象；</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4、全面检查各元件有无失效，特别是各空气开关、漏电保护开关定期安排作动作试验，排除一切安全安全隐患。</w:t>
            </w:r>
          </w:p>
        </w:tc>
        <w:tc>
          <w:tcPr>
            <w:tcW w:w="819" w:type="dxa"/>
            <w:shd w:val="clear" w:color="auto" w:fill="auto"/>
            <w:vAlign w:val="top"/>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7天/次</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0" w:type="dxa"/>
        </w:trPr>
        <w:tc>
          <w:tcPr>
            <w:tcW w:w="1920" w:type="dxa"/>
            <w:shd w:val="clear" w:color="auto" w:fill="auto"/>
            <w:vAlign w:val="top"/>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冷凝水排水系统</w:t>
            </w:r>
          </w:p>
        </w:tc>
        <w:tc>
          <w:tcPr>
            <w:tcW w:w="5627" w:type="dxa"/>
            <w:shd w:val="clear" w:color="auto" w:fill="auto"/>
            <w:vAlign w:val="top"/>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打压疏通，排水管局部改造。</w:t>
            </w:r>
          </w:p>
        </w:tc>
        <w:tc>
          <w:tcPr>
            <w:tcW w:w="819" w:type="dxa"/>
            <w:shd w:val="clear" w:color="auto" w:fill="auto"/>
            <w:vAlign w:val="top"/>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2次/月。</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0" w:type="dxa"/>
        </w:trPr>
        <w:tc>
          <w:tcPr>
            <w:tcW w:w="1920" w:type="dxa"/>
            <w:shd w:val="clear" w:color="auto" w:fill="auto"/>
            <w:vAlign w:val="top"/>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洁净手术室系统</w:t>
            </w:r>
          </w:p>
        </w:tc>
        <w:tc>
          <w:tcPr>
            <w:tcW w:w="5627" w:type="dxa"/>
            <w:shd w:val="clear" w:color="auto" w:fill="auto"/>
            <w:vAlign w:val="top"/>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检查、维修、保养，包括电动门、医疗气体、情报面板、洗手池、插座箱、地插座、PZ30控制箱、观片灯、写字台、层流罩、日光灯、隔离变压器、橡胶和PVC地板以及器械柜等。</w:t>
            </w:r>
          </w:p>
        </w:tc>
        <w:tc>
          <w:tcPr>
            <w:tcW w:w="819" w:type="dxa"/>
            <w:shd w:val="clear" w:color="auto" w:fill="auto"/>
            <w:vAlign w:val="top"/>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7天/次</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0" w:type="dxa"/>
        </w:trPr>
        <w:tc>
          <w:tcPr>
            <w:tcW w:w="1920" w:type="dxa"/>
            <w:shd w:val="clear" w:color="auto" w:fill="auto"/>
            <w:vAlign w:val="top"/>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日常应急处理服务项目及内部辅助设施维护保养</w:t>
            </w:r>
          </w:p>
        </w:tc>
        <w:tc>
          <w:tcPr>
            <w:tcW w:w="5627" w:type="dxa"/>
            <w:shd w:val="clear" w:color="auto" w:fill="auto"/>
            <w:vAlign w:val="top"/>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1、技术专线</w:t>
            </w:r>
            <w:r>
              <w:rPr>
                <w:rFonts w:hint="eastAsia" w:ascii="宋体" w:hAnsi="宋体" w:eastAsia="宋体" w:cs="宋体"/>
                <w:b/>
                <w:color w:val="FF0000"/>
                <w:sz w:val="24"/>
                <w:szCs w:val="24"/>
              </w:rPr>
              <w:t>电话</w:t>
            </w:r>
            <w:r>
              <w:rPr>
                <w:rFonts w:hint="eastAsia" w:ascii="宋体" w:hAnsi="宋体" w:eastAsia="宋体" w:cs="宋体"/>
                <w:sz w:val="24"/>
                <w:szCs w:val="24"/>
              </w:rPr>
              <w:t>24小时开通，接到故障通知后15分钟内到位；小故障1-2小时内应完成维修任务；在大故障或配件到位前实施相应有效的应急处理预案，大故障或配件到位后3-6小时完成维修任务；</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2、针对系统不间断运行的特殊性情况制定一套紧急故障发生应急处理预案；</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3、熟悉系统重要设备及部件性能、型号,与管理人员协商，适当储备部分易损备品备件，以防不测故障发生；</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4、现场储备一套紧急故障发生时应急处理所需的机械设备、工具和材料等（包括检测仪器设备）；</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5、低压柜、控制盘等日常维保、维修；</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6、建立完整规范的巡查、维护、保养和维修档案；</w:t>
            </w:r>
          </w:p>
        </w:tc>
        <w:tc>
          <w:tcPr>
            <w:tcW w:w="819" w:type="dxa"/>
            <w:shd w:val="clear" w:color="auto" w:fill="auto"/>
            <w:vAlign w:val="top"/>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常年24小时</w:t>
            </w:r>
          </w:p>
        </w:tc>
      </w:tr>
    </w:tbl>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2）为保证维保质量,投标人至少配备2名（本项目驻点服务人员）专职技术维修员进行24小时维修服务,工作量较多或故障较为紧急时，应无条件增加技术人员及时完成维保工作。（须提供驻点的专职技术维修人员名单、履历表、技术等级证明（暖通、机电、空气净化和机电维修等资质））</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（3）服务</w:t>
      </w:r>
      <w:r>
        <w:rPr>
          <w:rFonts w:hint="eastAsia" w:ascii="宋体" w:hAnsi="宋体" w:eastAsia="宋体" w:cs="宋体"/>
          <w:b/>
          <w:i w:val="0"/>
          <w:caps w:val="0"/>
          <w:color w:val="FF0000"/>
          <w:spacing w:val="0"/>
          <w:sz w:val="24"/>
          <w:szCs w:val="24"/>
        </w:rPr>
        <w:t>电话</w:t>
      </w:r>
      <w:r>
        <w:rPr>
          <w:rFonts w:hint="eastAsia" w:ascii="宋体" w:hAnsi="宋体" w:eastAsia="宋体" w:cs="宋体"/>
          <w:i w:val="0"/>
          <w:caps w:val="0"/>
          <w:color w:val="000000"/>
          <w:spacing w:val="0"/>
          <w:sz w:val="24"/>
          <w:szCs w:val="24"/>
        </w:rPr>
        <w:t>24小时开通。</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（4）故障通知后15分钟内到位。</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（5）小故障1小时内完成维修任务，如需更换配件的故障，属于采购人提供的应在配件到位后2小时内应及时完成维修工作。</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（6）中标人须提供专职技术维修人身体健康体检表（体检表入职时提供）,在日常维保工作中安全责任由中标人负责。）</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7）中标人负责维修保养的人工费用（包含但不仅限于薪资、社保、医保等）及单件价值低于200元的配件费用，不包括过滤器及机组维修保养的主材费用（单件价格≥200元）。当机组出现故障需要检修或需要例行性保养时所产生的主材（单件价格≥200元）由采购人提供，或授权委托中标人购买。中标人负责免费维修。机组常规清洗、保养等所需耗材均由中标人负责。</w:t>
      </w:r>
    </w:p>
    <w:p>
      <w:pPr>
        <w:rPr>
          <w:rFonts w:hint="eastAsia" w:ascii="宋体" w:hAnsi="宋体" w:eastAsia="宋体" w:cs="宋体"/>
          <w:b/>
          <w:i w:val="0"/>
          <w:caps w:val="0"/>
          <w:color w:val="000000"/>
          <w:spacing w:val="0"/>
          <w:kern w:val="44"/>
          <w:sz w:val="28"/>
          <w:szCs w:val="28"/>
          <w:lang w:val="en-US" w:eastAsia="zh-CN" w:bidi="ar"/>
        </w:rPr>
      </w:pPr>
      <w:r>
        <w:rPr>
          <w:rFonts w:hint="eastAsia" w:ascii="宋体" w:hAnsi="宋体" w:eastAsia="宋体" w:cs="宋体"/>
          <w:b/>
          <w:i w:val="0"/>
          <w:caps w:val="0"/>
          <w:color w:val="000000"/>
          <w:spacing w:val="0"/>
          <w:kern w:val="44"/>
          <w:sz w:val="28"/>
          <w:szCs w:val="28"/>
          <w:lang w:val="en-US" w:eastAsia="zh-CN" w:bidi="ar"/>
        </w:rPr>
        <w:br w:type="page"/>
      </w:r>
    </w:p>
    <w:p>
      <w:pPr>
        <w:jc w:val="center"/>
        <w:rPr>
          <w:rFonts w:hint="eastAsia" w:ascii="宋体" w:hAnsi="宋体" w:eastAsia="宋体" w:cs="宋体"/>
          <w:b/>
          <w:i w:val="0"/>
          <w:caps w:val="0"/>
          <w:color w:val="000000"/>
          <w:spacing w:val="0"/>
          <w:kern w:val="44"/>
          <w:sz w:val="28"/>
          <w:szCs w:val="28"/>
          <w:lang w:val="en-US" w:eastAsia="zh-CN" w:bidi="ar"/>
        </w:rPr>
      </w:pPr>
      <w:r>
        <w:rPr>
          <w:rFonts w:hint="eastAsia" w:ascii="宋体" w:hAnsi="宋体" w:eastAsia="宋体" w:cs="宋体"/>
          <w:b/>
          <w:i w:val="0"/>
          <w:caps w:val="0"/>
          <w:color w:val="000000"/>
          <w:spacing w:val="0"/>
          <w:kern w:val="44"/>
          <w:sz w:val="28"/>
          <w:szCs w:val="28"/>
          <w:lang w:val="en-US" w:eastAsia="zh-CN" w:bidi="ar"/>
        </w:rPr>
        <w:t>合同包</w:t>
      </w:r>
      <w:r>
        <w:rPr>
          <w:rFonts w:hint="eastAsia" w:ascii="宋体" w:hAnsi="宋体" w:cs="宋体"/>
          <w:b/>
          <w:i w:val="0"/>
          <w:caps w:val="0"/>
          <w:color w:val="000000"/>
          <w:spacing w:val="0"/>
          <w:kern w:val="44"/>
          <w:sz w:val="28"/>
          <w:szCs w:val="28"/>
          <w:lang w:val="en-US" w:eastAsia="zh-CN" w:bidi="ar"/>
        </w:rPr>
        <w:t>3</w:t>
      </w:r>
      <w:r>
        <w:rPr>
          <w:rFonts w:hint="eastAsia" w:ascii="宋体" w:hAnsi="宋体" w:eastAsia="宋体" w:cs="宋体"/>
          <w:b/>
          <w:i w:val="0"/>
          <w:caps w:val="0"/>
          <w:color w:val="000000"/>
          <w:spacing w:val="0"/>
          <w:kern w:val="44"/>
          <w:sz w:val="28"/>
          <w:szCs w:val="28"/>
          <w:lang w:val="en-US" w:eastAsia="zh-CN" w:bidi="ar"/>
        </w:rPr>
        <w:t>：净化空间过滤器报价表</w:t>
      </w:r>
    </w:p>
    <w:p>
      <w:pPr>
        <w:pStyle w:val="2"/>
        <w:rPr>
          <w:rFonts w:hint="eastAsia"/>
          <w:lang w:val="en-US" w:eastAsia="zh-CN"/>
        </w:rPr>
      </w:pPr>
    </w:p>
    <w:p>
      <w:pPr>
        <w:pStyle w:val="6"/>
        <w:keepNext w:val="0"/>
        <w:keepLines w:val="0"/>
        <w:widowControl/>
        <w:suppressLineNumbers w:val="0"/>
        <w:spacing w:before="0" w:beforeAutospacing="0" w:after="120" w:afterAutospacing="0"/>
        <w:ind w:left="0" w:right="0"/>
        <w:jc w:val="right"/>
        <w:rPr>
          <w:sz w:val="32"/>
          <w:szCs w:val="32"/>
        </w:rPr>
      </w:pPr>
      <w:r>
        <w:rPr>
          <w:rFonts w:hint="eastAsia" w:ascii="宋体" w:hAnsi="宋体" w:eastAsia="宋体" w:cs="宋体"/>
          <w:sz w:val="20"/>
          <w:szCs w:val="20"/>
        </w:rPr>
        <w:t>货币及单位：人民币元</w:t>
      </w:r>
    </w:p>
    <w:tbl>
      <w:tblPr>
        <w:tblStyle w:val="7"/>
        <w:tblW w:w="80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420"/>
        <w:gridCol w:w="572"/>
        <w:gridCol w:w="1227"/>
        <w:gridCol w:w="1264"/>
        <w:gridCol w:w="695"/>
        <w:gridCol w:w="1652"/>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0" w:type="dxa"/>
            <w:tcBorders>
              <w:tl2br w:val="nil"/>
              <w:tr2bl w:val="nil"/>
            </w:tcBorders>
            <w:noWrap w:val="0"/>
            <w:tcMar>
              <w:top w:w="0" w:type="dxa"/>
              <w:left w:w="105" w:type="dxa"/>
              <w:bottom w:w="0" w:type="dxa"/>
              <w:right w:w="105" w:type="dxa"/>
            </w:tcMar>
            <w:vAlign w:val="center"/>
          </w:tcPr>
          <w:p>
            <w:pPr>
              <w:pStyle w:val="6"/>
              <w:keepNext w:val="0"/>
              <w:keepLines w:val="0"/>
              <w:widowControl/>
              <w:suppressLineNumbers w:val="0"/>
              <w:spacing w:before="0" w:beforeAutospacing="0" w:after="150" w:afterAutospacing="0"/>
              <w:ind w:left="0" w:right="0"/>
              <w:jc w:val="center"/>
            </w:pPr>
            <w:r>
              <w:rPr>
                <w:rFonts w:hint="eastAsia" w:ascii="宋体" w:hAnsi="宋体" w:eastAsia="宋体" w:cs="宋体"/>
                <w:sz w:val="21"/>
                <w:szCs w:val="21"/>
              </w:rPr>
              <w:t>合同包</w:t>
            </w:r>
          </w:p>
        </w:tc>
        <w:tc>
          <w:tcPr>
            <w:tcW w:w="572" w:type="dxa"/>
            <w:tcBorders>
              <w:tl2br w:val="nil"/>
              <w:tr2bl w:val="nil"/>
            </w:tcBorders>
            <w:noWrap w:val="0"/>
            <w:tcMar>
              <w:top w:w="0" w:type="dxa"/>
              <w:left w:w="105" w:type="dxa"/>
              <w:bottom w:w="0" w:type="dxa"/>
              <w:right w:w="105" w:type="dxa"/>
            </w:tcMar>
            <w:vAlign w:val="center"/>
          </w:tcPr>
          <w:p>
            <w:pPr>
              <w:pStyle w:val="6"/>
              <w:keepNext w:val="0"/>
              <w:keepLines w:val="0"/>
              <w:widowControl/>
              <w:suppressLineNumbers w:val="0"/>
              <w:spacing w:before="0" w:beforeAutospacing="0" w:after="150" w:afterAutospacing="0"/>
              <w:ind w:left="0" w:right="0"/>
              <w:jc w:val="center"/>
            </w:pPr>
            <w:r>
              <w:rPr>
                <w:rFonts w:hint="eastAsia" w:ascii="宋体" w:hAnsi="宋体" w:eastAsia="宋体" w:cs="宋体"/>
                <w:sz w:val="21"/>
                <w:szCs w:val="21"/>
              </w:rPr>
              <w:t>品目号</w:t>
            </w:r>
          </w:p>
        </w:tc>
        <w:tc>
          <w:tcPr>
            <w:tcW w:w="1227" w:type="dxa"/>
            <w:tcBorders>
              <w:tl2br w:val="nil"/>
              <w:tr2bl w:val="nil"/>
            </w:tcBorders>
            <w:noWrap w:val="0"/>
            <w:tcMar>
              <w:top w:w="0" w:type="dxa"/>
              <w:left w:w="105" w:type="dxa"/>
              <w:bottom w:w="0" w:type="dxa"/>
              <w:right w:w="105" w:type="dxa"/>
            </w:tcMar>
            <w:vAlign w:val="center"/>
          </w:tcPr>
          <w:p>
            <w:pPr>
              <w:pStyle w:val="6"/>
              <w:keepNext w:val="0"/>
              <w:keepLines w:val="0"/>
              <w:widowControl/>
              <w:suppressLineNumbers w:val="0"/>
              <w:spacing w:before="0" w:beforeAutospacing="0" w:after="150" w:afterAutospacing="0"/>
              <w:ind w:left="0" w:right="0"/>
              <w:jc w:val="center"/>
            </w:pPr>
            <w:r>
              <w:rPr>
                <w:rFonts w:hint="eastAsia" w:ascii="宋体" w:hAnsi="宋体" w:eastAsia="宋体" w:cs="宋体"/>
                <w:sz w:val="21"/>
                <w:szCs w:val="21"/>
              </w:rPr>
              <w:t>投标标的</w:t>
            </w:r>
          </w:p>
        </w:tc>
        <w:tc>
          <w:tcPr>
            <w:tcW w:w="1264" w:type="dxa"/>
            <w:tcBorders>
              <w:tl2br w:val="nil"/>
              <w:tr2bl w:val="nil"/>
            </w:tcBorders>
            <w:noWrap w:val="0"/>
            <w:tcMar>
              <w:top w:w="0" w:type="dxa"/>
              <w:left w:w="105" w:type="dxa"/>
              <w:bottom w:w="0" w:type="dxa"/>
              <w:right w:w="105" w:type="dxa"/>
            </w:tcMar>
            <w:vAlign w:val="center"/>
          </w:tcPr>
          <w:p>
            <w:pPr>
              <w:pStyle w:val="6"/>
              <w:keepNext w:val="0"/>
              <w:keepLines w:val="0"/>
              <w:widowControl/>
              <w:suppressLineNumbers w:val="0"/>
              <w:spacing w:before="0" w:beforeAutospacing="0" w:after="150" w:afterAutospacing="0"/>
              <w:ind w:left="0" w:right="0"/>
              <w:jc w:val="center"/>
            </w:pPr>
            <w:r>
              <w:rPr>
                <w:rFonts w:hint="eastAsia" w:ascii="宋体" w:hAnsi="宋体" w:eastAsia="宋体" w:cs="宋体"/>
                <w:sz w:val="21"/>
                <w:szCs w:val="21"/>
              </w:rPr>
              <w:t>单价</w:t>
            </w:r>
          </w:p>
          <w:p>
            <w:pPr>
              <w:pStyle w:val="6"/>
              <w:keepNext w:val="0"/>
              <w:keepLines w:val="0"/>
              <w:widowControl/>
              <w:suppressLineNumbers w:val="0"/>
              <w:spacing w:before="0" w:beforeAutospacing="0" w:after="150" w:afterAutospacing="0"/>
              <w:ind w:left="0" w:right="0"/>
              <w:jc w:val="center"/>
            </w:pPr>
            <w:r>
              <w:rPr>
                <w:rFonts w:hint="eastAsia" w:ascii="宋体" w:hAnsi="宋体" w:eastAsia="宋体" w:cs="宋体"/>
                <w:sz w:val="21"/>
                <w:szCs w:val="21"/>
              </w:rPr>
              <w:t>（现场）</w:t>
            </w:r>
          </w:p>
        </w:tc>
        <w:tc>
          <w:tcPr>
            <w:tcW w:w="695" w:type="dxa"/>
            <w:tcBorders>
              <w:tl2br w:val="nil"/>
              <w:tr2bl w:val="nil"/>
            </w:tcBorders>
            <w:noWrap w:val="0"/>
            <w:tcMar>
              <w:top w:w="0" w:type="dxa"/>
              <w:left w:w="105" w:type="dxa"/>
              <w:bottom w:w="0" w:type="dxa"/>
              <w:right w:w="105" w:type="dxa"/>
            </w:tcMar>
            <w:vAlign w:val="center"/>
          </w:tcPr>
          <w:p>
            <w:pPr>
              <w:pStyle w:val="6"/>
              <w:keepNext w:val="0"/>
              <w:keepLines w:val="0"/>
              <w:widowControl/>
              <w:suppressLineNumbers w:val="0"/>
              <w:spacing w:before="0" w:beforeAutospacing="0" w:after="150" w:afterAutospacing="0"/>
              <w:ind w:left="0" w:right="0"/>
              <w:jc w:val="center"/>
            </w:pPr>
            <w:r>
              <w:rPr>
                <w:rFonts w:hint="eastAsia" w:ascii="宋体" w:hAnsi="宋体" w:eastAsia="宋体" w:cs="宋体"/>
                <w:sz w:val="21"/>
                <w:szCs w:val="21"/>
              </w:rPr>
              <w:t>数量</w:t>
            </w:r>
          </w:p>
        </w:tc>
        <w:tc>
          <w:tcPr>
            <w:tcW w:w="1652" w:type="dxa"/>
            <w:tcBorders>
              <w:tl2br w:val="nil"/>
              <w:tr2bl w:val="nil"/>
            </w:tcBorders>
            <w:noWrap w:val="0"/>
            <w:tcMar>
              <w:top w:w="0" w:type="dxa"/>
              <w:left w:w="105" w:type="dxa"/>
              <w:bottom w:w="0" w:type="dxa"/>
              <w:right w:w="105" w:type="dxa"/>
            </w:tcMar>
            <w:vAlign w:val="center"/>
          </w:tcPr>
          <w:p>
            <w:pPr>
              <w:pStyle w:val="6"/>
              <w:keepNext w:val="0"/>
              <w:keepLines w:val="0"/>
              <w:widowControl/>
              <w:suppressLineNumbers w:val="0"/>
              <w:spacing w:before="0" w:beforeAutospacing="0" w:after="150" w:afterAutospacing="0"/>
              <w:ind w:left="0" w:right="0"/>
              <w:jc w:val="center"/>
            </w:pPr>
            <w:r>
              <w:rPr>
                <w:rFonts w:hint="eastAsia" w:ascii="宋体" w:hAnsi="宋体" w:eastAsia="宋体" w:cs="宋体"/>
                <w:sz w:val="21"/>
                <w:szCs w:val="21"/>
              </w:rPr>
              <w:t>总价</w:t>
            </w:r>
          </w:p>
          <w:p>
            <w:pPr>
              <w:pStyle w:val="6"/>
              <w:keepNext w:val="0"/>
              <w:keepLines w:val="0"/>
              <w:widowControl/>
              <w:suppressLineNumbers w:val="0"/>
              <w:spacing w:before="0" w:beforeAutospacing="0" w:after="150" w:afterAutospacing="0"/>
              <w:ind w:left="0" w:right="0"/>
              <w:jc w:val="center"/>
            </w:pPr>
            <w:r>
              <w:rPr>
                <w:rFonts w:hint="eastAsia" w:ascii="宋体" w:hAnsi="宋体" w:eastAsia="宋体" w:cs="宋体"/>
                <w:sz w:val="21"/>
                <w:szCs w:val="21"/>
              </w:rPr>
              <w:t>（现场）</w:t>
            </w:r>
          </w:p>
        </w:tc>
        <w:tc>
          <w:tcPr>
            <w:tcW w:w="2268" w:type="dxa"/>
            <w:tcBorders>
              <w:tl2br w:val="nil"/>
              <w:tr2bl w:val="nil"/>
            </w:tcBorders>
            <w:noWrap w:val="0"/>
            <w:tcMar>
              <w:top w:w="0" w:type="dxa"/>
              <w:left w:w="105" w:type="dxa"/>
              <w:bottom w:w="0" w:type="dxa"/>
              <w:right w:w="105" w:type="dxa"/>
            </w:tcMar>
            <w:vAlign w:val="center"/>
          </w:tcPr>
          <w:p>
            <w:pPr>
              <w:pStyle w:val="6"/>
              <w:keepNext w:val="0"/>
              <w:keepLines w:val="0"/>
              <w:widowControl/>
              <w:suppressLineNumbers w:val="0"/>
              <w:spacing w:before="0" w:beforeAutospacing="0" w:after="150" w:afterAutospacing="0"/>
              <w:ind w:left="0" w:right="0"/>
              <w:jc w:val="center"/>
            </w:pPr>
            <w:r>
              <w:rPr>
                <w:rFonts w:hint="eastAsia" w:ascii="宋体" w:hAnsi="宋体" w:eastAsia="宋体" w:cs="宋体"/>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0" w:type="dxa"/>
            <w:tcBorders>
              <w:tl2br w:val="nil"/>
              <w:tr2bl w:val="nil"/>
            </w:tcBorders>
            <w:noWrap w:val="0"/>
            <w:tcMar>
              <w:top w:w="0" w:type="dxa"/>
              <w:left w:w="105" w:type="dxa"/>
              <w:bottom w:w="0" w:type="dxa"/>
              <w:right w:w="105" w:type="dxa"/>
            </w:tcMar>
            <w:vAlign w:val="center"/>
          </w:tcPr>
          <w:p>
            <w:pPr>
              <w:pStyle w:val="6"/>
              <w:keepNext w:val="0"/>
              <w:keepLines w:val="0"/>
              <w:widowControl/>
              <w:suppressLineNumbers w:val="0"/>
              <w:spacing w:before="0" w:beforeAutospacing="0" w:after="150" w:afterAutospacing="0"/>
              <w:ind w:left="0" w:right="0"/>
              <w:jc w:val="both"/>
              <w:rPr>
                <w:rFonts w:hint="eastAsia" w:ascii="宋体" w:hAnsi="宋体" w:eastAsia="宋体" w:cs="宋体"/>
                <w:sz w:val="21"/>
                <w:szCs w:val="21"/>
                <w:lang w:val="en-US" w:eastAsia="zh-CN"/>
              </w:rPr>
            </w:pPr>
            <w:r>
              <w:rPr>
                <w:rFonts w:hint="eastAsia" w:ascii="宋体" w:hAnsi="宋体" w:cs="宋体"/>
                <w:sz w:val="21"/>
                <w:szCs w:val="21"/>
                <w:lang w:val="en-US" w:eastAsia="zh-CN"/>
              </w:rPr>
              <w:t>3</w:t>
            </w:r>
          </w:p>
        </w:tc>
        <w:tc>
          <w:tcPr>
            <w:tcW w:w="572" w:type="dxa"/>
            <w:tcBorders>
              <w:tl2br w:val="nil"/>
              <w:tr2bl w:val="nil"/>
            </w:tcBorders>
            <w:noWrap w:val="0"/>
            <w:tcMar>
              <w:top w:w="0" w:type="dxa"/>
              <w:left w:w="105" w:type="dxa"/>
              <w:bottom w:w="0" w:type="dxa"/>
              <w:right w:w="105" w:type="dxa"/>
            </w:tcMar>
            <w:vAlign w:val="center"/>
          </w:tcPr>
          <w:p>
            <w:pPr>
              <w:pStyle w:val="6"/>
              <w:keepNext w:val="0"/>
              <w:keepLines w:val="0"/>
              <w:widowControl/>
              <w:suppressLineNumbers w:val="0"/>
              <w:spacing w:before="0" w:beforeAutospacing="0" w:after="150" w:afterAutospacing="0"/>
              <w:ind w:left="0" w:right="0"/>
              <w:jc w:val="both"/>
              <w:rPr>
                <w:rFonts w:hint="default" w:ascii="宋体" w:hAnsi="宋体" w:eastAsia="宋体" w:cs="宋体"/>
                <w:sz w:val="21"/>
                <w:szCs w:val="21"/>
                <w:lang w:val="en-US" w:eastAsia="zh-CN"/>
              </w:rPr>
            </w:pPr>
            <w:r>
              <w:rPr>
                <w:rFonts w:hint="eastAsia" w:ascii="宋体" w:hAnsi="宋体" w:cs="宋体"/>
                <w:sz w:val="21"/>
                <w:szCs w:val="21"/>
                <w:lang w:val="en-US" w:eastAsia="zh-CN"/>
              </w:rPr>
              <w:t>3</w:t>
            </w:r>
            <w:r>
              <w:rPr>
                <w:rFonts w:hint="eastAsia" w:ascii="宋体" w:hAnsi="宋体" w:eastAsia="宋体" w:cs="宋体"/>
                <w:sz w:val="21"/>
                <w:szCs w:val="21"/>
                <w:lang w:val="en-US" w:eastAsia="zh-CN"/>
              </w:rPr>
              <w:t>-1</w:t>
            </w:r>
          </w:p>
        </w:tc>
        <w:tc>
          <w:tcPr>
            <w:tcW w:w="1227" w:type="dxa"/>
            <w:tcBorders>
              <w:tl2br w:val="nil"/>
              <w:tr2bl w:val="nil"/>
            </w:tcBorders>
            <w:noWrap w:val="0"/>
            <w:tcMar>
              <w:top w:w="0" w:type="dxa"/>
              <w:left w:w="105" w:type="dxa"/>
              <w:bottom w:w="0" w:type="dxa"/>
              <w:right w:w="105" w:type="dxa"/>
            </w:tcMar>
            <w:vAlign w:val="center"/>
          </w:tcPr>
          <w:p>
            <w:pPr>
              <w:pStyle w:val="6"/>
              <w:keepNext w:val="0"/>
              <w:keepLines w:val="0"/>
              <w:widowControl/>
              <w:suppressLineNumbers w:val="0"/>
              <w:spacing w:before="0" w:beforeAutospacing="0" w:after="150" w:afterAutospacing="0"/>
              <w:ind w:left="0" w:right="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净化空间过滤器</w:t>
            </w:r>
            <w:r>
              <w:rPr>
                <w:rFonts w:hint="eastAsia" w:ascii="宋体" w:hAnsi="宋体" w:cs="宋体"/>
                <w:sz w:val="21"/>
                <w:szCs w:val="21"/>
                <w:lang w:val="en-US" w:eastAsia="zh-CN"/>
              </w:rPr>
              <w:t>采购</w:t>
            </w:r>
          </w:p>
        </w:tc>
        <w:tc>
          <w:tcPr>
            <w:tcW w:w="1264" w:type="dxa"/>
            <w:tcBorders>
              <w:tl2br w:val="nil"/>
              <w:tr2bl w:val="nil"/>
            </w:tcBorders>
            <w:noWrap w:val="0"/>
            <w:tcMar>
              <w:top w:w="0" w:type="dxa"/>
              <w:left w:w="105" w:type="dxa"/>
              <w:bottom w:w="0" w:type="dxa"/>
              <w:right w:w="105" w:type="dxa"/>
            </w:tcMar>
            <w:vAlign w:val="center"/>
          </w:tcPr>
          <w:p>
            <w:pPr>
              <w:pStyle w:val="6"/>
              <w:keepNext w:val="0"/>
              <w:keepLines w:val="0"/>
              <w:widowControl/>
              <w:suppressLineNumbers w:val="0"/>
              <w:spacing w:before="0" w:beforeAutospacing="0" w:after="150" w:afterAutospacing="0"/>
              <w:ind w:left="0" w:right="0"/>
              <w:jc w:val="both"/>
              <w:rPr>
                <w:rFonts w:hint="eastAsia" w:ascii="宋体" w:hAnsi="宋体" w:eastAsia="宋体" w:cs="宋体"/>
                <w:sz w:val="21"/>
                <w:szCs w:val="21"/>
              </w:rPr>
            </w:pPr>
            <w:r>
              <w:rPr>
                <w:rFonts w:hint="eastAsia" w:ascii="宋体" w:hAnsi="宋体" w:cs="宋体"/>
                <w:i w:val="0"/>
                <w:color w:val="000000"/>
                <w:kern w:val="0"/>
                <w:sz w:val="22"/>
                <w:szCs w:val="22"/>
                <w:u w:val="none"/>
                <w:lang w:val="en-US" w:eastAsia="zh-CN" w:bidi="ar"/>
              </w:rPr>
              <w:t>618905.00</w:t>
            </w:r>
          </w:p>
        </w:tc>
        <w:tc>
          <w:tcPr>
            <w:tcW w:w="695" w:type="dxa"/>
            <w:tcBorders>
              <w:tl2br w:val="nil"/>
              <w:tr2bl w:val="nil"/>
            </w:tcBorders>
            <w:noWrap w:val="0"/>
            <w:tcMar>
              <w:top w:w="0" w:type="dxa"/>
              <w:left w:w="105" w:type="dxa"/>
              <w:bottom w:w="0" w:type="dxa"/>
              <w:right w:w="105" w:type="dxa"/>
            </w:tcMar>
            <w:vAlign w:val="center"/>
          </w:tcPr>
          <w:p>
            <w:pPr>
              <w:pStyle w:val="6"/>
              <w:keepNext w:val="0"/>
              <w:keepLines w:val="0"/>
              <w:widowControl/>
              <w:suppressLineNumbers w:val="0"/>
              <w:spacing w:before="0" w:beforeAutospacing="0" w:after="150" w:afterAutospacing="0"/>
              <w:ind w:left="0" w:right="0"/>
              <w:jc w:val="both"/>
              <w:rPr>
                <w:rFonts w:hint="default" w:ascii="宋体" w:hAnsi="宋体" w:eastAsia="宋体" w:cs="宋体"/>
                <w:sz w:val="21"/>
                <w:szCs w:val="21"/>
                <w:lang w:val="en-US" w:eastAsia="zh-CN"/>
              </w:rPr>
            </w:pPr>
            <w:r>
              <w:rPr>
                <w:rFonts w:hint="eastAsia" w:ascii="宋体" w:hAnsi="宋体" w:cs="宋体"/>
                <w:sz w:val="21"/>
                <w:szCs w:val="21"/>
                <w:lang w:val="en-US" w:eastAsia="zh-CN"/>
              </w:rPr>
              <w:t>2</w:t>
            </w:r>
            <w:r>
              <w:rPr>
                <w:rFonts w:hint="eastAsia" w:ascii="宋体" w:hAnsi="宋体" w:eastAsia="宋体" w:cs="宋体"/>
                <w:sz w:val="21"/>
                <w:szCs w:val="21"/>
                <w:lang w:val="en-US" w:eastAsia="zh-CN"/>
              </w:rPr>
              <w:t>年</w:t>
            </w:r>
          </w:p>
        </w:tc>
        <w:tc>
          <w:tcPr>
            <w:tcW w:w="1652" w:type="dxa"/>
            <w:tcBorders>
              <w:tl2br w:val="nil"/>
              <w:tr2bl w:val="nil"/>
            </w:tcBorders>
            <w:noWrap w:val="0"/>
            <w:tcMar>
              <w:top w:w="0" w:type="dxa"/>
              <w:left w:w="105" w:type="dxa"/>
              <w:bottom w:w="0" w:type="dxa"/>
              <w:right w:w="105" w:type="dxa"/>
            </w:tcMar>
            <w:vAlign w:val="center"/>
          </w:tcPr>
          <w:p>
            <w:pPr>
              <w:pStyle w:val="6"/>
              <w:keepNext w:val="0"/>
              <w:keepLines w:val="0"/>
              <w:widowControl/>
              <w:suppressLineNumbers w:val="0"/>
              <w:spacing w:before="0" w:beforeAutospacing="0" w:after="150" w:afterAutospacing="0"/>
              <w:ind w:left="0" w:right="0"/>
              <w:jc w:val="both"/>
              <w:rPr>
                <w:rFonts w:hint="default" w:ascii="宋体" w:hAnsi="宋体" w:eastAsia="宋体" w:cs="宋体"/>
                <w:sz w:val="21"/>
                <w:szCs w:val="21"/>
                <w:lang w:val="en-US"/>
              </w:rPr>
            </w:pPr>
            <w:r>
              <w:rPr>
                <w:rFonts w:hint="eastAsia" w:ascii="宋体" w:hAnsi="宋体" w:eastAsia="宋体" w:cs="宋体"/>
                <w:b/>
                <w:bCs/>
                <w:i w:val="0"/>
                <w:color w:val="000000"/>
                <w:kern w:val="0"/>
                <w:sz w:val="28"/>
                <w:szCs w:val="28"/>
                <w:u w:val="none"/>
                <w:lang w:val="en-US" w:eastAsia="zh-CN" w:bidi="ar"/>
              </w:rPr>
              <w:t>1237810</w:t>
            </w:r>
            <w:r>
              <w:rPr>
                <w:rFonts w:hint="eastAsia" w:ascii="宋体" w:hAnsi="宋体" w:cs="宋体"/>
                <w:b/>
                <w:bCs/>
                <w:i w:val="0"/>
                <w:color w:val="000000"/>
                <w:kern w:val="0"/>
                <w:sz w:val="28"/>
                <w:szCs w:val="28"/>
                <w:u w:val="none"/>
                <w:lang w:val="en-US" w:eastAsia="zh-CN" w:bidi="ar"/>
              </w:rPr>
              <w:t>.00</w:t>
            </w:r>
          </w:p>
        </w:tc>
        <w:tc>
          <w:tcPr>
            <w:tcW w:w="2268" w:type="dxa"/>
            <w:tcBorders>
              <w:tl2br w:val="nil"/>
              <w:tr2bl w:val="nil"/>
            </w:tcBorders>
            <w:noWrap w:val="0"/>
            <w:tcMar>
              <w:top w:w="0" w:type="dxa"/>
              <w:left w:w="105" w:type="dxa"/>
              <w:bottom w:w="0" w:type="dxa"/>
              <w:right w:w="105" w:type="dxa"/>
            </w:tcMar>
            <w:vAlign w:val="center"/>
          </w:tcPr>
          <w:p>
            <w:pPr>
              <w:pStyle w:val="6"/>
              <w:keepNext w:val="0"/>
              <w:keepLines w:val="0"/>
              <w:widowControl/>
              <w:suppressLineNumbers w:val="0"/>
              <w:spacing w:before="0" w:beforeAutospacing="0" w:after="150" w:afterAutospacing="0"/>
              <w:ind w:left="0" w:right="0"/>
              <w:jc w:val="both"/>
              <w:rPr>
                <w:rFonts w:hint="eastAsia" w:ascii="宋体" w:hAnsi="宋体" w:eastAsia="宋体" w:cs="宋体"/>
                <w:sz w:val="21"/>
                <w:szCs w:val="21"/>
              </w:rPr>
            </w:pPr>
            <w:r>
              <w:rPr>
                <w:rFonts w:hint="eastAsia" w:ascii="宋体" w:hAnsi="宋体" w:eastAsia="宋体" w:cs="宋体"/>
                <w:sz w:val="21"/>
                <w:szCs w:val="21"/>
                <w:lang w:val="en-US" w:eastAsia="zh-CN"/>
              </w:rPr>
              <w:t>明细详见附表</w:t>
            </w:r>
            <w:r>
              <w:rPr>
                <w:rFonts w:hint="eastAsia" w:ascii="宋体" w:hAnsi="宋体" w:cs="宋体"/>
                <w:sz w:val="21"/>
                <w:szCs w:val="21"/>
                <w:lang w:val="en-US" w:eastAsia="zh-CN"/>
              </w:rPr>
              <w:t>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0" w:type="dxa"/>
            <w:tcBorders>
              <w:tl2br w:val="nil"/>
              <w:tr2bl w:val="nil"/>
            </w:tcBorders>
            <w:noWrap w:val="0"/>
            <w:tcMar>
              <w:top w:w="0" w:type="dxa"/>
              <w:left w:w="105" w:type="dxa"/>
              <w:bottom w:w="0" w:type="dxa"/>
              <w:right w:w="105" w:type="dxa"/>
            </w:tcMar>
            <w:vAlign w:val="center"/>
          </w:tcPr>
          <w:p>
            <w:pPr>
              <w:pStyle w:val="6"/>
              <w:keepNext w:val="0"/>
              <w:keepLines w:val="0"/>
              <w:widowControl/>
              <w:suppressLineNumbers w:val="0"/>
              <w:spacing w:before="0" w:beforeAutospacing="0" w:after="150" w:afterAutospacing="0"/>
              <w:ind w:left="0" w:right="0"/>
              <w:jc w:val="center"/>
            </w:pPr>
          </w:p>
        </w:tc>
        <w:tc>
          <w:tcPr>
            <w:tcW w:w="572" w:type="dxa"/>
            <w:tcBorders>
              <w:tl2br w:val="nil"/>
              <w:tr2bl w:val="nil"/>
            </w:tcBorders>
            <w:noWrap w:val="0"/>
            <w:tcMar>
              <w:top w:w="0" w:type="dxa"/>
              <w:left w:w="105" w:type="dxa"/>
              <w:bottom w:w="0" w:type="dxa"/>
              <w:right w:w="105" w:type="dxa"/>
            </w:tcMar>
            <w:vAlign w:val="center"/>
          </w:tcPr>
          <w:p>
            <w:pPr>
              <w:keepNext w:val="0"/>
              <w:keepLines w:val="0"/>
              <w:widowControl/>
              <w:suppressLineNumbers w:val="0"/>
              <w:jc w:val="left"/>
            </w:pPr>
          </w:p>
        </w:tc>
        <w:tc>
          <w:tcPr>
            <w:tcW w:w="1227" w:type="dxa"/>
            <w:tcBorders>
              <w:tl2br w:val="nil"/>
              <w:tr2bl w:val="nil"/>
            </w:tcBorders>
            <w:noWrap w:val="0"/>
            <w:tcMar>
              <w:top w:w="0" w:type="dxa"/>
              <w:left w:w="105" w:type="dxa"/>
              <w:bottom w:w="0" w:type="dxa"/>
              <w:right w:w="105" w:type="dxa"/>
            </w:tcMar>
            <w:vAlign w:val="top"/>
          </w:tcPr>
          <w:p>
            <w:pPr>
              <w:keepNext w:val="0"/>
              <w:keepLines w:val="0"/>
              <w:widowControl/>
              <w:suppressLineNumbers w:val="0"/>
              <w:jc w:val="left"/>
            </w:pPr>
          </w:p>
        </w:tc>
        <w:tc>
          <w:tcPr>
            <w:tcW w:w="1264" w:type="dxa"/>
            <w:tcBorders>
              <w:tl2br w:val="nil"/>
              <w:tr2bl w:val="nil"/>
            </w:tcBorders>
            <w:noWrap w:val="0"/>
            <w:tcMar>
              <w:top w:w="0" w:type="dxa"/>
              <w:left w:w="105" w:type="dxa"/>
              <w:bottom w:w="0" w:type="dxa"/>
              <w:right w:w="105" w:type="dxa"/>
            </w:tcMar>
            <w:vAlign w:val="top"/>
          </w:tcPr>
          <w:p>
            <w:pPr>
              <w:keepNext w:val="0"/>
              <w:keepLines w:val="0"/>
              <w:widowControl/>
              <w:suppressLineNumbers w:val="0"/>
              <w:jc w:val="left"/>
            </w:pPr>
          </w:p>
        </w:tc>
        <w:tc>
          <w:tcPr>
            <w:tcW w:w="695" w:type="dxa"/>
            <w:tcBorders>
              <w:tl2br w:val="nil"/>
              <w:tr2bl w:val="nil"/>
            </w:tcBorders>
            <w:noWrap w:val="0"/>
            <w:tcMar>
              <w:top w:w="0" w:type="dxa"/>
              <w:left w:w="105" w:type="dxa"/>
              <w:bottom w:w="0" w:type="dxa"/>
              <w:right w:w="105" w:type="dxa"/>
            </w:tcMar>
            <w:vAlign w:val="top"/>
          </w:tcPr>
          <w:p>
            <w:pPr>
              <w:keepNext w:val="0"/>
              <w:keepLines w:val="0"/>
              <w:widowControl/>
              <w:suppressLineNumbers w:val="0"/>
              <w:jc w:val="left"/>
            </w:pPr>
          </w:p>
        </w:tc>
        <w:tc>
          <w:tcPr>
            <w:tcW w:w="1652" w:type="dxa"/>
            <w:tcBorders>
              <w:tl2br w:val="nil"/>
              <w:tr2bl w:val="nil"/>
            </w:tcBorders>
            <w:noWrap w:val="0"/>
            <w:tcMar>
              <w:top w:w="0" w:type="dxa"/>
              <w:left w:w="105" w:type="dxa"/>
              <w:bottom w:w="0" w:type="dxa"/>
              <w:right w:w="105" w:type="dxa"/>
            </w:tcMar>
            <w:vAlign w:val="top"/>
          </w:tcPr>
          <w:p>
            <w:pPr>
              <w:keepNext w:val="0"/>
              <w:keepLines w:val="0"/>
              <w:widowControl/>
              <w:suppressLineNumbers w:val="0"/>
              <w:jc w:val="left"/>
            </w:pPr>
          </w:p>
        </w:tc>
        <w:tc>
          <w:tcPr>
            <w:tcW w:w="2268" w:type="dxa"/>
            <w:tcBorders>
              <w:tl2br w:val="nil"/>
              <w:tr2bl w:val="nil"/>
            </w:tcBorders>
            <w:noWrap w:val="0"/>
            <w:tcMar>
              <w:top w:w="0" w:type="dxa"/>
              <w:left w:w="105" w:type="dxa"/>
              <w:bottom w:w="0" w:type="dxa"/>
              <w:right w:w="105" w:type="dxa"/>
            </w:tcMar>
            <w:vAlign w:val="top"/>
          </w:tcPr>
          <w:p>
            <w:pPr>
              <w:keepNext w:val="0"/>
              <w:keepLines w:val="0"/>
              <w:widowControl/>
              <w:suppressLineNumbers w:val="0"/>
              <w:jc w:val="left"/>
            </w:pPr>
          </w:p>
        </w:tc>
      </w:tr>
    </w:tbl>
    <w:p>
      <w:pPr>
        <w:pStyle w:val="6"/>
        <w:keepNext w:val="0"/>
        <w:keepLines w:val="0"/>
        <w:widowControl/>
        <w:suppressLineNumbers w:val="0"/>
        <w:spacing w:before="0" w:beforeAutospacing="0" w:after="120" w:afterAutospacing="0"/>
        <w:ind w:left="0" w:right="0"/>
        <w:rPr>
          <w:rFonts w:hint="eastAsia" w:ascii="宋体" w:hAnsi="宋体" w:eastAsia="宋体" w:cs="宋体"/>
          <w:sz w:val="20"/>
          <w:szCs w:val="20"/>
        </w:rPr>
      </w:pPr>
    </w:p>
    <w:p>
      <w:pPr>
        <w:pStyle w:val="6"/>
        <w:keepNext w:val="0"/>
        <w:keepLines w:val="0"/>
        <w:widowControl/>
        <w:suppressLineNumbers w:val="0"/>
        <w:spacing w:before="0" w:beforeAutospacing="0" w:after="120" w:afterAutospacing="0"/>
        <w:ind w:left="0" w:right="0"/>
        <w:rPr>
          <w:sz w:val="32"/>
          <w:szCs w:val="32"/>
        </w:rPr>
      </w:pPr>
      <w:r>
        <w:rPr>
          <w:rFonts w:hint="eastAsia" w:ascii="宋体" w:hAnsi="宋体" w:eastAsia="宋体" w:cs="宋体"/>
          <w:sz w:val="20"/>
          <w:szCs w:val="20"/>
        </w:rPr>
        <w:t> </w:t>
      </w:r>
    </w:p>
    <w:p>
      <w:pPr>
        <w:pStyle w:val="6"/>
        <w:keepNext w:val="0"/>
        <w:keepLines w:val="0"/>
        <w:widowControl/>
        <w:suppressLineNumbers w:val="0"/>
        <w:spacing w:before="0" w:beforeAutospacing="0" w:after="120" w:afterAutospacing="0"/>
        <w:ind w:left="0" w:right="0"/>
        <w:rPr>
          <w:sz w:val="32"/>
          <w:szCs w:val="32"/>
        </w:rPr>
      </w:pPr>
      <w:r>
        <w:rPr>
          <w:rFonts w:hint="eastAsia" w:ascii="宋体" w:hAnsi="宋体" w:eastAsia="宋体" w:cs="宋体"/>
          <w:sz w:val="20"/>
          <w:szCs w:val="20"/>
        </w:rPr>
        <w:t> </w:t>
      </w:r>
    </w:p>
    <w:p>
      <w:pPr>
        <w:pStyle w:val="6"/>
        <w:keepNext w:val="0"/>
        <w:keepLines w:val="0"/>
        <w:widowControl/>
        <w:suppressLineNumbers w:val="0"/>
        <w:spacing w:before="0" w:beforeAutospacing="0" w:after="120" w:afterAutospacing="0"/>
        <w:ind w:left="0" w:right="0"/>
        <w:jc w:val="cente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br w:type="page"/>
      </w:r>
    </w:p>
    <w:p>
      <w:pPr>
        <w:pStyle w:val="2"/>
        <w:rPr>
          <w:rFonts w:hint="default" w:ascii="Calibri" w:hAnsi="Calibri" w:cs="Calibri"/>
          <w:sz w:val="20"/>
          <w:szCs w:val="20"/>
        </w:rPr>
      </w:pPr>
    </w:p>
    <w:p>
      <w:pPr>
        <w:pStyle w:val="6"/>
        <w:keepNext w:val="0"/>
        <w:keepLines w:val="0"/>
        <w:widowControl/>
        <w:suppressLineNumbers w:val="0"/>
        <w:spacing w:before="0" w:beforeAutospacing="0" w:after="120" w:afterAutospacing="0"/>
        <w:ind w:left="0" w:right="0"/>
        <w:jc w:val="both"/>
        <w:rPr>
          <w:rFonts w:hint="default" w:ascii="Calibri" w:hAnsi="Calibri" w:cs="Calibri"/>
          <w:sz w:val="20"/>
          <w:szCs w:val="20"/>
        </w:rPr>
      </w:pPr>
      <w:r>
        <w:rPr>
          <w:rFonts w:hint="eastAsia" w:ascii="宋体" w:hAnsi="宋体" w:eastAsia="宋体" w:cs="宋体"/>
          <w:sz w:val="21"/>
          <w:szCs w:val="21"/>
          <w:lang w:val="en-US" w:eastAsia="zh-CN"/>
        </w:rPr>
        <w:t>附表</w:t>
      </w:r>
      <w:r>
        <w:rPr>
          <w:rFonts w:hint="eastAsia" w:ascii="宋体" w:hAnsi="宋体" w:cs="宋体"/>
          <w:sz w:val="21"/>
          <w:szCs w:val="21"/>
          <w:lang w:val="en-US" w:eastAsia="zh-CN"/>
        </w:rPr>
        <w:t xml:space="preserve">三                                                       </w:t>
      </w:r>
      <w:r>
        <w:rPr>
          <w:rFonts w:hint="eastAsia" w:ascii="宋体" w:hAnsi="宋体" w:eastAsia="宋体" w:cs="宋体"/>
          <w:sz w:val="20"/>
          <w:szCs w:val="20"/>
        </w:rPr>
        <w:t>货币及单位：人民币元</w:t>
      </w:r>
    </w:p>
    <w:tbl>
      <w:tblPr>
        <w:tblStyle w:val="7"/>
        <w:tblW w:w="8710" w:type="dxa"/>
        <w:jc w:val="center"/>
        <w:tblCellSpacing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15" w:type="dxa"/>
          <w:right w:w="15" w:type="dxa"/>
        </w:tblCellMar>
      </w:tblPr>
      <w:tblGrid>
        <w:gridCol w:w="717"/>
        <w:gridCol w:w="807"/>
        <w:gridCol w:w="1219"/>
        <w:gridCol w:w="1771"/>
        <w:gridCol w:w="804"/>
        <w:gridCol w:w="780"/>
        <w:gridCol w:w="735"/>
        <w:gridCol w:w="897"/>
        <w:gridCol w:w="9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CellSpacing w:w="0" w:type="dxa"/>
          <w:jc w:val="center"/>
        </w:trPr>
        <w:tc>
          <w:tcPr>
            <w:tcW w:w="717"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序号</w:t>
            </w:r>
          </w:p>
        </w:tc>
        <w:tc>
          <w:tcPr>
            <w:tcW w:w="807"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使用科室</w:t>
            </w:r>
          </w:p>
        </w:tc>
        <w:tc>
          <w:tcPr>
            <w:tcW w:w="1219"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过滤器品名</w:t>
            </w:r>
          </w:p>
        </w:tc>
        <w:tc>
          <w:tcPr>
            <w:tcW w:w="1771"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规格（mm)</w:t>
            </w:r>
          </w:p>
        </w:tc>
        <w:tc>
          <w:tcPr>
            <w:tcW w:w="804"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数量（个）</w:t>
            </w:r>
          </w:p>
        </w:tc>
        <w:tc>
          <w:tcPr>
            <w:tcW w:w="780"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年更换次数</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2年采购量</w:t>
            </w:r>
          </w:p>
        </w:tc>
        <w:tc>
          <w:tcPr>
            <w:tcW w:w="897"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cs="宋体"/>
                <w:i w:val="0"/>
                <w:color w:val="000000"/>
                <w:kern w:val="0"/>
                <w:sz w:val="21"/>
                <w:szCs w:val="21"/>
                <w:u w:val="none"/>
                <w:lang w:val="en-US" w:eastAsia="zh-CN" w:bidi="ar"/>
              </w:rPr>
              <w:t>单价</w:t>
            </w:r>
            <w:r>
              <w:rPr>
                <w:rFonts w:hint="eastAsia" w:ascii="宋体" w:hAnsi="宋体" w:eastAsia="宋体" w:cs="宋体"/>
                <w:i w:val="0"/>
                <w:color w:val="000000"/>
                <w:kern w:val="0"/>
                <w:sz w:val="21"/>
                <w:szCs w:val="21"/>
                <w:u w:val="none"/>
                <w:lang w:val="en-US" w:eastAsia="zh-CN" w:bidi="ar"/>
              </w:rPr>
              <w:t>（元）</w:t>
            </w:r>
          </w:p>
        </w:tc>
        <w:tc>
          <w:tcPr>
            <w:tcW w:w="980"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cs="宋体"/>
                <w:i w:val="0"/>
                <w:color w:val="000000"/>
                <w:kern w:val="0"/>
                <w:sz w:val="21"/>
                <w:szCs w:val="21"/>
                <w:u w:val="none"/>
                <w:lang w:val="en-US" w:eastAsia="zh-CN" w:bidi="ar"/>
              </w:rPr>
              <w:t>小计</w:t>
            </w:r>
            <w:r>
              <w:rPr>
                <w:rFonts w:hint="eastAsia" w:ascii="宋体" w:hAnsi="宋体" w:eastAsia="宋体" w:cs="宋体"/>
                <w:i w:val="0"/>
                <w:color w:val="000000"/>
                <w:kern w:val="0"/>
                <w:sz w:val="21"/>
                <w:szCs w:val="21"/>
                <w:u w:val="none"/>
                <w:lang w:val="en-US" w:eastAsia="zh-CN" w:bidi="ar"/>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1</w:t>
            </w:r>
          </w:p>
        </w:tc>
        <w:tc>
          <w:tcPr>
            <w:tcW w:w="807"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手术室</w:t>
            </w:r>
          </w:p>
        </w:tc>
        <w:tc>
          <w:tcPr>
            <w:tcW w:w="1219"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尼龙网过滤器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1110×310×6</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41</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328</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80</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26240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2</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810×310×6</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14</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112</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65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7280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3</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500×500×6</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16</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128</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65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8320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4</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295×245×6</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43</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344</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45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15480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5</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初效过滤器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592×592×95</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64</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155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9920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6</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592×490×95</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32</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155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4960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7</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592×289×95</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48</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145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6960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8</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289×289×95</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8</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145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1160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9</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板式中效过滤器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1135×335×50</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40</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320</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225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72000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10</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835×335×50</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14</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112</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225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25200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11</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790×335×50</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8</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225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1800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12</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470×310×20</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8</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225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1800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13</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470×300×20</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16</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225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3600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14</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470×260×20</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8</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225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1800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15</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330×330×20</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64</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225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14400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16</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300×300×20</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32</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225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7200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17</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袋式中效过滤器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592×592×534</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41</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246</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225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55350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18</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592×490×534</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15</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90</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225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20250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19</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592×287×534</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24</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144</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225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32400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20</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亚高效过滤器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592×592×292</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16</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665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10640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21</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592×490×292</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8</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665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5320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22</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592×287×292</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12</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595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7140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23</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高效过滤器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848×610×69</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10</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20</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875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1750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24</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760×610×69</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30</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60</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635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12700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25</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760×305×69</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30</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60</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635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38100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26</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610×305×292</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16</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595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35700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27</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484×484×220</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66</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132</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595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9520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28</w:t>
            </w:r>
          </w:p>
        </w:tc>
        <w:tc>
          <w:tcPr>
            <w:tcW w:w="807"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产房</w:t>
            </w:r>
          </w:p>
        </w:tc>
        <w:tc>
          <w:tcPr>
            <w:tcW w:w="1219"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尼龙网过滤器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810×310×6</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64</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465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61380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29</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500×500×6</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10</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80</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65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4160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30</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295×245×6</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24</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192</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65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5200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31</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200×200×6</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64</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45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8640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32</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初效过滤器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592×592×95</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40</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45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2880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33</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592×490×95</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16</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155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6200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34</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490×287×95</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16</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155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2480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35</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592×289×95</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40</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145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2320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36</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板式中效过滤器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835×335×50</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64</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145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5800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37</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330×330×21</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40</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225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14400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38</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300×300×21</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16</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225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9000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39</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袋式中效过滤器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592×592×534</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30</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225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3600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40</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592×490×534</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12</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225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6750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41</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592×287×534</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30</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225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2700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42</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亚高效过滤器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592×592×292</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10</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225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6750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43</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592×490×292</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665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6650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44</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592×287×292</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10</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665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2660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45</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高效过滤器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610×305×292</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595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5950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46</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484×484×220</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44</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88</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695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5560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47</w:t>
            </w:r>
          </w:p>
        </w:tc>
        <w:tc>
          <w:tcPr>
            <w:tcW w:w="807"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重症监护（ICU）</w:t>
            </w:r>
          </w:p>
        </w:tc>
        <w:tc>
          <w:tcPr>
            <w:tcW w:w="1219"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尼龙网过滤器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500×500×6</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32</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465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40920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48</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330×330×6</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65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2080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49</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295×245×6</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71</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568</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65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520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50</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200×200×6</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45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25560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51</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初效过滤器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592×592×95</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11</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88</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45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360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52</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592×490×95</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16</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155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13640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53</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592×289×95</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40</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155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2480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54</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592×490×46</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145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5800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55</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板式中效过滤器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330×330×20</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48</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145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1160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56</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592×490×95</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225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10800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57</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袋式中效过滤器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592×592×534</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10</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60</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225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1800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58</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592×490×534</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18</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225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13500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59</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592×287×534</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30</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225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4050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60</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亚高效过滤器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592×592×292</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10</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20</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225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6750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61</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592×490×292</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665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13300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62</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592×287×292</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10</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665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3990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63</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高效过滤器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484×484×220</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72</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144</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595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5950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64</w:t>
            </w:r>
          </w:p>
        </w:tc>
        <w:tc>
          <w:tcPr>
            <w:tcW w:w="807"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消毒供应室</w:t>
            </w:r>
          </w:p>
        </w:tc>
        <w:tc>
          <w:tcPr>
            <w:tcW w:w="1219"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尼龙网过滤器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500×500×6</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64</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465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66960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65</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295×245×6</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64</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65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4160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66</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200×200×6</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16</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45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2880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67</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restart"/>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592×592×95</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40</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45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720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68</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592×490×95</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16</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155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6200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69</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592×289×95</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16</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155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2480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70</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板式中效过滤器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330×330×21</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145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2320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71</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袋式中效过滤器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592×592×534</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30</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225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1800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72</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592×490×534</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225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6750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73</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592×287×534</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12</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225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1350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74</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亚高效过滤器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592×592×292</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10</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225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2700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75</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592×490×292</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665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6650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76</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592×287×292</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665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1330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77</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高效过滤器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484×484×220</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33</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66</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595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2380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78</w:t>
            </w:r>
          </w:p>
        </w:tc>
        <w:tc>
          <w:tcPr>
            <w:tcW w:w="807"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门诊手术室</w:t>
            </w:r>
          </w:p>
        </w:tc>
        <w:tc>
          <w:tcPr>
            <w:tcW w:w="1219"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尼龙网过滤器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810×310×6</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12</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96</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465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30690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79</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500×500×6</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16</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65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6240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80</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330×330×6</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40</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65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1040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81</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295×245×6</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12</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96</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45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1800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82</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初效过滤器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592×592×95</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45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4320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83</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592×490×95</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32</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155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1240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84</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板式中效过滤器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835×335×50</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12</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96</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155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4960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85</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330×330×21</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40</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225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21600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86</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袋式中效过滤器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592×592×534</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225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9000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87</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592×490×534</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30</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225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1350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88</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592×287×534</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12</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225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6750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89</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亚高效过滤器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592×490×292</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10</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225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2700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90</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高效过滤器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610×305×292</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12</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665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6650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91</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484×484×220</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16</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32</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595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7140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92</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320×320×220</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465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14880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93</w:t>
            </w:r>
          </w:p>
        </w:tc>
        <w:tc>
          <w:tcPr>
            <w:tcW w:w="807"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新生儿科</w:t>
            </w:r>
          </w:p>
        </w:tc>
        <w:tc>
          <w:tcPr>
            <w:tcW w:w="1219"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尼龙网过滤器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695×245×6</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32</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435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3480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94</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500×500×6</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15</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120</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65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2080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95</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330×330×6</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32</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65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7800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96</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295×245×6</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9</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72</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45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1440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97</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200×200×6</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32</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45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3240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98</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初效过滤器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592×592×95</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9</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72</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45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1440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right"/>
              <w:rPr>
                <w:rFonts w:hint="eastAsia" w:ascii="宋体" w:hAnsi="宋体" w:eastAsia="宋体" w:cs="宋体"/>
                <w:sz w:val="24"/>
                <w:szCs w:val="24"/>
              </w:rPr>
            </w:pPr>
            <w:r>
              <w:rPr>
                <w:rFonts w:hint="eastAsia" w:ascii="宋体" w:hAnsi="宋体" w:eastAsia="宋体" w:cs="宋体"/>
                <w:sz w:val="24"/>
                <w:szCs w:val="24"/>
              </w:rPr>
              <w:t>99</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592×289×95</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16</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155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11160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right"/>
              <w:rPr>
                <w:rFonts w:hint="eastAsia" w:ascii="宋体" w:hAnsi="宋体" w:eastAsia="宋体" w:cs="宋体"/>
                <w:sz w:val="24"/>
                <w:szCs w:val="24"/>
              </w:rPr>
            </w:pPr>
            <w:r>
              <w:rPr>
                <w:rFonts w:hint="eastAsia" w:ascii="宋体" w:hAnsi="宋体" w:eastAsia="宋体" w:cs="宋体"/>
                <w:sz w:val="24"/>
                <w:szCs w:val="24"/>
              </w:rPr>
              <w:t>100</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289×289×95</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145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2320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right"/>
              <w:rPr>
                <w:rFonts w:hint="eastAsia" w:ascii="宋体" w:hAnsi="宋体" w:eastAsia="宋体" w:cs="宋体"/>
                <w:sz w:val="24"/>
                <w:szCs w:val="24"/>
              </w:rPr>
            </w:pPr>
            <w:r>
              <w:rPr>
                <w:rFonts w:hint="eastAsia" w:ascii="宋体" w:hAnsi="宋体" w:eastAsia="宋体" w:cs="宋体"/>
                <w:sz w:val="24"/>
                <w:szCs w:val="24"/>
              </w:rPr>
              <w:t>101</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板式中效过滤器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330×330×20</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24</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145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1160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right"/>
              <w:rPr>
                <w:rFonts w:hint="eastAsia" w:ascii="宋体" w:hAnsi="宋体" w:eastAsia="宋体" w:cs="宋体"/>
                <w:sz w:val="24"/>
                <w:szCs w:val="24"/>
              </w:rPr>
            </w:pPr>
            <w:r>
              <w:rPr>
                <w:rFonts w:hint="eastAsia" w:ascii="宋体" w:hAnsi="宋体" w:eastAsia="宋体" w:cs="宋体"/>
                <w:sz w:val="24"/>
                <w:szCs w:val="24"/>
              </w:rPr>
              <w:t>102</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袋式中效过滤器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592×592×534</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9</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54</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225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5400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right"/>
              <w:rPr>
                <w:rFonts w:hint="eastAsia" w:ascii="宋体" w:hAnsi="宋体" w:eastAsia="宋体" w:cs="宋体"/>
                <w:sz w:val="24"/>
                <w:szCs w:val="24"/>
              </w:rPr>
            </w:pPr>
            <w:r>
              <w:rPr>
                <w:rFonts w:hint="eastAsia" w:ascii="宋体" w:hAnsi="宋体" w:eastAsia="宋体" w:cs="宋体"/>
                <w:sz w:val="24"/>
                <w:szCs w:val="24"/>
              </w:rPr>
              <w:t>103</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592×287×534</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12</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225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12150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right"/>
              <w:rPr>
                <w:rFonts w:hint="eastAsia" w:ascii="宋体" w:hAnsi="宋体" w:eastAsia="宋体" w:cs="宋体"/>
                <w:sz w:val="24"/>
                <w:szCs w:val="24"/>
              </w:rPr>
            </w:pPr>
            <w:r>
              <w:rPr>
                <w:rFonts w:hint="eastAsia" w:ascii="宋体" w:hAnsi="宋体" w:eastAsia="宋体" w:cs="宋体"/>
                <w:sz w:val="24"/>
                <w:szCs w:val="24"/>
              </w:rPr>
              <w:t>104</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亚高效过滤器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592×592×292</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9</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18</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225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2700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right"/>
              <w:rPr>
                <w:rFonts w:hint="eastAsia" w:ascii="宋体" w:hAnsi="宋体" w:eastAsia="宋体" w:cs="宋体"/>
                <w:sz w:val="24"/>
                <w:szCs w:val="24"/>
              </w:rPr>
            </w:pPr>
            <w:r>
              <w:rPr>
                <w:rFonts w:hint="eastAsia" w:ascii="宋体" w:hAnsi="宋体" w:eastAsia="宋体" w:cs="宋体"/>
                <w:sz w:val="24"/>
                <w:szCs w:val="24"/>
              </w:rPr>
              <w:t>105</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592×287×292</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4</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665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11970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right"/>
              <w:rPr>
                <w:rFonts w:hint="eastAsia" w:ascii="宋体" w:hAnsi="宋体" w:eastAsia="宋体" w:cs="宋体"/>
                <w:sz w:val="24"/>
                <w:szCs w:val="24"/>
              </w:rPr>
            </w:pPr>
            <w:r>
              <w:rPr>
                <w:rFonts w:hint="eastAsia" w:ascii="宋体" w:hAnsi="宋体" w:eastAsia="宋体" w:cs="宋体"/>
                <w:sz w:val="24"/>
                <w:szCs w:val="24"/>
              </w:rPr>
              <w:t>106</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高效过滤器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484×484×220</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41</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82</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595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2380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right"/>
              <w:rPr>
                <w:rFonts w:hint="eastAsia" w:ascii="宋体" w:hAnsi="宋体" w:eastAsia="宋体" w:cs="宋体"/>
                <w:sz w:val="24"/>
                <w:szCs w:val="24"/>
              </w:rPr>
            </w:pPr>
            <w:r>
              <w:rPr>
                <w:rFonts w:hint="eastAsia" w:ascii="宋体" w:hAnsi="宋体" w:eastAsia="宋体" w:cs="宋体"/>
                <w:sz w:val="24"/>
                <w:szCs w:val="24"/>
              </w:rPr>
              <w:t>107</w:t>
            </w:r>
          </w:p>
        </w:tc>
        <w:tc>
          <w:tcPr>
            <w:tcW w:w="807"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静脉配置</w:t>
            </w:r>
          </w:p>
        </w:tc>
        <w:tc>
          <w:tcPr>
            <w:tcW w:w="1219"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尼龙网过滤器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800×300×6</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32</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465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38130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right"/>
              <w:rPr>
                <w:rFonts w:hint="eastAsia" w:ascii="宋体" w:hAnsi="宋体" w:eastAsia="宋体" w:cs="宋体"/>
                <w:sz w:val="24"/>
                <w:szCs w:val="24"/>
              </w:rPr>
            </w:pPr>
            <w:r>
              <w:rPr>
                <w:rFonts w:hint="eastAsia" w:ascii="宋体" w:hAnsi="宋体" w:eastAsia="宋体" w:cs="宋体"/>
                <w:sz w:val="24"/>
                <w:szCs w:val="24"/>
              </w:rPr>
              <w:t>108</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500×300×6</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21</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168</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65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2080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right"/>
              <w:rPr>
                <w:rFonts w:hint="eastAsia" w:ascii="宋体" w:hAnsi="宋体" w:eastAsia="宋体" w:cs="宋体"/>
                <w:sz w:val="24"/>
                <w:szCs w:val="24"/>
              </w:rPr>
            </w:pPr>
            <w:r>
              <w:rPr>
                <w:rFonts w:hint="eastAsia" w:ascii="宋体" w:hAnsi="宋体" w:eastAsia="宋体" w:cs="宋体"/>
                <w:sz w:val="24"/>
                <w:szCs w:val="24"/>
              </w:rPr>
              <w:t>109</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295×245×6</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40</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65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10920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right"/>
              <w:rPr>
                <w:rFonts w:hint="eastAsia" w:ascii="宋体" w:hAnsi="宋体" w:eastAsia="宋体" w:cs="宋体"/>
                <w:sz w:val="24"/>
                <w:szCs w:val="24"/>
              </w:rPr>
            </w:pPr>
            <w:r>
              <w:rPr>
                <w:rFonts w:hint="eastAsia" w:ascii="宋体" w:hAnsi="宋体" w:eastAsia="宋体" w:cs="宋体"/>
                <w:sz w:val="24"/>
                <w:szCs w:val="24"/>
              </w:rPr>
              <w:t>110</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初效过滤器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592×592×95</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48</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45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1800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right"/>
              <w:rPr>
                <w:rFonts w:hint="eastAsia" w:ascii="宋体" w:hAnsi="宋体" w:eastAsia="宋体" w:cs="宋体"/>
                <w:sz w:val="24"/>
                <w:szCs w:val="24"/>
              </w:rPr>
            </w:pPr>
            <w:r>
              <w:rPr>
                <w:rFonts w:hint="eastAsia" w:ascii="宋体" w:hAnsi="宋体" w:eastAsia="宋体" w:cs="宋体"/>
                <w:sz w:val="24"/>
                <w:szCs w:val="24"/>
              </w:rPr>
              <w:t>111</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592×289×95</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16</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155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7440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right"/>
              <w:rPr>
                <w:rFonts w:hint="eastAsia" w:ascii="宋体" w:hAnsi="宋体" w:eastAsia="宋体" w:cs="宋体"/>
                <w:sz w:val="24"/>
                <w:szCs w:val="24"/>
              </w:rPr>
            </w:pPr>
            <w:r>
              <w:rPr>
                <w:rFonts w:hint="eastAsia" w:ascii="宋体" w:hAnsi="宋体" w:eastAsia="宋体" w:cs="宋体"/>
                <w:sz w:val="24"/>
                <w:szCs w:val="24"/>
              </w:rPr>
              <w:t>112</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板式中效过滤器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1135×335×50</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9</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72</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145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2320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right"/>
              <w:rPr>
                <w:rFonts w:hint="eastAsia" w:ascii="宋体" w:hAnsi="宋体" w:eastAsia="宋体" w:cs="宋体"/>
                <w:sz w:val="24"/>
                <w:szCs w:val="24"/>
              </w:rPr>
            </w:pPr>
            <w:r>
              <w:rPr>
                <w:rFonts w:hint="eastAsia" w:ascii="宋体" w:hAnsi="宋体" w:eastAsia="宋体" w:cs="宋体"/>
                <w:sz w:val="24"/>
                <w:szCs w:val="24"/>
              </w:rPr>
              <w:t>113</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袋式中效过滤器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592×592×534</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36</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225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16200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right"/>
              <w:rPr>
                <w:rFonts w:hint="eastAsia" w:ascii="宋体" w:hAnsi="宋体" w:eastAsia="宋体" w:cs="宋体"/>
                <w:sz w:val="24"/>
                <w:szCs w:val="24"/>
              </w:rPr>
            </w:pPr>
            <w:r>
              <w:rPr>
                <w:rFonts w:hint="eastAsia" w:ascii="宋体" w:hAnsi="宋体" w:eastAsia="宋体" w:cs="宋体"/>
                <w:sz w:val="24"/>
                <w:szCs w:val="24"/>
              </w:rPr>
              <w:t>114</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592×287×534</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12</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225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8100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right"/>
              <w:rPr>
                <w:rFonts w:hint="eastAsia" w:ascii="宋体" w:hAnsi="宋体" w:eastAsia="宋体" w:cs="宋体"/>
                <w:sz w:val="24"/>
                <w:szCs w:val="24"/>
              </w:rPr>
            </w:pPr>
            <w:r>
              <w:rPr>
                <w:rFonts w:hint="eastAsia" w:ascii="宋体" w:hAnsi="宋体" w:eastAsia="宋体" w:cs="宋体"/>
                <w:sz w:val="24"/>
                <w:szCs w:val="24"/>
              </w:rPr>
              <w:t>115</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亚高效过滤器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592×592×292</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12</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225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2700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right"/>
              <w:rPr>
                <w:rFonts w:hint="eastAsia" w:ascii="宋体" w:hAnsi="宋体" w:eastAsia="宋体" w:cs="宋体"/>
                <w:sz w:val="24"/>
                <w:szCs w:val="24"/>
              </w:rPr>
            </w:pPr>
            <w:r>
              <w:rPr>
                <w:rFonts w:hint="eastAsia" w:ascii="宋体" w:hAnsi="宋体" w:eastAsia="宋体" w:cs="宋体"/>
                <w:sz w:val="24"/>
                <w:szCs w:val="24"/>
              </w:rPr>
              <w:t>116</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592×287×292</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4</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595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7140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right"/>
              <w:rPr>
                <w:rFonts w:hint="eastAsia" w:ascii="宋体" w:hAnsi="宋体" w:eastAsia="宋体" w:cs="宋体"/>
                <w:sz w:val="24"/>
                <w:szCs w:val="24"/>
              </w:rPr>
            </w:pPr>
            <w:r>
              <w:rPr>
                <w:rFonts w:hint="eastAsia" w:ascii="宋体" w:hAnsi="宋体" w:eastAsia="宋体" w:cs="宋体"/>
                <w:sz w:val="24"/>
                <w:szCs w:val="24"/>
              </w:rPr>
              <w:t>117</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高效过滤器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726×484×220</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16</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32</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515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2060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right"/>
              <w:rPr>
                <w:rFonts w:hint="eastAsia" w:ascii="宋体" w:hAnsi="宋体" w:eastAsia="宋体" w:cs="宋体"/>
                <w:sz w:val="24"/>
                <w:szCs w:val="24"/>
              </w:rPr>
            </w:pPr>
            <w:r>
              <w:rPr>
                <w:rFonts w:hint="eastAsia" w:ascii="宋体" w:hAnsi="宋体" w:eastAsia="宋体" w:cs="宋体"/>
                <w:sz w:val="24"/>
                <w:szCs w:val="24"/>
              </w:rPr>
              <w:t>118</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484×484×220</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27</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54</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595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19040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right"/>
              <w:rPr>
                <w:rFonts w:hint="eastAsia" w:ascii="宋体" w:hAnsi="宋体" w:eastAsia="宋体" w:cs="宋体"/>
                <w:sz w:val="24"/>
                <w:szCs w:val="24"/>
              </w:rPr>
            </w:pPr>
            <w:r>
              <w:rPr>
                <w:rFonts w:hint="eastAsia" w:ascii="宋体" w:hAnsi="宋体" w:eastAsia="宋体" w:cs="宋体"/>
                <w:sz w:val="24"/>
                <w:szCs w:val="24"/>
              </w:rPr>
              <w:t>119</w:t>
            </w:r>
          </w:p>
        </w:tc>
        <w:tc>
          <w:tcPr>
            <w:tcW w:w="807"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感染楼负压病房</w:t>
            </w:r>
          </w:p>
        </w:tc>
        <w:tc>
          <w:tcPr>
            <w:tcW w:w="1219"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尼龙网过滤器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975×520×6</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24</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465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6510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right"/>
              <w:rPr>
                <w:rFonts w:hint="eastAsia" w:ascii="宋体" w:hAnsi="宋体" w:eastAsia="宋体" w:cs="宋体"/>
                <w:sz w:val="24"/>
                <w:szCs w:val="24"/>
              </w:rPr>
            </w:pPr>
            <w:r>
              <w:rPr>
                <w:rFonts w:hint="eastAsia" w:ascii="宋体" w:hAnsi="宋体" w:eastAsia="宋体" w:cs="宋体"/>
                <w:sz w:val="24"/>
                <w:szCs w:val="24"/>
              </w:rPr>
              <w:t>120</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板式中效过滤器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310×310×50</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32</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75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1800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right"/>
              <w:rPr>
                <w:rFonts w:hint="eastAsia" w:ascii="宋体" w:hAnsi="宋体" w:eastAsia="宋体" w:cs="宋体"/>
                <w:sz w:val="24"/>
                <w:szCs w:val="24"/>
              </w:rPr>
            </w:pPr>
            <w:r>
              <w:rPr>
                <w:rFonts w:hint="eastAsia" w:ascii="宋体" w:hAnsi="宋体" w:eastAsia="宋体" w:cs="宋体"/>
                <w:sz w:val="24"/>
                <w:szCs w:val="24"/>
              </w:rPr>
              <w:t>121</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板式中效过滤器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440×310×50</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16</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225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7200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right"/>
              <w:rPr>
                <w:rFonts w:hint="eastAsia" w:ascii="宋体" w:hAnsi="宋体" w:eastAsia="宋体" w:cs="宋体"/>
                <w:sz w:val="24"/>
                <w:szCs w:val="24"/>
              </w:rPr>
            </w:pPr>
            <w:r>
              <w:rPr>
                <w:rFonts w:hint="eastAsia" w:ascii="宋体" w:hAnsi="宋体" w:eastAsia="宋体" w:cs="宋体"/>
                <w:sz w:val="24"/>
                <w:szCs w:val="24"/>
              </w:rPr>
              <w:t>122</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高效过滤器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320×320×220</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7</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14</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225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3600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right"/>
              <w:rPr>
                <w:rFonts w:hint="eastAsia" w:ascii="宋体" w:hAnsi="宋体" w:eastAsia="宋体" w:cs="宋体"/>
                <w:sz w:val="24"/>
                <w:szCs w:val="24"/>
              </w:rPr>
            </w:pPr>
            <w:r>
              <w:rPr>
                <w:rFonts w:hint="eastAsia" w:ascii="宋体" w:hAnsi="宋体" w:eastAsia="宋体" w:cs="宋体"/>
                <w:sz w:val="24"/>
                <w:szCs w:val="24"/>
              </w:rPr>
              <w:t>123</w:t>
            </w:r>
          </w:p>
        </w:tc>
        <w:tc>
          <w:tcPr>
            <w:tcW w:w="807"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219"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820×600×220</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6</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435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6090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right"/>
              <w:rPr>
                <w:rFonts w:hint="eastAsia" w:ascii="宋体" w:hAnsi="宋体" w:eastAsia="宋体" w:cs="宋体"/>
                <w:sz w:val="24"/>
                <w:szCs w:val="24"/>
              </w:rPr>
            </w:pPr>
            <w:r>
              <w:rPr>
                <w:rFonts w:hint="eastAsia" w:ascii="宋体" w:hAnsi="宋体" w:eastAsia="宋体" w:cs="宋体"/>
                <w:sz w:val="24"/>
                <w:szCs w:val="24"/>
              </w:rPr>
              <w:t>124</w:t>
            </w:r>
          </w:p>
        </w:tc>
        <w:tc>
          <w:tcPr>
            <w:tcW w:w="80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感染楼病房</w:t>
            </w:r>
          </w:p>
        </w:tc>
        <w:tc>
          <w:tcPr>
            <w:tcW w:w="1219"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板式中效过滤器</w:t>
            </w:r>
          </w:p>
        </w:tc>
        <w:tc>
          <w:tcPr>
            <w:tcW w:w="1771"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240×240×50</w:t>
            </w:r>
          </w:p>
        </w:tc>
        <w:tc>
          <w:tcPr>
            <w:tcW w:w="80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22</w:t>
            </w:r>
          </w:p>
        </w:tc>
        <w:tc>
          <w:tcPr>
            <w:tcW w:w="78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3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176</w:t>
            </w:r>
          </w:p>
        </w:tc>
        <w:tc>
          <w:tcPr>
            <w:tcW w:w="89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color w:val="000000"/>
                <w:kern w:val="0"/>
                <w:sz w:val="24"/>
                <w:szCs w:val="24"/>
                <w:u w:val="none"/>
                <w:lang w:val="en-US" w:eastAsia="zh-CN" w:bidi="ar"/>
              </w:rPr>
              <w:t>765</w:t>
            </w:r>
          </w:p>
        </w:tc>
        <w:tc>
          <w:tcPr>
            <w:tcW w:w="980" w:type="dxa"/>
            <w:tcBorders>
              <w:tl2br w:val="nil"/>
              <w:tr2bl w:val="nil"/>
            </w:tcBorders>
            <w:shd w:val="clear" w:color="auto" w:fill="auto"/>
            <w:noWrap/>
            <w:vAlign w:val="center"/>
          </w:tcPr>
          <w:p>
            <w:pPr>
              <w:keepNext w:val="0"/>
              <w:keepLines w:val="0"/>
              <w:widowControl/>
              <w:suppressLineNumbers w:val="0"/>
              <w:jc w:val="right"/>
              <w:textAlignment w:val="center"/>
              <w:rPr>
                <w:rFonts w:hint="eastAsia" w:ascii="宋体" w:hAnsi="宋体" w:eastAsia="宋体" w:cs="宋体"/>
                <w:sz w:val="24"/>
                <w:szCs w:val="24"/>
              </w:rPr>
            </w:pPr>
            <w:r>
              <w:rPr>
                <w:rFonts w:hint="eastAsia" w:ascii="宋体" w:hAnsi="宋体" w:eastAsia="宋体" w:cs="宋体"/>
                <w:i w:val="0"/>
                <w:color w:val="000000"/>
                <w:kern w:val="0"/>
                <w:sz w:val="22"/>
                <w:szCs w:val="22"/>
                <w:u w:val="none"/>
                <w:lang w:val="en-US" w:eastAsia="zh-CN" w:bidi="ar"/>
              </w:rPr>
              <w:t>4590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jc w:val="center"/>
        </w:trPr>
        <w:tc>
          <w:tcPr>
            <w:tcW w:w="717"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center"/>
              <w:rPr>
                <w:rFonts w:hint="eastAsia" w:ascii="宋体" w:hAnsi="宋体" w:eastAsia="宋体" w:cs="宋体"/>
                <w:sz w:val="24"/>
                <w:szCs w:val="24"/>
              </w:rPr>
            </w:pPr>
            <w:r>
              <w:rPr>
                <w:rFonts w:hint="eastAsia" w:ascii="宋体" w:hAnsi="宋体" w:cs="宋体"/>
                <w:color w:val="000000"/>
                <w:kern w:val="0"/>
                <w:sz w:val="22"/>
              </w:rPr>
              <w:t>125</w:t>
            </w:r>
          </w:p>
        </w:tc>
        <w:tc>
          <w:tcPr>
            <w:tcW w:w="6116" w:type="dxa"/>
            <w:gridSpan w:val="6"/>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总计（</w:t>
            </w:r>
            <w:r>
              <w:rPr>
                <w:rFonts w:hint="eastAsia" w:ascii="宋体" w:hAnsi="宋体" w:cs="宋体"/>
                <w:color w:val="000000"/>
                <w:kern w:val="0"/>
                <w:sz w:val="24"/>
                <w:szCs w:val="24"/>
              </w:rPr>
              <w:t>2年采购量</w:t>
            </w:r>
            <w:r>
              <w:rPr>
                <w:rFonts w:hint="eastAsia" w:ascii="宋体" w:hAnsi="宋体" w:cs="宋体"/>
                <w:sz w:val="24"/>
                <w:szCs w:val="24"/>
                <w:lang w:val="en-US" w:eastAsia="zh-CN"/>
              </w:rPr>
              <w:t>）</w:t>
            </w:r>
          </w:p>
        </w:tc>
        <w:tc>
          <w:tcPr>
            <w:tcW w:w="1877" w:type="dxa"/>
            <w:gridSpan w:val="2"/>
            <w:tcBorders>
              <w:tl2br w:val="nil"/>
              <w:tr2bl w:val="nil"/>
            </w:tcBorders>
            <w:shd w:val="clear" w:color="auto" w:fill="auto"/>
            <w:noWrap/>
            <w:vAlign w:val="center"/>
          </w:tcPr>
          <w:p>
            <w:pPr>
              <w:keepNext w:val="0"/>
              <w:keepLines w:val="0"/>
              <w:widowControl/>
              <w:suppressLineNumbers w:val="0"/>
              <w:jc w:val="center"/>
              <w:textAlignment w:val="center"/>
              <w:rPr>
                <w:rFonts w:hint="default" w:ascii="宋体" w:hAnsi="宋体" w:eastAsia="宋体" w:cs="宋体"/>
                <w:i w:val="0"/>
                <w:color w:val="000000"/>
                <w:kern w:val="0"/>
                <w:sz w:val="22"/>
                <w:szCs w:val="22"/>
                <w:u w:val="none"/>
                <w:lang w:val="en-US" w:eastAsia="zh-CN" w:bidi="ar"/>
              </w:rPr>
            </w:pPr>
            <w:r>
              <w:rPr>
                <w:rFonts w:hint="eastAsia" w:ascii="宋体" w:hAnsi="宋体" w:eastAsia="宋体" w:cs="宋体"/>
                <w:b/>
                <w:bCs/>
                <w:i w:val="0"/>
                <w:color w:val="000000"/>
                <w:kern w:val="0"/>
                <w:sz w:val="28"/>
                <w:szCs w:val="28"/>
                <w:u w:val="none"/>
                <w:lang w:val="en-US" w:eastAsia="zh-CN" w:bidi="ar"/>
              </w:rPr>
              <w:t>1237810</w:t>
            </w:r>
            <w:r>
              <w:rPr>
                <w:rFonts w:hint="eastAsia" w:ascii="宋体" w:hAnsi="宋体" w:cs="宋体"/>
                <w:b/>
                <w:bCs/>
                <w:i w:val="0"/>
                <w:color w:val="000000"/>
                <w:kern w:val="0"/>
                <w:sz w:val="28"/>
                <w:szCs w:val="28"/>
                <w:u w:val="none"/>
                <w:lang w:val="en-US" w:eastAsia="zh-CN" w:bidi="ar"/>
              </w:rPr>
              <w:t>.00</w:t>
            </w:r>
          </w:p>
        </w:tc>
      </w:tr>
    </w:tbl>
    <w:p>
      <w:pPr>
        <w:rPr>
          <w:rFonts w:ascii="宋体" w:hAnsi="宋体" w:cs="宋体"/>
          <w:b/>
          <w:bCs/>
          <w:kern w:val="0"/>
        </w:rPr>
      </w:pPr>
    </w:p>
    <w:p>
      <w:pPr>
        <w:rPr>
          <w:rStyle w:val="11"/>
          <w:rFonts w:hint="eastAsia" w:ascii="宋体" w:hAnsi="宋体" w:eastAsia="宋体" w:cs="宋体"/>
          <w:b/>
          <w:sz w:val="20"/>
          <w:szCs w:val="20"/>
        </w:rPr>
      </w:pPr>
    </w:p>
    <w:p>
      <w:pPr>
        <w:pStyle w:val="6"/>
        <w:keepNext w:val="0"/>
        <w:keepLines w:val="0"/>
        <w:widowControl/>
        <w:suppressLineNumbers w:val="0"/>
        <w:spacing w:before="0" w:beforeAutospacing="0" w:after="120" w:afterAutospacing="0"/>
        <w:ind w:left="0" w:right="0" w:firstLine="336"/>
        <w:rPr>
          <w:rFonts w:hint="eastAsia" w:ascii="宋体" w:hAnsi="宋体" w:eastAsia="宋体" w:cs="宋体"/>
          <w:sz w:val="20"/>
          <w:szCs w:val="20"/>
        </w:rPr>
      </w:pPr>
    </w:p>
    <w:p>
      <w:bookmarkStart w:id="0" w:name="_GoBack"/>
      <w:bookmarkEnd w:id="0"/>
      <w:r>
        <w:br w:type="page"/>
      </w:r>
    </w:p>
    <w:p>
      <w:pPr>
        <w:pStyle w:val="2"/>
        <w:jc w:val="center"/>
        <w:rPr>
          <w:rFonts w:hint="eastAsia" w:ascii="宋体" w:hAnsi="宋体" w:eastAsia="宋体" w:cs="宋体"/>
          <w:b/>
          <w:i w:val="0"/>
          <w:caps w:val="0"/>
          <w:color w:val="000000"/>
          <w:spacing w:val="0"/>
          <w:kern w:val="44"/>
          <w:sz w:val="28"/>
          <w:szCs w:val="28"/>
          <w:lang w:val="en-US" w:eastAsia="zh-CN" w:bidi="ar"/>
        </w:rPr>
      </w:pPr>
      <w:r>
        <w:rPr>
          <w:rFonts w:hint="eastAsia" w:ascii="宋体" w:hAnsi="宋体" w:eastAsia="宋体" w:cs="宋体"/>
          <w:b/>
          <w:i w:val="0"/>
          <w:caps w:val="0"/>
          <w:color w:val="000000"/>
          <w:spacing w:val="0"/>
          <w:kern w:val="44"/>
          <w:sz w:val="28"/>
          <w:szCs w:val="28"/>
          <w:lang w:val="en-US" w:eastAsia="zh-CN" w:bidi="ar"/>
        </w:rPr>
        <w:t>合同包</w:t>
      </w:r>
      <w:r>
        <w:rPr>
          <w:rFonts w:hint="eastAsia" w:ascii="宋体" w:hAnsi="宋体" w:cs="宋体"/>
          <w:b/>
          <w:i w:val="0"/>
          <w:caps w:val="0"/>
          <w:color w:val="000000"/>
          <w:spacing w:val="0"/>
          <w:kern w:val="44"/>
          <w:sz w:val="28"/>
          <w:szCs w:val="28"/>
          <w:lang w:val="en-US" w:eastAsia="zh-CN" w:bidi="ar"/>
        </w:rPr>
        <w:t>3</w:t>
      </w:r>
      <w:r>
        <w:rPr>
          <w:rFonts w:hint="eastAsia" w:ascii="宋体" w:hAnsi="宋体" w:eastAsia="宋体" w:cs="宋体"/>
          <w:b/>
          <w:i w:val="0"/>
          <w:caps w:val="0"/>
          <w:color w:val="000000"/>
          <w:spacing w:val="0"/>
          <w:kern w:val="44"/>
          <w:sz w:val="28"/>
          <w:szCs w:val="28"/>
          <w:lang w:val="en-US" w:eastAsia="zh-CN" w:bidi="ar"/>
        </w:rPr>
        <w:t>：方案文本</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1、采购清单</w:t>
      </w:r>
    </w:p>
    <w:tbl>
      <w:tblPr>
        <w:tblStyle w:val="7"/>
        <w:tblW w:w="8356" w:type="dxa"/>
        <w:tblCellSpacing w:w="0" w:type="dxa"/>
        <w:tblInd w:w="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15" w:type="dxa"/>
          <w:right w:w="15" w:type="dxa"/>
        </w:tblCellMar>
      </w:tblPr>
      <w:tblGrid>
        <w:gridCol w:w="722"/>
        <w:gridCol w:w="1394"/>
        <w:gridCol w:w="1805"/>
        <w:gridCol w:w="1860"/>
        <w:gridCol w:w="900"/>
        <w:gridCol w:w="900"/>
        <w:gridCol w:w="7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0" w:type="dxa"/>
        </w:trPr>
        <w:tc>
          <w:tcPr>
            <w:tcW w:w="722"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序号</w:t>
            </w:r>
          </w:p>
        </w:tc>
        <w:tc>
          <w:tcPr>
            <w:tcW w:w="1394"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使用科室</w:t>
            </w:r>
          </w:p>
        </w:tc>
        <w:tc>
          <w:tcPr>
            <w:tcW w:w="180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过滤器品名</w:t>
            </w:r>
          </w:p>
        </w:tc>
        <w:tc>
          <w:tcPr>
            <w:tcW w:w="1860"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规格（mm)</w:t>
            </w:r>
          </w:p>
        </w:tc>
        <w:tc>
          <w:tcPr>
            <w:tcW w:w="900"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数量（个）</w:t>
            </w:r>
          </w:p>
        </w:tc>
        <w:tc>
          <w:tcPr>
            <w:tcW w:w="900"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年更换次数</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2年采购量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center"/>
              <w:rPr>
                <w:rFonts w:hint="eastAsia" w:ascii="宋体" w:hAnsi="宋体" w:eastAsia="宋体" w:cs="宋体"/>
                <w:sz w:val="24"/>
                <w:szCs w:val="24"/>
              </w:rPr>
            </w:pPr>
            <w:r>
              <w:rPr>
                <w:rFonts w:hint="eastAsia" w:ascii="宋体" w:hAnsi="宋体" w:eastAsia="宋体" w:cs="宋体"/>
                <w:sz w:val="24"/>
                <w:szCs w:val="24"/>
              </w:rPr>
              <w:t>序号</w:t>
            </w:r>
          </w:p>
        </w:tc>
        <w:tc>
          <w:tcPr>
            <w:tcW w:w="1394"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手术室</w:t>
            </w:r>
          </w:p>
        </w:tc>
        <w:tc>
          <w:tcPr>
            <w:tcW w:w="1805"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尼龙网过滤器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1110×310×6</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41</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328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1</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810×310×6</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14</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112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2</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500×500×6</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16</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128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3</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295×245×6</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43</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344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4</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初效过滤器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592×592×95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5</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592×490×95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6</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592×289×95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7</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289×289×95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8</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板式中效过滤器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1135×335×50</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40</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320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9</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835×335×50</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14</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112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10</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790×335×50</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11</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470×310×20</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12</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470×300×20</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13</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470×260×20</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14</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330×330×20</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15</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300×300×20</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16</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袋式中效过滤器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592×592×534</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41</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246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17</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592×490×534</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18</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592×287×534</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24</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144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19</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亚高效过滤器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592×592×292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20</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592×490×292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21</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592×287×292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22</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高效过滤器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848×610×69</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10</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23</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760×610×69</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30</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24</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760×305×69</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30</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25</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610×305×292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26</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484×484×220</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66</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132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27</w:t>
            </w:r>
          </w:p>
        </w:tc>
        <w:tc>
          <w:tcPr>
            <w:tcW w:w="1394"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产房</w:t>
            </w:r>
          </w:p>
        </w:tc>
        <w:tc>
          <w:tcPr>
            <w:tcW w:w="1805"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尼龙网过滤器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810×310×6</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28</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500×500×6</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10</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29</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295×245×6</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24</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192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30</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200×200×6</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31</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初效过滤器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592×592×95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32</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592×490×95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33</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490×287×95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34</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592×289×95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35</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板式中效过滤器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835×335×50</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36</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330×330×21</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37</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300×300×21</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38</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袋式中效过滤器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592×592×534</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39</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592×490×534</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40</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592×287×534</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41</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亚高效过滤器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592×592×292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42</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592×490×292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43</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592×287×292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44</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高效过滤器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610×305×292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45</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484×484×220</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44</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46</w:t>
            </w:r>
          </w:p>
        </w:tc>
        <w:tc>
          <w:tcPr>
            <w:tcW w:w="1394"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重症监护（ICU）</w:t>
            </w:r>
          </w:p>
        </w:tc>
        <w:tc>
          <w:tcPr>
            <w:tcW w:w="1805"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尼龙网过滤器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500×500×6</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47</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330×330×6</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48</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295×245×6</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71</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568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49</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200×200×6</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50</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初效过滤器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592×592×95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11</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51</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592×490×95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52</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592×289×95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53</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592×490×46</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54</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板式中效过滤器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330×330×20</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55</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592×490×95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56</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袋式中效过滤器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592×592×534</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10</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57</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592×490×534</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58</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592×287×534</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59</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亚高效过滤器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592×592×292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10</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60</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592×490×292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61</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592×287×292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62</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高效过滤器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484×484×220</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72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144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63</w:t>
            </w:r>
          </w:p>
        </w:tc>
        <w:tc>
          <w:tcPr>
            <w:tcW w:w="1394"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消毒供应室</w:t>
            </w:r>
          </w:p>
        </w:tc>
        <w:tc>
          <w:tcPr>
            <w:tcW w:w="1805"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尼龙网过滤器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500×500×6</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64</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295×245×6</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65</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200×200×6</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66</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restart"/>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592×592×95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67</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592×490×95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68</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592×289×95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69</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板式中效过滤器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330×330×21</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70</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袋式中效过滤器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592×592×534</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71</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592×490×534</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72</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592×287×534</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73</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亚高效过滤器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592×592×292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74</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592×490×292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75</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592×287×292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76</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高效过滤器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both"/>
              <w:rPr>
                <w:rFonts w:hint="eastAsia" w:ascii="宋体" w:hAnsi="宋体" w:eastAsia="宋体" w:cs="宋体"/>
                <w:sz w:val="24"/>
                <w:szCs w:val="24"/>
              </w:rPr>
            </w:pPr>
            <w:r>
              <w:rPr>
                <w:rFonts w:hint="eastAsia" w:ascii="宋体" w:hAnsi="宋体" w:eastAsia="宋体" w:cs="宋体"/>
                <w:sz w:val="24"/>
                <w:szCs w:val="24"/>
              </w:rPr>
              <w:t>484×484×220</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33</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77</w:t>
            </w:r>
          </w:p>
        </w:tc>
        <w:tc>
          <w:tcPr>
            <w:tcW w:w="1394"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门诊手术室</w:t>
            </w:r>
          </w:p>
        </w:tc>
        <w:tc>
          <w:tcPr>
            <w:tcW w:w="1805"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尼龙网过滤器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810×310×6</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96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78</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500×500×6</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79</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330×330×6</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80</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295×245×6</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96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81</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初效过滤器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592×592×95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82</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592×490×95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83</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板式中效过滤器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835×335×50</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96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84</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330×330×21</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85</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袋式中效过滤器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592×592×534</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86</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592×490×534</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87</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592×287×534</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88</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亚高效过滤器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592×490×292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89</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高效过滤器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610×305×292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90</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484×484×220</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16</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91</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320×320×220</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92</w:t>
            </w:r>
          </w:p>
        </w:tc>
        <w:tc>
          <w:tcPr>
            <w:tcW w:w="1394"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新生儿科</w:t>
            </w:r>
          </w:p>
        </w:tc>
        <w:tc>
          <w:tcPr>
            <w:tcW w:w="1805"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尼龙网过滤器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695×245×6</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93</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500×500×6</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120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94</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330×330×6</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95</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295×245×6</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9</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96</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200×200×6</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97</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初效过滤器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592×592×95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9</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98</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592×289×95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firstLine="420" w:firstLineChars="0"/>
              <w:jc w:val="center"/>
              <w:rPr>
                <w:rFonts w:hint="eastAsia" w:ascii="宋体" w:hAnsi="宋体" w:eastAsia="宋体" w:cs="宋体"/>
                <w:sz w:val="24"/>
                <w:szCs w:val="24"/>
              </w:rPr>
            </w:pPr>
            <w:r>
              <w:rPr>
                <w:rFonts w:hint="eastAsia" w:ascii="宋体" w:hAnsi="宋体" w:eastAsia="宋体" w:cs="宋体"/>
                <w:sz w:val="24"/>
                <w:szCs w:val="24"/>
              </w:rPr>
              <w:t>99</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289×289×95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center"/>
              <w:rPr>
                <w:rFonts w:hint="eastAsia" w:ascii="宋体" w:hAnsi="宋体" w:eastAsia="宋体" w:cs="宋体"/>
                <w:sz w:val="24"/>
                <w:szCs w:val="24"/>
              </w:rPr>
            </w:pPr>
            <w:r>
              <w:rPr>
                <w:rFonts w:hint="eastAsia" w:ascii="宋体" w:hAnsi="宋体" w:eastAsia="宋体" w:cs="宋体"/>
                <w:sz w:val="24"/>
                <w:szCs w:val="24"/>
              </w:rPr>
              <w:t>100</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板式中效过滤器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330×330×20</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center"/>
              <w:rPr>
                <w:rFonts w:hint="eastAsia" w:ascii="宋体" w:hAnsi="宋体" w:eastAsia="宋体" w:cs="宋体"/>
                <w:sz w:val="24"/>
                <w:szCs w:val="24"/>
              </w:rPr>
            </w:pPr>
            <w:r>
              <w:rPr>
                <w:rFonts w:hint="eastAsia" w:ascii="宋体" w:hAnsi="宋体" w:eastAsia="宋体" w:cs="宋体"/>
                <w:sz w:val="24"/>
                <w:szCs w:val="24"/>
              </w:rPr>
              <w:t>101</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袋式中效过滤器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592×592×534</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9</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center"/>
              <w:rPr>
                <w:rFonts w:hint="eastAsia" w:ascii="宋体" w:hAnsi="宋体" w:eastAsia="宋体" w:cs="宋体"/>
                <w:sz w:val="24"/>
                <w:szCs w:val="24"/>
              </w:rPr>
            </w:pPr>
            <w:r>
              <w:rPr>
                <w:rFonts w:hint="eastAsia" w:ascii="宋体" w:hAnsi="宋体" w:eastAsia="宋体" w:cs="宋体"/>
                <w:sz w:val="24"/>
                <w:szCs w:val="24"/>
              </w:rPr>
              <w:t>102</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592×287×534</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center"/>
              <w:rPr>
                <w:rFonts w:hint="eastAsia" w:ascii="宋体" w:hAnsi="宋体" w:eastAsia="宋体" w:cs="宋体"/>
                <w:sz w:val="24"/>
                <w:szCs w:val="24"/>
              </w:rPr>
            </w:pPr>
            <w:r>
              <w:rPr>
                <w:rFonts w:hint="eastAsia" w:ascii="宋体" w:hAnsi="宋体" w:eastAsia="宋体" w:cs="宋体"/>
                <w:sz w:val="24"/>
                <w:szCs w:val="24"/>
              </w:rPr>
              <w:t>103</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亚高效过滤器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592×592×292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9</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center"/>
              <w:rPr>
                <w:rFonts w:hint="eastAsia" w:ascii="宋体" w:hAnsi="宋体" w:eastAsia="宋体" w:cs="宋体"/>
                <w:sz w:val="24"/>
                <w:szCs w:val="24"/>
              </w:rPr>
            </w:pPr>
            <w:r>
              <w:rPr>
                <w:rFonts w:hint="eastAsia" w:ascii="宋体" w:hAnsi="宋体" w:eastAsia="宋体" w:cs="宋体"/>
                <w:sz w:val="24"/>
                <w:szCs w:val="24"/>
              </w:rPr>
              <w:t>104</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592×287×292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center"/>
              <w:rPr>
                <w:rFonts w:hint="eastAsia" w:ascii="宋体" w:hAnsi="宋体" w:eastAsia="宋体" w:cs="宋体"/>
                <w:sz w:val="24"/>
                <w:szCs w:val="24"/>
              </w:rPr>
            </w:pPr>
            <w:r>
              <w:rPr>
                <w:rFonts w:hint="eastAsia" w:ascii="宋体" w:hAnsi="宋体" w:eastAsia="宋体" w:cs="宋体"/>
                <w:sz w:val="24"/>
                <w:szCs w:val="24"/>
              </w:rPr>
              <w:t>105</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高效过滤器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484×484×220</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41</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82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center"/>
              <w:rPr>
                <w:rFonts w:hint="eastAsia" w:ascii="宋体" w:hAnsi="宋体" w:eastAsia="宋体" w:cs="宋体"/>
                <w:sz w:val="24"/>
                <w:szCs w:val="24"/>
              </w:rPr>
            </w:pPr>
            <w:r>
              <w:rPr>
                <w:rFonts w:hint="eastAsia" w:ascii="宋体" w:hAnsi="宋体" w:eastAsia="宋体" w:cs="宋体"/>
                <w:sz w:val="24"/>
                <w:szCs w:val="24"/>
              </w:rPr>
              <w:t>106</w:t>
            </w:r>
          </w:p>
        </w:tc>
        <w:tc>
          <w:tcPr>
            <w:tcW w:w="1394"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静脉配置</w:t>
            </w:r>
          </w:p>
        </w:tc>
        <w:tc>
          <w:tcPr>
            <w:tcW w:w="1805"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尼龙网过滤器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800×300×6</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center"/>
              <w:rPr>
                <w:rFonts w:hint="eastAsia" w:ascii="宋体" w:hAnsi="宋体" w:eastAsia="宋体" w:cs="宋体"/>
                <w:sz w:val="24"/>
                <w:szCs w:val="24"/>
              </w:rPr>
            </w:pPr>
            <w:r>
              <w:rPr>
                <w:rFonts w:hint="eastAsia" w:ascii="宋体" w:hAnsi="宋体" w:eastAsia="宋体" w:cs="宋体"/>
                <w:sz w:val="24"/>
                <w:szCs w:val="24"/>
              </w:rPr>
              <w:t>107</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500×300×6</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21</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168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center"/>
              <w:rPr>
                <w:rFonts w:hint="eastAsia" w:ascii="宋体" w:hAnsi="宋体" w:eastAsia="宋体" w:cs="宋体"/>
                <w:sz w:val="24"/>
                <w:szCs w:val="24"/>
              </w:rPr>
            </w:pPr>
            <w:r>
              <w:rPr>
                <w:rFonts w:hint="eastAsia" w:ascii="宋体" w:hAnsi="宋体" w:eastAsia="宋体" w:cs="宋体"/>
                <w:sz w:val="24"/>
                <w:szCs w:val="24"/>
              </w:rPr>
              <w:t>108</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295×245×6</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center"/>
              <w:rPr>
                <w:rFonts w:hint="eastAsia" w:ascii="宋体" w:hAnsi="宋体" w:eastAsia="宋体" w:cs="宋体"/>
                <w:sz w:val="24"/>
                <w:szCs w:val="24"/>
              </w:rPr>
            </w:pPr>
            <w:r>
              <w:rPr>
                <w:rFonts w:hint="eastAsia" w:ascii="宋体" w:hAnsi="宋体" w:eastAsia="宋体" w:cs="宋体"/>
                <w:sz w:val="24"/>
                <w:szCs w:val="24"/>
              </w:rPr>
              <w:t>109</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初效过滤器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592×592×95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center"/>
              <w:rPr>
                <w:rFonts w:hint="eastAsia" w:ascii="宋体" w:hAnsi="宋体" w:eastAsia="宋体" w:cs="宋体"/>
                <w:sz w:val="24"/>
                <w:szCs w:val="24"/>
              </w:rPr>
            </w:pPr>
            <w:r>
              <w:rPr>
                <w:rFonts w:hint="eastAsia" w:ascii="宋体" w:hAnsi="宋体" w:eastAsia="宋体" w:cs="宋体"/>
                <w:sz w:val="24"/>
                <w:szCs w:val="24"/>
              </w:rPr>
              <w:t>110</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592×289×95</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center"/>
              <w:rPr>
                <w:rFonts w:hint="eastAsia" w:ascii="宋体" w:hAnsi="宋体" w:eastAsia="宋体" w:cs="宋体"/>
                <w:sz w:val="24"/>
                <w:szCs w:val="24"/>
              </w:rPr>
            </w:pPr>
            <w:r>
              <w:rPr>
                <w:rFonts w:hint="eastAsia" w:ascii="宋体" w:hAnsi="宋体" w:eastAsia="宋体" w:cs="宋体"/>
                <w:sz w:val="24"/>
                <w:szCs w:val="24"/>
              </w:rPr>
              <w:t>111</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板式中效过滤器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1135×335×50</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9</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center"/>
              <w:rPr>
                <w:rFonts w:hint="eastAsia" w:ascii="宋体" w:hAnsi="宋体" w:eastAsia="宋体" w:cs="宋体"/>
                <w:sz w:val="24"/>
                <w:szCs w:val="24"/>
              </w:rPr>
            </w:pPr>
            <w:r>
              <w:rPr>
                <w:rFonts w:hint="eastAsia" w:ascii="宋体" w:hAnsi="宋体" w:eastAsia="宋体" w:cs="宋体"/>
                <w:sz w:val="24"/>
                <w:szCs w:val="24"/>
              </w:rPr>
              <w:t>112</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袋式中效过滤器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592×592×534</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center"/>
              <w:rPr>
                <w:rFonts w:hint="eastAsia" w:ascii="宋体" w:hAnsi="宋体" w:eastAsia="宋体" w:cs="宋体"/>
                <w:sz w:val="24"/>
                <w:szCs w:val="24"/>
              </w:rPr>
            </w:pPr>
            <w:r>
              <w:rPr>
                <w:rFonts w:hint="eastAsia" w:ascii="宋体" w:hAnsi="宋体" w:eastAsia="宋体" w:cs="宋体"/>
                <w:sz w:val="24"/>
                <w:szCs w:val="24"/>
              </w:rPr>
              <w:t>113</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592×287×534</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center"/>
              <w:rPr>
                <w:rFonts w:hint="eastAsia" w:ascii="宋体" w:hAnsi="宋体" w:eastAsia="宋体" w:cs="宋体"/>
                <w:sz w:val="24"/>
                <w:szCs w:val="24"/>
              </w:rPr>
            </w:pPr>
            <w:r>
              <w:rPr>
                <w:rFonts w:hint="eastAsia" w:ascii="宋体" w:hAnsi="宋体" w:eastAsia="宋体" w:cs="宋体"/>
                <w:sz w:val="24"/>
                <w:szCs w:val="24"/>
              </w:rPr>
              <w:t>114</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亚高效过滤器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592×592×292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center"/>
              <w:rPr>
                <w:rFonts w:hint="eastAsia" w:ascii="宋体" w:hAnsi="宋体" w:eastAsia="宋体" w:cs="宋体"/>
                <w:sz w:val="24"/>
                <w:szCs w:val="24"/>
              </w:rPr>
            </w:pPr>
            <w:r>
              <w:rPr>
                <w:rFonts w:hint="eastAsia" w:ascii="宋体" w:hAnsi="宋体" w:eastAsia="宋体" w:cs="宋体"/>
                <w:sz w:val="24"/>
                <w:szCs w:val="24"/>
              </w:rPr>
              <w:t>115</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592×287×292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center"/>
              <w:rPr>
                <w:rFonts w:hint="eastAsia" w:ascii="宋体" w:hAnsi="宋体" w:eastAsia="宋体" w:cs="宋体"/>
                <w:sz w:val="24"/>
                <w:szCs w:val="24"/>
              </w:rPr>
            </w:pPr>
            <w:r>
              <w:rPr>
                <w:rFonts w:hint="eastAsia" w:ascii="宋体" w:hAnsi="宋体" w:eastAsia="宋体" w:cs="宋体"/>
                <w:sz w:val="24"/>
                <w:szCs w:val="24"/>
              </w:rPr>
              <w:t>116</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高效过滤器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726×484×220</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16</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center"/>
              <w:rPr>
                <w:rFonts w:hint="eastAsia" w:ascii="宋体" w:hAnsi="宋体" w:eastAsia="宋体" w:cs="宋体"/>
                <w:sz w:val="24"/>
                <w:szCs w:val="24"/>
              </w:rPr>
            </w:pPr>
            <w:r>
              <w:rPr>
                <w:rFonts w:hint="eastAsia" w:ascii="宋体" w:hAnsi="宋体" w:eastAsia="宋体" w:cs="宋体"/>
                <w:sz w:val="24"/>
                <w:szCs w:val="24"/>
              </w:rPr>
              <w:t>117</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484×484×220</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27</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center"/>
              <w:rPr>
                <w:rFonts w:hint="eastAsia" w:ascii="宋体" w:hAnsi="宋体" w:eastAsia="宋体" w:cs="宋体"/>
                <w:sz w:val="24"/>
                <w:szCs w:val="24"/>
              </w:rPr>
            </w:pPr>
            <w:r>
              <w:rPr>
                <w:rFonts w:hint="eastAsia" w:ascii="宋体" w:hAnsi="宋体" w:eastAsia="宋体" w:cs="宋体"/>
                <w:sz w:val="24"/>
                <w:szCs w:val="24"/>
              </w:rPr>
              <w:t>118</w:t>
            </w:r>
          </w:p>
        </w:tc>
        <w:tc>
          <w:tcPr>
            <w:tcW w:w="1394"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感染楼负压病房</w:t>
            </w:r>
          </w:p>
        </w:tc>
        <w:tc>
          <w:tcPr>
            <w:tcW w:w="1805"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尼龙网过滤器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975×520×6</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center"/>
              <w:rPr>
                <w:rFonts w:hint="eastAsia" w:ascii="宋体" w:hAnsi="宋体" w:eastAsia="宋体" w:cs="宋体"/>
                <w:sz w:val="24"/>
                <w:szCs w:val="24"/>
              </w:rPr>
            </w:pPr>
            <w:r>
              <w:rPr>
                <w:rFonts w:hint="eastAsia" w:ascii="宋体" w:hAnsi="宋体" w:eastAsia="宋体" w:cs="宋体"/>
                <w:sz w:val="24"/>
                <w:szCs w:val="24"/>
              </w:rPr>
              <w:t>119</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板式中效过滤器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310×310×50</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center"/>
              <w:rPr>
                <w:rFonts w:hint="eastAsia" w:ascii="宋体" w:hAnsi="宋体" w:eastAsia="宋体" w:cs="宋体"/>
                <w:sz w:val="24"/>
                <w:szCs w:val="24"/>
              </w:rPr>
            </w:pPr>
            <w:r>
              <w:rPr>
                <w:rFonts w:hint="eastAsia" w:ascii="宋体" w:hAnsi="宋体" w:eastAsia="宋体" w:cs="宋体"/>
                <w:sz w:val="24"/>
                <w:szCs w:val="24"/>
              </w:rPr>
              <w:t>120</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板式中效过滤器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440×310×50</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center"/>
              <w:rPr>
                <w:rFonts w:hint="eastAsia" w:ascii="宋体" w:hAnsi="宋体" w:eastAsia="宋体" w:cs="宋体"/>
                <w:sz w:val="24"/>
                <w:szCs w:val="24"/>
              </w:rPr>
            </w:pPr>
            <w:r>
              <w:rPr>
                <w:rFonts w:hint="eastAsia" w:ascii="宋体" w:hAnsi="宋体" w:eastAsia="宋体" w:cs="宋体"/>
                <w:sz w:val="24"/>
                <w:szCs w:val="24"/>
              </w:rPr>
              <w:t>121</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restart"/>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高效过滤器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320×320×220</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7</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center"/>
              <w:rPr>
                <w:rFonts w:hint="eastAsia" w:ascii="宋体" w:hAnsi="宋体" w:eastAsia="宋体" w:cs="宋体"/>
                <w:sz w:val="24"/>
                <w:szCs w:val="24"/>
              </w:rPr>
            </w:pPr>
            <w:r>
              <w:rPr>
                <w:rFonts w:hint="eastAsia" w:ascii="宋体" w:hAnsi="宋体" w:eastAsia="宋体" w:cs="宋体"/>
                <w:sz w:val="24"/>
                <w:szCs w:val="24"/>
              </w:rPr>
              <w:t>122</w:t>
            </w:r>
          </w:p>
        </w:tc>
        <w:tc>
          <w:tcPr>
            <w:tcW w:w="1394"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05" w:type="dxa"/>
            <w:vMerge w:val="continue"/>
            <w:tcBorders>
              <w:tl2br w:val="nil"/>
              <w:tr2bl w:val="nil"/>
            </w:tcBorders>
            <w:shd w:val="clear" w:color="auto" w:fill="auto"/>
            <w:vAlign w:val="center"/>
          </w:tcPr>
          <w:p>
            <w:pPr>
              <w:rPr>
                <w:rFonts w:hint="eastAsia" w:ascii="宋体" w:hAnsi="宋体" w:eastAsia="宋体" w:cs="宋体"/>
                <w:sz w:val="24"/>
                <w:szCs w:val="24"/>
              </w:rPr>
            </w:pP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820×600×220</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3</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1</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0" w:type="dxa"/>
        </w:trPr>
        <w:tc>
          <w:tcPr>
            <w:tcW w:w="722"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center"/>
              <w:rPr>
                <w:rFonts w:hint="eastAsia" w:ascii="宋体" w:hAnsi="宋体" w:eastAsia="宋体" w:cs="宋体"/>
                <w:sz w:val="24"/>
                <w:szCs w:val="24"/>
              </w:rPr>
            </w:pPr>
            <w:r>
              <w:rPr>
                <w:rFonts w:hint="eastAsia" w:ascii="宋体" w:hAnsi="宋体" w:eastAsia="宋体" w:cs="宋体"/>
                <w:sz w:val="24"/>
                <w:szCs w:val="24"/>
              </w:rPr>
              <w:t>123</w:t>
            </w:r>
          </w:p>
        </w:tc>
        <w:tc>
          <w:tcPr>
            <w:tcW w:w="1394"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感染楼病房</w:t>
            </w:r>
          </w:p>
        </w:tc>
        <w:tc>
          <w:tcPr>
            <w:tcW w:w="1805"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板式中效过滤器</w:t>
            </w:r>
          </w:p>
        </w:tc>
        <w:tc>
          <w:tcPr>
            <w:tcW w:w="186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leftChars="0" w:right="0" w:rightChars="0"/>
              <w:jc w:val="both"/>
              <w:rPr>
                <w:rFonts w:hint="eastAsia" w:ascii="宋体" w:hAnsi="宋体" w:eastAsia="宋体" w:cs="宋体"/>
                <w:sz w:val="24"/>
                <w:szCs w:val="24"/>
              </w:rPr>
            </w:pPr>
            <w:r>
              <w:rPr>
                <w:rFonts w:hint="eastAsia" w:ascii="宋体" w:hAnsi="宋体" w:eastAsia="宋体" w:cs="宋体"/>
                <w:sz w:val="24"/>
                <w:szCs w:val="24"/>
              </w:rPr>
              <w:t>240×240×50</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22</w:t>
            </w:r>
          </w:p>
        </w:tc>
        <w:tc>
          <w:tcPr>
            <w:tcW w:w="900" w:type="dxa"/>
            <w:tcBorders>
              <w:tl2br w:val="nil"/>
              <w:tr2bl w:val="nil"/>
            </w:tcBorders>
            <w:shd w:val="clear" w:color="auto" w:fill="auto"/>
            <w:vAlign w:val="center"/>
          </w:tcPr>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sz w:val="24"/>
                <w:szCs w:val="24"/>
              </w:rPr>
            </w:pPr>
            <w:r>
              <w:rPr>
                <w:rFonts w:hint="eastAsia" w:ascii="宋体" w:hAnsi="宋体" w:eastAsia="宋体" w:cs="宋体"/>
                <w:sz w:val="24"/>
                <w:szCs w:val="24"/>
              </w:rPr>
              <w:t>4</w:t>
            </w:r>
          </w:p>
        </w:tc>
        <w:tc>
          <w:tcPr>
            <w:tcW w:w="775" w:type="dxa"/>
            <w:tcBorders>
              <w:tl2br w:val="nil"/>
              <w:tr2bl w:val="nil"/>
            </w:tcBorders>
            <w:shd w:val="clear" w:color="auto" w:fill="auto"/>
            <w:noWrap/>
            <w:vAlign w:val="center"/>
          </w:tcPr>
          <w:p>
            <w:pPr>
              <w:pStyle w:val="6"/>
              <w:keepNext w:val="0"/>
              <w:keepLines w:val="0"/>
              <w:widowControl/>
              <w:suppressLineNumbers w:val="0"/>
              <w:spacing w:before="90" w:beforeAutospacing="0" w:after="0" w:afterAutospacing="0" w:line="27" w:lineRule="atLeast"/>
              <w:jc w:val="both"/>
              <w:rPr>
                <w:rFonts w:hint="eastAsia" w:ascii="宋体" w:hAnsi="宋体" w:eastAsia="宋体" w:cs="宋体"/>
                <w:sz w:val="24"/>
                <w:szCs w:val="24"/>
              </w:rPr>
            </w:pPr>
            <w:r>
              <w:rPr>
                <w:rFonts w:hint="eastAsia" w:ascii="宋体" w:hAnsi="宋体" w:eastAsia="宋体" w:cs="宋体"/>
                <w:sz w:val="24"/>
                <w:szCs w:val="24"/>
              </w:rPr>
              <w:t>176</w:t>
            </w:r>
          </w:p>
        </w:tc>
      </w:tr>
    </w:tbl>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2、服务要求</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（1）本次所采购过滤器在正常使用周期如出现产品质量问题，由中标人负责无偿更换，由此造成的损失由中标人负责。</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（2）在保修期内设备若发生非人为故障，中标人应无偿上门检修维护，无偿更换零部件。中标人在接采购人</w:t>
      </w:r>
      <w:r>
        <w:rPr>
          <w:rFonts w:hint="eastAsia" w:ascii="宋体" w:hAnsi="宋体" w:eastAsia="宋体" w:cs="宋体"/>
          <w:b/>
          <w:i w:val="0"/>
          <w:caps w:val="0"/>
          <w:color w:val="FF0000"/>
          <w:spacing w:val="0"/>
          <w:sz w:val="24"/>
          <w:szCs w:val="24"/>
        </w:rPr>
        <w:t>电话</w:t>
      </w:r>
      <w:r>
        <w:rPr>
          <w:rFonts w:hint="eastAsia" w:ascii="宋体" w:hAnsi="宋体" w:eastAsia="宋体" w:cs="宋体"/>
          <w:i w:val="0"/>
          <w:caps w:val="0"/>
          <w:color w:val="000000"/>
          <w:spacing w:val="0"/>
          <w:sz w:val="24"/>
          <w:szCs w:val="24"/>
        </w:rPr>
        <w:t>后，应2小时内</w:t>
      </w:r>
      <w:r>
        <w:rPr>
          <w:rFonts w:hint="eastAsia" w:ascii="宋体" w:hAnsi="宋体" w:eastAsia="宋体" w:cs="宋体"/>
          <w:b/>
          <w:i w:val="0"/>
          <w:caps w:val="0"/>
          <w:color w:val="FF0000"/>
          <w:spacing w:val="0"/>
          <w:sz w:val="24"/>
          <w:szCs w:val="24"/>
        </w:rPr>
        <w:t>电话</w:t>
      </w:r>
      <w:r>
        <w:rPr>
          <w:rFonts w:hint="eastAsia" w:ascii="宋体" w:hAnsi="宋体" w:eastAsia="宋体" w:cs="宋体"/>
          <w:i w:val="0"/>
          <w:caps w:val="0"/>
          <w:color w:val="000000"/>
          <w:spacing w:val="0"/>
          <w:sz w:val="24"/>
          <w:szCs w:val="24"/>
        </w:rPr>
        <w:t>响应，并上门维护。若故障无法及时排除，中标人应提供与该设备型号、规格及技术指标相一致的备品或更新的兼容产品以保证正常运行。</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（3）因各个净化科室的功能不同，每次更换安装过滤器，需先同科室进行沟通，在科室指 定时间内进行更换完成，不能影响科室的正常使用。如更换后，系统不能正常使用的，由中标人进行解决，产生后果的，中标人承担损失。各投标人予以充分考虑，并可视自身能力在报价中提供更优、更合理的维修服务。</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（4）中标人提供的货物，如出现质量问题以及服务不达标的，经采购人责令整改后，仍达不到要求的，甲方有权解除本合同，由此造成损失的，由中标人进行赔偿。</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3、安装及调试要求</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（1）中标人在货物安装前可派员进行实地勘察，确保顺利安装与运行维护；</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（2）中标人负责运输费用，中标人负责派技术人员到现场进行安装、调试，直至验收合格；</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（3）中标人负责组织专业技术人员进行货物安装调试，最终用户提供必须的基本条件和专人配合，保证各项安装工作顺利进行；</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（4）中标人应派专业技术人员对最终用户的技术人员进行使用操作、货物维修、保养等技术的现场培训，直至最终用户的技术人员能独立工作；</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（5）中标人在最终用户现场安装至最终验收所发生的一切费用均包含在报价中。</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4、验收标准和验收方式</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1）货物验收前，中标人须提供制造商的完整的技术资料(包括产品验收标准、产品技术说明书、使用说明书、货物安装调试维修线路原理图、零部件目录、备品备件损件清单、安装维修及操作手册)，其费用应含在报价中；</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（2）货物安装调试检验结果必须符合本采购文件的要求，同时符合国家有关技术规范、技术标准和制造商产品标准；</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（3）货物安装、调试结束后，由采购人、最终用户、有关专家会同中标人按上述验收标准要求进行联合验收。</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5、本项目最高限价包含以上滤网的更换安装、机箱清洁以及洁净度检测使用的仪器等一切费用。</w:t>
      </w:r>
    </w:p>
    <w:p>
      <w:pPr>
        <w:pStyle w:val="6"/>
        <w:keepNext w:val="0"/>
        <w:keepLines w:val="0"/>
        <w:widowControl/>
        <w:suppressLineNumbers w:val="0"/>
        <w:spacing w:before="90" w:beforeAutospacing="0" w:after="0" w:afterAutospacing="0" w:line="27" w:lineRule="atLeast"/>
        <w:ind w:left="0" w:firstLine="420"/>
        <w:jc w:val="both"/>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6、供货期为合同签订后2年。</w:t>
      </w:r>
    </w:p>
    <w:p>
      <w:pPr>
        <w:pStyle w:val="2"/>
        <w:jc w:val="center"/>
        <w:rPr>
          <w:rFonts w:hint="eastAsia" w:ascii="宋体" w:hAnsi="宋体" w:eastAsia="宋体" w:cs="宋体"/>
          <w:b/>
          <w:i w:val="0"/>
          <w:caps w:val="0"/>
          <w:color w:val="000000"/>
          <w:spacing w:val="0"/>
          <w:kern w:val="44"/>
          <w:sz w:val="28"/>
          <w:szCs w:val="28"/>
          <w:lang w:val="en-US" w:eastAsia="zh-CN" w:bidi="ar"/>
        </w:rPr>
      </w:pPr>
    </w:p>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2"/>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BNA83sVAgAAFQQAAA4AAAAAAAAA&#10;AQAgAAAAHwEAAGRycy9lMm9Eb2MueG1sUEsFBgAAAAAGAAYAWQEAAKYFAAAAAA==&#10;">
              <v:fill on="f" focussize="0,0"/>
              <v:stroke on="f" weight="0.5pt"/>
              <v:imagedata o:title=""/>
              <o:lock v:ext="edit" aspectratio="f"/>
              <v:textbox inset="0mm,0mm,0mm,0mm" style="mso-fit-shape-to-text:t;">
                <w:txbxContent>
                  <w:p>
                    <w:pPr>
                      <w:pStyle w:val="4"/>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k0ODhkYmMxMmM5OGQxYmI2NzIzYWE4OGU0N2E1MDIifQ=="/>
  </w:docVars>
  <w:rsids>
    <w:rsidRoot w:val="16240F52"/>
    <w:rsid w:val="047734AB"/>
    <w:rsid w:val="13FA4B69"/>
    <w:rsid w:val="16197885"/>
    <w:rsid w:val="16240F52"/>
    <w:rsid w:val="1682372E"/>
    <w:rsid w:val="1A4A054D"/>
    <w:rsid w:val="1C0D4EB2"/>
    <w:rsid w:val="1E3739DF"/>
    <w:rsid w:val="1F571828"/>
    <w:rsid w:val="29567C3D"/>
    <w:rsid w:val="327B3291"/>
    <w:rsid w:val="368F6B87"/>
    <w:rsid w:val="3AA9312C"/>
    <w:rsid w:val="40627F41"/>
    <w:rsid w:val="415638E8"/>
    <w:rsid w:val="48264242"/>
    <w:rsid w:val="4B772A15"/>
    <w:rsid w:val="630D03EF"/>
    <w:rsid w:val="64405A7B"/>
    <w:rsid w:val="69B04920"/>
    <w:rsid w:val="71B0040D"/>
    <w:rsid w:val="735E4567"/>
    <w:rsid w:val="748166FC"/>
    <w:rsid w:val="7ACE4F5A"/>
    <w:rsid w:val="7E2876C2"/>
    <w:rsid w:val="7F601F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3">
    <w:name w:val="heading 1"/>
    <w:basedOn w:val="1"/>
    <w:next w:val="1"/>
    <w:qFormat/>
    <w:uiPriority w:val="0"/>
    <w:pPr>
      <w:spacing w:before="100" w:beforeAutospacing="1" w:after="100" w:afterAutospacing="1"/>
      <w:jc w:val="left"/>
    </w:pPr>
    <w:rPr>
      <w:rFonts w:hint="eastAsia" w:ascii="宋体" w:hAnsi="宋体" w:eastAsia="宋体" w:cs="宋体"/>
      <w:b/>
      <w:kern w:val="44"/>
      <w:sz w:val="48"/>
      <w:szCs w:val="48"/>
      <w:lang w:val="en-US" w:eastAsia="zh-CN" w:bidi="ar"/>
    </w:rPr>
  </w:style>
  <w:style w:type="character" w:default="1" w:styleId="9">
    <w:name w:val="Default Paragraph Font"/>
    <w:link w:val="10"/>
    <w:semiHidden/>
    <w:qFormat/>
    <w:uiPriority w:val="0"/>
    <w:rPr>
      <w:szCs w:val="20"/>
    </w:rPr>
  </w:style>
  <w:style w:type="table" w:default="1" w:styleId="7">
    <w:name w:val="Normal Table"/>
    <w:semiHidden/>
    <w:qFormat/>
    <w:uiPriority w:val="0"/>
    <w:tblPr>
      <w:tblCellMar>
        <w:top w:w="0" w:type="dxa"/>
        <w:left w:w="108" w:type="dxa"/>
        <w:bottom w:w="0" w:type="dxa"/>
        <w:right w:w="108" w:type="dxa"/>
      </w:tblCellMar>
    </w:tblPr>
  </w:style>
  <w:style w:type="paragraph" w:customStyle="1" w:styleId="2">
    <w:name w:val="Fließtext"/>
    <w:basedOn w:val="1"/>
    <w:qFormat/>
    <w:uiPriority w:val="99"/>
    <w:pPr>
      <w:overflowPunct w:val="0"/>
      <w:autoSpaceDE w:val="0"/>
      <w:autoSpaceDN w:val="0"/>
      <w:adjustRightInd w:val="0"/>
      <w:textAlignment w:val="baseline"/>
    </w:pPr>
    <w:rPr>
      <w:kern w:val="28"/>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pPr>
      <w:spacing w:before="100" w:beforeAutospacing="1" w:after="100" w:afterAutospacing="1"/>
      <w:ind w:left="0" w:right="0"/>
      <w:jc w:val="left"/>
    </w:pPr>
    <w:rPr>
      <w:kern w:val="0"/>
      <w:sz w:val="24"/>
      <w:lang w:val="en-US" w:eastAsia="zh-CN" w:bidi="ar"/>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_Style 4"/>
    <w:basedOn w:val="1"/>
    <w:link w:val="9"/>
    <w:qFormat/>
    <w:uiPriority w:val="0"/>
    <w:pPr>
      <w:widowControl/>
      <w:spacing w:after="160" w:line="240" w:lineRule="exact"/>
      <w:jc w:val="left"/>
    </w:pPr>
    <w:rPr>
      <w:szCs w:val="20"/>
    </w:rPr>
  </w:style>
  <w:style w:type="character" w:styleId="11">
    <w:name w:val="Strong"/>
    <w:basedOn w:val="9"/>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407</Words>
  <Characters>523</Characters>
  <Lines>0</Lines>
  <Paragraphs>0</Paragraphs>
  <TotalTime>6</TotalTime>
  <ScaleCrop>false</ScaleCrop>
  <LinksUpToDate>false</LinksUpToDate>
  <CharactersWithSpaces>563</CharactersWithSpaces>
  <Application>WPS Office_11.3.0.9228_F1E327BC-269C-435d-A152-05C5408002CA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2021-05-09T12:00:00Z</dcterms:created>
  <dc:creator>lincoln</dc:creator>
  <cp:lastModifiedBy>Administrator</cp:lastModifiedBy>
  <cp:lastPrinted>2022-05-06T06:41:39Z</cp:lastPrinted>
  <dcterms:modified xsi:type="dcterms:W3CDTF">2022-05-06T06:51:14Z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y fmtid="{D5CDD505-2E9C-101B-9397-08002B2CF9AE}" pid="3" name="ICV">
    <vt:lpwstr>35FD1C3F3FEA40629AA0F5D84ADC9D88</vt:lpwstr>
  </property>
</Properties>
</file>