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附件：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textAlignment w:val="auto"/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textAlignment w:val="auto"/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  <w:lang w:val="en-US" w:eastAsia="zh-CN"/>
        </w:rPr>
        <w:t>一、项目基本情况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480"/>
        <w:textAlignment w:val="auto"/>
        <w:rPr>
          <w:rFonts w:hint="eastAsia"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平潭一中新校区位于平潭综合实验区岚城片区龙凤中路1号，占地面积129535.12平方米，总建筑面积114193平方米，计容面积98129平方米，不计容面积16064平方米（其中架空层2069平方米，地下室13995平方米），机动车位235个（其中地上20个，地下215个），非机动车为900个（其中地上900个）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480"/>
        <w:textAlignment w:val="auto"/>
        <w:rPr>
          <w:rFonts w:hint="eastAsia"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学校现有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5 层教学楼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栋（连廊）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面积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25587.73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平方米；5层实验楼三栋（连廊）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面积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 xml:space="preserve">共 15407.52平方米；6层学生宿舍楼面积 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22201.76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平方米； 12层综合大楼1栋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面积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12383.00平方米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艺术楼面积 5971.16 平方米 ； 体育馆面积 8156.89平方米，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游泳馆面积3587平方米；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 xml:space="preserve"> 绿地面积达20000多平方米； 南大门、西大门、体育场及看台；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电梯4部；发电机房1间，柴油发电机1台；水泵间相应设备、泳池设备等，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地下、地面停车场、道路等。师生食堂三层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共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6672.07平方米（食堂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若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另行托管承包，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则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不在物业管理项目内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但主要的一些水电故障需协助排查维修</w:t>
      </w: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）。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480"/>
        <w:textAlignment w:val="auto"/>
        <w:rPr>
          <w:rFonts w:hint="eastAsia" w:ascii="仿宋_GB2312" w:hAnsi="仿宋_GB2312" w:eastAsia="仿宋_GB2312" w:cs="仿宋_GB2312"/>
          <w:color w:val="444444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</w:rPr>
        <w:t>出入口3个，南门行人行走，北门车行出入口，另一个门属应急使用。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textAlignment w:val="auto"/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444444"/>
          <w:sz w:val="32"/>
          <w:szCs w:val="32"/>
          <w:lang w:val="en-US" w:eastAsia="zh-CN"/>
        </w:rPr>
        <w:t>二、服务内容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480"/>
        <w:textAlignment w:val="auto"/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444444"/>
          <w:sz w:val="32"/>
          <w:szCs w:val="32"/>
          <w:lang w:val="en-US" w:eastAsia="zh-CN"/>
        </w:rPr>
        <w:t>提供详细服务方案及人员配备表，年最高价不超过198.14万。1、综合服务，2、安防服务，3、学生宿舍楼管理服务，4、保洁（绿化）服务，5、维修保养，6、其他服务（不少于以上服务）。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81718"/>
    <w:rsid w:val="54F8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Office_11.1.0.9330_F1E327BC-269C-435d-A152-05C5408002CA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2020-02-18T02:25:00Z</dcterms:created>
  <dc:creator>游雅兰</dc:creator>
  <cp:lastModifiedBy>游雅兰</cp:lastModifiedBy>
  <dcterms:modified xsi:type="dcterms:W3CDTF">2020-02-18T02:25:32Z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2052-11.1.0.9330</vt:lpwstr>
  </property>
</Properties>
</file>