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hint="eastAsia" w:ascii="黑体" w:eastAsia="黑体"/>
          <w:bCs/>
          <w:color w:val="000000"/>
          <w:spacing w:val="-2"/>
          <w:sz w:val="32"/>
          <w:szCs w:val="32"/>
        </w:rPr>
      </w:pPr>
      <w:r>
        <w:rPr>
          <w:rFonts w:hint="eastAsia" w:ascii="黑体" w:eastAsia="黑体"/>
          <w:bCs/>
          <w:color w:val="000000"/>
          <w:spacing w:val="-2"/>
          <w:sz w:val="32"/>
          <w:szCs w:val="32"/>
        </w:rPr>
        <w:t>附件</w:t>
      </w:r>
    </w:p>
    <w:p>
      <w:pPr>
        <w:spacing w:line="500" w:lineRule="exact"/>
        <w:jc w:val="center"/>
        <w:rPr>
          <w:rFonts w:hint="eastAsia" w:ascii="方正小标宋简体" w:eastAsia="方正小标宋简体"/>
          <w:bCs/>
          <w:color w:val="000000"/>
          <w:spacing w:val="-2"/>
          <w:sz w:val="44"/>
          <w:szCs w:val="44"/>
        </w:rPr>
      </w:pPr>
    </w:p>
    <w:p>
      <w:pPr>
        <w:spacing w:line="600" w:lineRule="exact"/>
        <w:jc w:val="center"/>
        <w:rPr>
          <w:rFonts w:hint="eastAsia" w:ascii="方正小标宋简体" w:eastAsia="方正小标宋简体"/>
          <w:bCs/>
          <w:color w:val="000000"/>
          <w:spacing w:val="-2"/>
          <w:sz w:val="44"/>
          <w:szCs w:val="44"/>
        </w:rPr>
      </w:pPr>
      <w:bookmarkStart w:id="0" w:name="_GoBack"/>
      <w:r>
        <w:rPr>
          <w:rFonts w:hint="eastAsia" w:ascii="方正小标宋简体" w:eastAsia="方正小标宋简体"/>
          <w:bCs/>
          <w:color w:val="000000"/>
          <w:spacing w:val="-2"/>
          <w:sz w:val="44"/>
          <w:szCs w:val="44"/>
        </w:rPr>
        <w:t>“2018—2019年度平潭综合实验区</w:t>
      </w:r>
    </w:p>
    <w:p>
      <w:pPr>
        <w:spacing w:line="600" w:lineRule="exact"/>
        <w:jc w:val="center"/>
        <w:rPr>
          <w:rFonts w:hint="eastAsia" w:ascii="方正小标宋简体" w:eastAsia="方正小标宋简体"/>
          <w:bCs/>
          <w:color w:val="000000"/>
          <w:spacing w:val="-2"/>
          <w:sz w:val="44"/>
          <w:szCs w:val="44"/>
        </w:rPr>
      </w:pPr>
      <w:r>
        <w:rPr>
          <w:rFonts w:hint="eastAsia" w:ascii="方正小标宋简体" w:eastAsia="方正小标宋简体"/>
          <w:bCs/>
          <w:color w:val="000000"/>
          <w:spacing w:val="-2"/>
          <w:sz w:val="44"/>
          <w:szCs w:val="44"/>
        </w:rPr>
        <w:t>守合同重信用企业”名单</w:t>
      </w:r>
    </w:p>
    <w:bookmarkEnd w:id="0"/>
    <w:p/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1.福建鸿泰禾建设工程有限公司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2.平潭中发商品混凝土有限公司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3.平潭综合实验区广发混凝土有限公司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4.平潭综合实验区岚轩燃料有限公司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5.福建省平潭县迦南物业管理有限公司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6.平潭综合实验区鑫鼎进出口贸易有限公司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7.福建省卓宏房屋征收服务有限公司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8.福州市中海置业物业管理有限公司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9.福建凯乐市政园林有限公司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10.平潭综合实验区潭南财税有限公司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11.福建新通途信息技术有限公司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12.福建禹泰水利水电工程有限公司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13.平潭龙源物业管理有限公司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14.平潭综合实验区圣达农业科技有限公司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15.平潭英德鑫贸易有限公司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16.福建省隧道工程有限公司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17.福建省嘉象建设工程有限公司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18.平潭综合实验区尊捷机动车检测有限公司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19.平潭综合实验区保安服务有限公司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20.平潭综艺家具有限公司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21.福建省榕源建设工程有限公司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22.平潭龙星实业有限公司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23.中发腾龙建设有限公司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24.福建卓翼能源科技发展有限公司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25.福建省平潭县军粮供应站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26.长禾建设集团（福建）有限公司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27.平潭金永雅阁酒店有限公司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28.福建誉洲建设有限公司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29.平潭齐翔广告有限公司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30.平潭综合实验区创业广告有限公司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31.平潭综合实验区新建贸易有限公司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32.平潭县石英砂开采加工有限公司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33.福建省佳兴农业有限公司</w:t>
      </w:r>
    </w:p>
    <w:p>
      <w:pPr>
        <w:ind w:firstLine="640" w:firstLineChars="200"/>
      </w:pPr>
      <w:r>
        <w:rPr>
          <w:rFonts w:hint="eastAsia" w:ascii="仿宋_GB2312" w:eastAsia="仿宋_GB2312"/>
          <w:sz w:val="32"/>
          <w:szCs w:val="32"/>
        </w:rPr>
        <w:t>34.福建平潭尚洁世家社会服务有限公司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B1961"/>
    <w:rsid w:val="453B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仿宋_GB2312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2020-03-13T03:53:00Z</dcterms:created>
  <dc:creator>Y_°1422787425</dc:creator>
  <cp:lastModifiedBy>Y_°1422787425</cp:lastModifiedBy>
  <dcterms:modified xsi:type="dcterms:W3CDTF">2020-03-13T03:55:02Z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