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w:body>
    <w:p>
      <w:pPr>
        <w:spacing w:after="0" w:line="600" w:lineRule="exact"/>
        <w:jc w:val="center"/>
        <w:rPr>
          <w:rFonts w:ascii="方正小标宋简体" w:eastAsia="方正小标宋简体" w:hint="eastAsia"/>
          <w:sz w:val="44"/>
          <w:szCs w:val="44"/>
        </w:rPr>
      </w:pPr>
      <w:r>
        <w:rPr>
          <w:rFonts w:ascii="方正小标宋简体" w:eastAsia="方正小标宋简体" w:hint="eastAsia"/>
          <w:sz w:val="44"/>
          <w:szCs w:val="44"/>
          <w:lang w:val="en-US" w:eastAsia="zh-CN"/>
        </w:rPr>
        <w:t>2018年“安全生产月”景区安全检查工作方案</w:t>
      </w:r>
    </w:p>
    <w:p>
      <w:pPr>
        <w:spacing w:after="0" w:line="600" w:lineRule="exact"/>
        <w:jc w:val="both"/>
        <w:rPr>
          <w:rFonts w:ascii="仿宋_GB2312" w:eastAsia="仿宋_GB2312" w:hint="eastAsia"/>
          <w:sz w:val="32"/>
          <w:szCs w:val="32"/>
        </w:rPr>
      </w:pPr>
    </w:p>
    <w:p>
      <w:pPr>
        <w:spacing w:after="0" w:line="600" w:lineRule="exact"/>
        <w:ind w:firstLine="674"/>
        <w:jc w:val="both"/>
        <w:rPr>
          <w:rFonts w:ascii="仿宋_GB2312" w:eastAsia="仿宋_GB2312" w:hint="eastAsia"/>
          <w:sz w:val="32"/>
          <w:szCs w:val="32"/>
        </w:rPr>
      </w:pPr>
      <w:r>
        <w:rPr>
          <w:rFonts w:ascii="仿宋_GB2312" w:eastAsia="仿宋_GB2312" w:hint="eastAsia"/>
          <w:sz w:val="32"/>
          <w:szCs w:val="32"/>
          <w:lang w:eastAsia="zh-CN"/>
        </w:rPr>
        <w:t>近期，区内外安全生产事故频发，同时我区已进入旅游旺季，为认真贯彻省委省政府有关加强旅游安全工作会议批示精神，深刻吸取旅游安全事故教训，根据区安委会办公室《关于深刻吸取莆田“</w:t>
      </w:r>
      <w:r>
        <w:rPr>
          <w:rFonts w:ascii="仿宋_GB2312" w:eastAsia="仿宋_GB2312" w:hint="eastAsia"/>
          <w:sz w:val="32"/>
          <w:szCs w:val="32"/>
          <w:lang w:val="en-US" w:eastAsia="zh-CN"/>
        </w:rPr>
        <w:t>5.4</w:t>
      </w:r>
      <w:r>
        <w:rPr>
          <w:rFonts w:ascii="仿宋_GB2312" w:eastAsia="仿宋_GB2312" w:hint="eastAsia"/>
          <w:sz w:val="32"/>
          <w:szCs w:val="32"/>
          <w:lang w:eastAsia="zh-CN"/>
        </w:rPr>
        <w:t>”和我区近期接连发生的事故教训立即开展安全生产大检查的紧急通知》（岚安委办</w:t>
      </w:r>
      <w:r>
        <w:rPr>
          <w:rFonts w:ascii="仿宋_GB2312" w:eastAsia="仿宋_GB2312" w:hint="eastAsia"/>
          <w:sz w:val="32"/>
          <w:szCs w:val="32"/>
          <w:lang w:val="en-US" w:eastAsia="zh-CN"/>
        </w:rPr>
        <w:t>[2018]39号</w:t>
      </w:r>
      <w:r>
        <w:rPr>
          <w:rFonts w:ascii="仿宋_GB2312" w:eastAsia="仿宋_GB2312" w:hint="eastAsia"/>
          <w:sz w:val="32"/>
          <w:szCs w:val="32"/>
          <w:lang w:eastAsia="zh-CN"/>
        </w:rPr>
        <w:t>）及区旅发委《关于印发旅游安全生产大检查实施方案的通知》（岚综实旅发</w:t>
      </w:r>
      <w:r>
        <w:rPr>
          <w:rFonts w:ascii="仿宋_GB2312" w:eastAsia="仿宋_GB2312" w:hint="eastAsia"/>
          <w:sz w:val="32"/>
          <w:szCs w:val="32"/>
          <w:lang w:val="en-US" w:eastAsia="zh-CN"/>
        </w:rPr>
        <w:t>[2018]75号</w:t>
      </w:r>
      <w:r>
        <w:rPr>
          <w:rFonts w:ascii="仿宋_GB2312" w:eastAsia="仿宋_GB2312" w:hint="eastAsia"/>
          <w:sz w:val="32"/>
          <w:szCs w:val="32"/>
          <w:lang w:eastAsia="zh-CN"/>
        </w:rPr>
        <w:t>）要求，为做好当前风景区安全生产各项工作，确保我区风景区安全、平稳、有序</w:t>
      </w:r>
      <w:r>
        <w:rPr>
          <w:rFonts w:ascii="仿宋_GB2312" w:eastAsia="仿宋_GB2312" w:hint="eastAsia"/>
          <w:sz w:val="32"/>
          <w:szCs w:val="32"/>
        </w:rPr>
        <w:t>，</w:t>
      </w:r>
      <w:r>
        <w:rPr>
          <w:rFonts w:ascii="仿宋_GB2312" w:eastAsia="仿宋_GB2312" w:hint="eastAsia"/>
          <w:sz w:val="32"/>
          <w:szCs w:val="32"/>
          <w:lang w:eastAsia="zh-CN"/>
        </w:rPr>
        <w:t>结合</w:t>
      </w:r>
      <w:r>
        <w:rPr>
          <w:rFonts w:ascii="仿宋_GB2312" w:eastAsia="仿宋_GB2312" w:hint="eastAsia"/>
          <w:sz w:val="32"/>
          <w:szCs w:val="32"/>
          <w:lang w:val="en-US" w:eastAsia="zh-CN"/>
        </w:rPr>
        <w:t>2018年“安全生产月”，我局</w:t>
      </w:r>
      <w:r>
        <w:rPr>
          <w:rFonts w:ascii="仿宋_GB2312" w:eastAsia="仿宋_GB2312" w:hint="eastAsia"/>
          <w:sz w:val="32"/>
          <w:szCs w:val="32"/>
        </w:rPr>
        <w:t>特制定本</w:t>
      </w:r>
      <w:r>
        <w:rPr>
          <w:rFonts w:ascii="仿宋_GB2312" w:eastAsia="仿宋_GB2312" w:hint="eastAsia"/>
          <w:sz w:val="32"/>
          <w:szCs w:val="32"/>
          <w:lang w:eastAsia="zh-CN"/>
        </w:rPr>
        <w:t>工作</w:t>
      </w:r>
      <w:r>
        <w:rPr>
          <w:rFonts w:ascii="仿宋_GB2312" w:eastAsia="仿宋_GB2312" w:hint="eastAsia"/>
          <w:sz w:val="32"/>
          <w:szCs w:val="32"/>
        </w:rPr>
        <w:t>方案。</w:t>
      </w:r>
    </w:p>
    <w:p>
      <w:pPr>
        <w:numPr>
          <w:ilvl w:val="0"/>
          <w:numId w:val="1"/>
        </w:numPr>
        <w:tabs>
          <w:tab w:val="clear" w:pos="1315"/>
          <w:tab w:val="left" w:pos="1315"/>
        </w:tabs>
        <w:spacing w:after="0" w:line="600" w:lineRule="exact"/>
        <w:jc w:val="both"/>
        <w:rPr>
          <w:rFonts w:ascii="黑体" w:eastAsia="黑体" w:hint="eastAsia"/>
          <w:sz w:val="32"/>
          <w:szCs w:val="32"/>
        </w:rPr>
      </w:pPr>
      <w:r>
        <w:rPr>
          <w:rFonts w:ascii="黑体" w:eastAsia="黑体" w:hint="eastAsia"/>
          <w:sz w:val="32"/>
          <w:szCs w:val="32"/>
        </w:rPr>
        <w:t>检查时间</w:t>
      </w:r>
    </w:p>
    <w:p>
      <w:pPr>
        <w:spacing w:after="0" w:line="600" w:lineRule="exact"/>
        <w:ind w:left="675" w:firstLine="0"/>
        <w:jc w:val="both"/>
        <w:rPr>
          <w:rFonts w:ascii="仿宋_GB2312" w:eastAsia="仿宋_GB2312" w:hint="eastAsia"/>
          <w:sz w:val="32"/>
          <w:szCs w:val="32"/>
        </w:rPr>
      </w:pPr>
      <w:r>
        <w:rPr>
          <w:rFonts w:ascii="仿宋_GB2312" w:eastAsia="仿宋_GB2312" w:hint="eastAsia"/>
          <w:sz w:val="32"/>
          <w:szCs w:val="32"/>
        </w:rPr>
        <w:t>201</w:t>
      </w:r>
      <w:r>
        <w:rPr>
          <w:rFonts w:ascii="仿宋_GB2312" w:eastAsia="仿宋_GB2312" w:hint="eastAsia"/>
          <w:sz w:val="32"/>
          <w:szCs w:val="32"/>
          <w:lang w:val="en-US" w:eastAsia="zh-CN"/>
        </w:rPr>
        <w:t>8</w:t>
      </w:r>
      <w:r>
        <w:rPr>
          <w:rFonts w:ascii="仿宋_GB2312" w:eastAsia="仿宋_GB2312" w:hint="eastAsia"/>
          <w:sz w:val="32"/>
          <w:szCs w:val="32"/>
        </w:rPr>
        <w:t>年</w:t>
      </w:r>
      <w:r>
        <w:rPr>
          <w:rFonts w:ascii="仿宋_GB2312" w:eastAsia="仿宋_GB2312" w:hint="eastAsia"/>
          <w:sz w:val="32"/>
          <w:szCs w:val="32"/>
          <w:lang w:val="en-US" w:eastAsia="zh-CN"/>
        </w:rPr>
        <w:t>6</w:t>
      </w:r>
      <w:r>
        <w:rPr>
          <w:rFonts w:ascii="仿宋_GB2312" w:eastAsia="仿宋_GB2312" w:hint="eastAsia"/>
          <w:sz w:val="32"/>
          <w:szCs w:val="32"/>
        </w:rPr>
        <w:t>月</w:t>
      </w:r>
      <w:r>
        <w:rPr>
          <w:rFonts w:ascii="仿宋_GB2312" w:eastAsia="仿宋_GB2312" w:hint="eastAsia"/>
          <w:sz w:val="32"/>
          <w:szCs w:val="32"/>
          <w:lang w:val="en-US" w:eastAsia="zh-CN"/>
        </w:rPr>
        <w:t>28</w:t>
      </w:r>
      <w:r>
        <w:rPr>
          <w:rFonts w:ascii="仿宋_GB2312" w:eastAsia="仿宋_GB2312" w:hint="eastAsia"/>
          <w:sz w:val="32"/>
          <w:szCs w:val="32"/>
        </w:rPr>
        <w:t>日</w:t>
      </w:r>
      <w:r>
        <w:rPr>
          <w:rFonts w:ascii="仿宋_GB2312" w:eastAsia="仿宋_GB2312" w:hint="eastAsia"/>
          <w:sz w:val="32"/>
          <w:szCs w:val="32"/>
          <w:lang w:eastAsia="zh-CN"/>
        </w:rPr>
        <w:t>（</w:t>
      </w:r>
      <w:r>
        <w:rPr>
          <w:rFonts w:ascii="仿宋_GB2312" w:eastAsia="仿宋_GB2312" w:hint="eastAsia"/>
          <w:sz w:val="32"/>
          <w:szCs w:val="32"/>
        </w:rPr>
        <w:t>星期</w:t>
      </w:r>
      <w:r>
        <w:rPr>
          <w:rFonts w:ascii="仿宋_GB2312" w:eastAsia="仿宋_GB2312" w:hint="eastAsia"/>
          <w:sz w:val="32"/>
          <w:szCs w:val="32"/>
          <w:lang w:eastAsia="zh-CN"/>
        </w:rPr>
        <w:t>四</w:t>
      </w:r>
      <w:r>
        <w:rPr>
          <w:rFonts w:ascii="仿宋_GB2312" w:eastAsia="仿宋_GB2312" w:hint="eastAsia"/>
          <w:sz w:val="32"/>
          <w:szCs w:val="32"/>
        </w:rPr>
        <w:t>）</w:t>
      </w:r>
    </w:p>
    <w:p>
      <w:pPr>
        <w:spacing w:after="0" w:line="600" w:lineRule="exact"/>
        <w:ind w:left="675" w:firstLine="0"/>
        <w:jc w:val="both"/>
        <w:rPr>
          <w:rFonts w:ascii="仿宋_GB2312" w:eastAsia="仿宋_GB2312" w:hint="eastAsia"/>
          <w:sz w:val="32"/>
          <w:szCs w:val="32"/>
        </w:rPr>
      </w:pPr>
      <w:r>
        <w:rPr>
          <w:rFonts w:ascii="黑体" w:eastAsia="黑体" w:hint="eastAsia"/>
          <w:sz w:val="32"/>
          <w:szCs w:val="32"/>
        </w:rPr>
        <w:t>二、参加单位</w:t>
      </w:r>
    </w:p>
    <w:p>
      <w:pPr>
        <w:spacing w:line="600" w:lineRule="exact"/>
        <w:ind w:firstLineChars="200" w:firstLine="640"/>
        <w:rPr>
          <w:rFonts w:ascii="仿宋_GB2312" w:eastAsia="仿宋_GB2312" w:hint="eastAsia"/>
          <w:sz w:val="32"/>
          <w:szCs w:val="32"/>
          <w:lang w:val="en-US" w:eastAsia="zh-CN"/>
        </w:rPr>
      </w:pPr>
      <w:r>
        <w:rPr>
          <w:rFonts w:ascii="仿宋_GB2312" w:eastAsia="仿宋_GB2312" w:hint="eastAsia"/>
          <w:sz w:val="32"/>
          <w:szCs w:val="32"/>
          <w:lang w:val="en-US" w:eastAsia="zh-CN"/>
        </w:rPr>
        <w:t>区风景名胜区管理局、风景区与旅游执法支队</w:t>
      </w:r>
    </w:p>
    <w:p>
      <w:pPr>
        <w:spacing w:line="600" w:lineRule="exact"/>
        <w:ind w:left="675" w:firstLine="0"/>
        <w:rPr>
          <w:rFonts w:ascii="仿宋_GB2312" w:eastAsia="仿宋_GB2312" w:hint="eastAsia"/>
          <w:sz w:val="32"/>
          <w:szCs w:val="32"/>
        </w:rPr>
      </w:pPr>
      <w:r>
        <w:rPr>
          <w:rFonts w:ascii="黑体" w:eastAsia="黑体" w:hint="eastAsia"/>
          <w:sz w:val="32"/>
          <w:szCs w:val="32"/>
        </w:rPr>
        <w:t>三、检查人员名单</w:t>
      </w:r>
    </w:p>
    <w:p>
      <w:pPr>
        <w:widowControl/>
        <w:shd w:val="clear" w:color="auto" w:fill="FFFFFF"/>
        <w:snapToGrid w:val="0"/>
        <w:spacing w:line="600" w:lineRule="exact"/>
        <w:ind w:firstLineChars="200" w:firstLine="640"/>
        <w:jc w:val="left"/>
        <w:rPr>
          <w:rFonts w:ascii="仿宋_GB2312" w:eastAsia="仿宋_GB2312"/>
          <w:sz w:val="32"/>
          <w:szCs w:val="32"/>
          <w:lang w:val="en-US" w:eastAsia="zh-CN"/>
        </w:rPr>
      </w:pPr>
      <w:r>
        <w:rPr>
          <w:rFonts w:ascii="仿宋_GB2312" w:eastAsia="仿宋_GB2312" w:hint="eastAsia"/>
          <w:sz w:val="32"/>
          <w:szCs w:val="32"/>
        </w:rPr>
        <w:t>组</w:t>
      </w:r>
      <w:r>
        <w:rPr>
          <w:rFonts w:ascii="仿宋_GB2312" w:eastAsia="仿宋_GB2312" w:hint="eastAsia"/>
          <w:sz w:val="32"/>
          <w:szCs w:val="32"/>
          <w:lang w:val="en-US" w:eastAsia="zh-CN"/>
        </w:rPr>
        <w:t xml:space="preserve">  </w:t>
      </w:r>
      <w:r>
        <w:rPr>
          <w:rFonts w:ascii="仿宋_GB2312" w:eastAsia="仿宋_GB2312" w:hint="eastAsia"/>
          <w:sz w:val="32"/>
          <w:szCs w:val="32"/>
        </w:rPr>
        <w:t>长：</w:t>
      </w:r>
      <w:r>
        <w:rPr>
          <w:rFonts w:ascii="仿宋_GB2312" w:eastAsia="仿宋_GB2312" w:hint="eastAsia"/>
          <w:sz w:val="32"/>
          <w:szCs w:val="32"/>
          <w:lang w:val="en-US" w:eastAsia="zh-CN"/>
        </w:rPr>
        <w:t>黄  海</w:t>
      </w:r>
    </w:p>
    <w:p>
      <w:pPr>
        <w:widowControl/>
        <w:shd w:val="clear" w:color="auto" w:fill="FFFFFF"/>
        <w:snapToGrid w:val="0"/>
        <w:spacing w:line="600" w:lineRule="exact"/>
        <w:ind w:firstLineChars="200" w:firstLine="640"/>
        <w:jc w:val="left"/>
        <w:rPr>
          <w:rFonts w:ascii="Times New Roman" w:cs="Times New Roman" w:hAnsi="Times New Roman"/>
          <w:color w:val="000000"/>
          <w:szCs w:val="32"/>
          <w:lang w:bidi="ar-SA"/>
        </w:rPr>
      </w:pPr>
      <w:r>
        <w:rPr>
          <w:rFonts w:ascii="仿宋_GB2312" w:eastAsia="仿宋_GB2312"/>
          <w:sz w:val="32"/>
          <w:szCs w:val="32"/>
          <w:lang w:val="en-US" w:eastAsia="zh-CN"/>
        </w:rPr>
        <w:t>副组长：薛理琪</w:t>
      </w:r>
    </w:p>
    <w:p>
      <w:pPr>
        <w:keepNext w:val="0"/>
        <w:keepLines w:val="0"/>
        <w:pageBreakBefore w:val="0"/>
        <w:widowControl w:val="0"/>
        <w:kinsoku/>
        <w:wordWrap/>
        <w:overflowPunct/>
        <w:topLinePunct w:val="0"/>
        <w:autoSpaceDE/>
        <w:autoSpaceDN/>
        <w:bidi w:val="0"/>
        <w:adjustRightInd/>
        <w:snapToGrid/>
        <w:spacing w:after="0" w:line="600" w:lineRule="exact"/>
        <w:ind w:firstLineChars="200" w:firstLine="640"/>
        <w:textAlignment w:val="auto"/>
        <w:outlineLvl w:val="9"/>
        <w:rPr>
          <w:rFonts w:ascii="仿宋_GB2312" w:eastAsia="仿宋_GB2312" w:hint="eastAsia"/>
          <w:sz w:val="32"/>
          <w:szCs w:val="32"/>
          <w:lang w:val="en-US" w:eastAsia="zh-CN"/>
        </w:rPr>
      </w:pPr>
      <w:r>
        <w:rPr>
          <w:rFonts w:ascii="仿宋_GB2312" w:eastAsia="仿宋_GB2312" w:hint="eastAsia"/>
          <w:sz w:val="32"/>
          <w:szCs w:val="32"/>
        </w:rPr>
        <w:t>组</w:t>
      </w:r>
      <w:r>
        <w:rPr>
          <w:rFonts w:ascii="仿宋_GB2312" w:eastAsia="仿宋_GB2312" w:hint="eastAsia"/>
          <w:sz w:val="32"/>
          <w:szCs w:val="32"/>
          <w:lang w:val="en-US" w:eastAsia="zh-CN"/>
        </w:rPr>
        <w:t xml:space="preserve">  </w:t>
      </w:r>
      <w:r>
        <w:rPr>
          <w:rFonts w:ascii="仿宋_GB2312" w:eastAsia="仿宋_GB2312" w:hint="eastAsia"/>
          <w:sz w:val="32"/>
          <w:szCs w:val="32"/>
        </w:rPr>
        <w:t>员：</w:t>
      </w:r>
      <w:r>
        <w:rPr>
          <w:rFonts w:ascii="仿宋_GB2312" w:eastAsia="仿宋_GB2312" w:hint="eastAsia"/>
          <w:sz w:val="32"/>
          <w:szCs w:val="32"/>
          <w:lang w:val="en-US" w:eastAsia="zh-CN"/>
        </w:rPr>
        <w:t>风景名胜区管理局及风景区与旅游执法支队相关工作人员</w:t>
      </w:r>
    </w:p>
    <w:p>
      <w:pPr>
        <w:spacing w:after="0" w:line="600" w:lineRule="exact"/>
        <w:ind w:left="675" w:firstLine="0"/>
        <w:jc w:val="both"/>
        <w:rPr>
          <w:rFonts w:ascii="仿宋_GB2312" w:eastAsia="仿宋_GB2312" w:hint="eastAsia"/>
          <w:sz w:val="32"/>
          <w:szCs w:val="32"/>
        </w:rPr>
      </w:pPr>
      <w:r>
        <w:rPr>
          <w:rFonts w:ascii="黑体" w:eastAsia="黑体" w:hint="eastAsia"/>
          <w:sz w:val="32"/>
          <w:szCs w:val="32"/>
        </w:rPr>
        <w:t>四、检查内容</w:t>
      </w:r>
    </w:p>
    <w:p>
      <w:pPr>
        <w:keepNext w:val="0"/>
        <w:keepLines w:val="0"/>
        <w:pageBreakBefore w:val="0"/>
        <w:widowControl w:val="0"/>
        <w:kinsoku/>
        <w:wordWrap/>
        <w:overflowPunct/>
        <w:topLinePunct w:val="0"/>
        <w:autoSpaceDE/>
        <w:autoSpaceDN/>
        <w:bidi w:val="0"/>
        <w:adjustRightInd/>
        <w:snapToGrid/>
        <w:spacing w:after="0" w:line="600" w:lineRule="exact"/>
        <w:ind w:firstLineChars="200" w:firstLine="640"/>
        <w:textAlignment w:val="auto"/>
        <w:outlineLvl w:val="9"/>
        <w:rPr>
          <w:rFonts w:ascii="仿宋_GB2312" w:eastAsia="仿宋_GB2312" w:hint="eastAsia"/>
          <w:sz w:val="32"/>
          <w:szCs w:val="32"/>
          <w:lang w:val="en-US" w:eastAsia="zh-CN"/>
        </w:rPr>
      </w:pPr>
      <w:r>
        <w:rPr>
          <w:rFonts w:ascii="仿宋_GB2312" w:eastAsia="仿宋_GB2312" w:cs="仿宋_GB2312"/>
          <w:sz w:val="32"/>
          <w:szCs w:val="32"/>
          <w:bdr w:val="none" w:sz="0" w:space="0" w:color="auto"/>
          <w:lang w:bidi="ar-SA"/>
        </w:rPr>
        <w:t>景区</w:t>
      </w:r>
      <w:r>
        <w:rPr>
          <w:rFonts w:ascii="仿宋_GB2312" w:eastAsia="仿宋_GB2312" w:cs="仿宋_GB2312" w:hint="eastAsia"/>
          <w:sz w:val="32"/>
          <w:szCs w:val="32"/>
          <w:bdr w:val="none" w:sz="0" w:space="0" w:color="auto"/>
          <w:lang w:bidi="ar-SA"/>
        </w:rPr>
        <w:t>建立、落实全员安全责任制</w:t>
      </w:r>
      <w:r>
        <w:rPr>
          <w:rFonts w:ascii="仿宋_GB2312" w:eastAsia="仿宋_GB2312" w:cs="仿宋_GB2312"/>
          <w:sz w:val="32"/>
          <w:szCs w:val="32"/>
          <w:bdr w:val="none" w:sz="0" w:space="0" w:color="auto"/>
          <w:lang w:bidi="ar-SA"/>
        </w:rPr>
        <w:t>情况；</w:t>
      </w:r>
      <w:r>
        <w:rPr>
          <w:rFonts w:ascii="仿宋_GB2312" w:eastAsia="仿宋_GB2312" w:hint="eastAsia"/>
          <w:sz w:val="32"/>
          <w:szCs w:val="32"/>
          <w:lang w:val="en-US" w:eastAsia="zh-CN"/>
        </w:rPr>
        <w:t>景区安全</w:t>
      </w:r>
      <w:r>
        <w:rPr>
          <w:rFonts w:ascii="仿宋_GB2312" w:eastAsia="仿宋_GB2312"/>
          <w:sz w:val="32"/>
          <w:szCs w:val="32"/>
          <w:lang w:val="en-US" w:eastAsia="zh-CN"/>
        </w:rPr>
        <w:t>管理制度建设及公布情况；景区安全人员、安全器材的配备情况；安全器材的使用及维护情况；安全隐患点防范措施、景区内交通标识、提醒警语的落实情况；医务室、救援器材、应急医疗箱、常用药品的配备情况；</w:t>
      </w:r>
      <w:r>
        <w:rPr>
          <w:rFonts w:ascii="仿宋_GB2312" w:eastAsia="仿宋_GB2312" w:cs="仿宋_GB2312" w:hint="eastAsia"/>
          <w:sz w:val="32"/>
          <w:szCs w:val="32"/>
          <w:bdr w:val="none" w:sz="0" w:space="0" w:color="auto"/>
          <w:lang w:bidi="ar-SA"/>
        </w:rPr>
        <w:t>景区建筑</w:t>
      </w:r>
      <w:r>
        <w:rPr>
          <w:rFonts w:ascii="仿宋_GB2312" w:eastAsia="仿宋_GB2312" w:cs="仿宋_GB2312"/>
          <w:sz w:val="32"/>
          <w:szCs w:val="32"/>
          <w:bdr w:val="none" w:sz="0" w:space="0" w:color="auto"/>
          <w:lang w:bidi="ar-SA"/>
        </w:rPr>
        <w:t>物的消防安全情况；景区周边市场、道路、卫生管理情况；</w:t>
      </w:r>
      <w:r>
        <w:rPr>
          <w:rFonts w:ascii="仿宋_GB2312" w:eastAsia="仿宋_GB2312" w:cs="仿宋_GB2312" w:hint="eastAsia"/>
          <w:sz w:val="32"/>
          <w:szCs w:val="32"/>
          <w:bdr w:val="none" w:sz="0" w:space="0" w:color="auto"/>
          <w:lang w:bidi="ar-SA"/>
        </w:rPr>
        <w:t>景区安全巡查制度和景区应急处置预案</w:t>
      </w:r>
      <w:r>
        <w:rPr>
          <w:rFonts w:ascii="仿宋_GB2312" w:eastAsia="仿宋_GB2312"/>
          <w:sz w:val="32"/>
          <w:szCs w:val="32"/>
          <w:lang w:val="en-US" w:eastAsia="zh-CN"/>
        </w:rPr>
        <w:t>。</w:t>
      </w:r>
    </w:p>
    <w:p>
      <w:pPr>
        <w:spacing w:after="0" w:line="600" w:lineRule="exact"/>
        <w:ind w:left="675" w:firstLine="0"/>
        <w:jc w:val="both"/>
        <w:rPr>
          <w:rFonts w:ascii="仿宋_GB2312" w:eastAsia="仿宋_GB2312" w:cs="仿宋_GB2312" w:hint="eastAsia"/>
          <w:color w:val="auto"/>
          <w:kern w:val="0"/>
          <w:sz w:val="32"/>
          <w:szCs w:val="32"/>
          <w:lang w:bidi="ar-SA"/>
        </w:rPr>
      </w:pPr>
      <w:r>
        <w:rPr>
          <w:rFonts w:ascii="黑体" w:eastAsia="黑体" w:cs="仿宋_GB2312" w:hint="eastAsia"/>
          <w:kern w:val="0"/>
          <w:sz w:val="32"/>
          <w:szCs w:val="32"/>
          <w:lang w:bidi="ar-SA"/>
        </w:rPr>
        <w:t>五、行程安排</w:t>
      </w:r>
    </w:p>
    <w:p>
      <w:pPr>
        <w:keepNext w:val="0"/>
        <w:keepLines w:val="0"/>
        <w:pageBreakBefore w:val="0"/>
        <w:widowControl/>
        <w:kinsoku/>
        <w:wordWrap/>
        <w:overflowPunct/>
        <w:topLinePunct w:val="0"/>
        <w:autoSpaceDE/>
        <w:autoSpaceDN/>
        <w:adjustRightInd/>
        <w:snapToGrid/>
        <w:spacing w:after="0" w:line="600" w:lineRule="exact"/>
        <w:ind w:left="0" w:firstLineChars="200" w:firstLine="640"/>
        <w:rPr>
          <w:rFonts w:ascii="仿宋_GB2312" w:eastAsia="仿宋_GB2312" w:cs="仿宋_GB2312" w:hint="eastAsia"/>
          <w:color w:val="auto"/>
          <w:kern w:val="0"/>
          <w:sz w:val="32"/>
          <w:szCs w:val="32"/>
          <w:lang w:eastAsia="zh-CN" w:bidi="ar-SA"/>
        </w:rPr>
      </w:pPr>
      <w:r>
        <w:rPr>
          <w:rFonts w:ascii="仿宋_GB2312" w:eastAsia="仿宋_GB2312" w:cs="仿宋_GB2312" w:hint="eastAsia"/>
          <w:color w:val="auto"/>
          <w:kern w:val="0"/>
          <w:sz w:val="32"/>
          <w:szCs w:val="32"/>
          <w:lang w:val="en-US" w:eastAsia="zh-CN" w:bidi="ar-SA"/>
        </w:rPr>
        <w:t>1</w:t>
      </w:r>
      <w:r>
        <w:rPr>
          <w:rFonts w:ascii="仿宋_GB2312" w:eastAsia="仿宋_GB2312" w:cs="仿宋_GB2312" w:hint="eastAsia"/>
          <w:color w:val="auto"/>
          <w:kern w:val="0"/>
          <w:sz w:val="32"/>
          <w:szCs w:val="32"/>
          <w:lang w:bidi="ar-SA"/>
        </w:rPr>
        <w:t>.</w:t>
      </w:r>
      <w:r>
        <w:rPr>
          <w:rFonts w:ascii="仿宋_GB2312" w:eastAsia="仿宋_GB2312" w:cs="仿宋_GB2312" w:hint="eastAsia"/>
          <w:color w:val="auto"/>
          <w:kern w:val="0"/>
          <w:sz w:val="32"/>
          <w:szCs w:val="32"/>
          <w:lang w:val="en-US" w:eastAsia="zh-CN" w:bidi="ar-SA"/>
        </w:rPr>
        <w:t>6</w:t>
      </w:r>
      <w:r>
        <w:rPr>
          <w:rFonts w:ascii="仿宋_GB2312" w:eastAsia="仿宋_GB2312" w:cs="仿宋_GB2312" w:hint="eastAsia"/>
          <w:color w:val="auto"/>
          <w:kern w:val="0"/>
          <w:sz w:val="32"/>
          <w:szCs w:val="32"/>
          <w:lang w:bidi="ar-SA"/>
        </w:rPr>
        <w:t>月</w:t>
      </w:r>
      <w:r>
        <w:rPr>
          <w:rFonts w:ascii="仿宋_GB2312" w:eastAsia="仿宋_GB2312" w:cs="仿宋_GB2312" w:hint="eastAsia"/>
          <w:color w:val="auto"/>
          <w:kern w:val="0"/>
          <w:sz w:val="32"/>
          <w:szCs w:val="32"/>
          <w:lang w:val="en-US" w:eastAsia="zh-CN" w:bidi="ar-SA"/>
        </w:rPr>
        <w:t>28</w:t>
      </w:r>
      <w:r>
        <w:rPr>
          <w:rFonts w:ascii="仿宋_GB2312" w:eastAsia="仿宋_GB2312" w:cs="仿宋_GB2312" w:hint="eastAsia"/>
          <w:color w:val="auto"/>
          <w:kern w:val="0"/>
          <w:sz w:val="32"/>
          <w:szCs w:val="32"/>
          <w:lang w:bidi="ar-SA"/>
        </w:rPr>
        <w:t>日</w:t>
      </w:r>
      <w:r>
        <w:rPr>
          <w:rFonts w:ascii="仿宋_GB2312" w:eastAsia="仿宋_GB2312" w:cs="仿宋_GB2312" w:hint="eastAsia"/>
          <w:color w:val="auto"/>
          <w:kern w:val="0"/>
          <w:sz w:val="32"/>
          <w:szCs w:val="32"/>
          <w:lang w:eastAsia="zh-CN" w:bidi="ar-SA"/>
        </w:rPr>
        <w:t>上</w:t>
      </w:r>
      <w:r>
        <w:rPr>
          <w:rFonts w:ascii="仿宋_GB2312" w:eastAsia="仿宋_GB2312" w:cs="仿宋_GB2312" w:hint="eastAsia"/>
          <w:color w:val="auto"/>
          <w:kern w:val="0"/>
          <w:sz w:val="32"/>
          <w:szCs w:val="32"/>
          <w:lang w:bidi="ar-SA"/>
        </w:rPr>
        <w:t>午</w:t>
      </w:r>
      <w:r>
        <w:rPr>
          <w:rFonts w:ascii="仿宋_GB2312" w:eastAsia="仿宋_GB2312" w:cs="仿宋_GB2312" w:hint="eastAsia"/>
          <w:color w:val="auto"/>
          <w:kern w:val="0"/>
          <w:sz w:val="32"/>
          <w:szCs w:val="32"/>
          <w:lang w:eastAsia="zh-CN" w:bidi="ar-SA"/>
        </w:rPr>
        <w:t>检查将军山、坛南湾</w:t>
      </w:r>
      <w:r>
        <w:rPr>
          <w:rFonts w:ascii="仿宋_GB2312" w:eastAsia="仿宋_GB2312" w:cs="仿宋_GB2312" w:hint="eastAsia"/>
          <w:color w:val="auto"/>
          <w:kern w:val="0"/>
          <w:sz w:val="32"/>
          <w:szCs w:val="32"/>
          <w:lang w:bidi="ar-SA"/>
        </w:rPr>
        <w:t>景区</w:t>
      </w:r>
      <w:r>
        <w:rPr>
          <w:rFonts w:ascii="仿宋_GB2312" w:eastAsia="仿宋_GB2312" w:cs="仿宋_GB2312" w:hint="eastAsia"/>
          <w:color w:val="auto"/>
          <w:kern w:val="0"/>
          <w:sz w:val="32"/>
          <w:szCs w:val="32"/>
          <w:lang w:eastAsia="zh-CN" w:bidi="ar-SA"/>
        </w:rPr>
        <w:t>；</w:t>
      </w:r>
    </w:p>
    <w:p>
      <w:pPr>
        <w:keepNext w:val="0"/>
        <w:keepLines w:val="0"/>
        <w:pageBreakBefore w:val="0"/>
        <w:widowControl/>
        <w:kinsoku/>
        <w:wordWrap/>
        <w:overflowPunct/>
        <w:topLinePunct w:val="0"/>
        <w:autoSpaceDE/>
        <w:autoSpaceDN/>
        <w:adjustRightInd/>
        <w:snapToGrid/>
        <w:spacing w:after="0" w:line="600" w:lineRule="exact"/>
        <w:ind w:left="0" w:firstLineChars="200" w:firstLine="640"/>
        <w:rPr>
          <w:rFonts w:ascii="仿宋_GB2312" w:eastAsia="仿宋_GB2312" w:cs="仿宋_GB2312" w:hint="eastAsia"/>
          <w:color w:val="auto"/>
          <w:kern w:val="0"/>
          <w:sz w:val="32"/>
          <w:szCs w:val="32"/>
          <w:lang w:val="en-US" w:eastAsia="zh-CN" w:bidi="ar-SA"/>
        </w:rPr>
      </w:pPr>
      <w:r>
        <w:rPr>
          <w:rFonts w:ascii="仿宋_GB2312" w:eastAsia="仿宋_GB2312" w:cs="仿宋_GB2312" w:hint="eastAsia"/>
          <w:color w:val="auto"/>
          <w:kern w:val="0"/>
          <w:sz w:val="32"/>
          <w:szCs w:val="32"/>
          <w:lang w:val="en-US" w:eastAsia="zh-CN" w:bidi="ar-SA"/>
        </w:rPr>
        <w:t>2.6</w:t>
      </w:r>
      <w:r>
        <w:rPr>
          <w:rFonts w:ascii="仿宋_GB2312" w:eastAsia="仿宋_GB2312" w:cs="仿宋_GB2312" w:hint="eastAsia"/>
          <w:color w:val="auto"/>
          <w:kern w:val="0"/>
          <w:sz w:val="32"/>
          <w:szCs w:val="32"/>
          <w:lang w:bidi="ar-SA"/>
        </w:rPr>
        <w:t>月</w:t>
      </w:r>
      <w:r>
        <w:rPr>
          <w:rFonts w:ascii="仿宋_GB2312" w:eastAsia="仿宋_GB2312" w:cs="仿宋_GB2312" w:hint="eastAsia"/>
          <w:color w:val="auto"/>
          <w:kern w:val="0"/>
          <w:sz w:val="32"/>
          <w:szCs w:val="32"/>
          <w:lang w:val="en-US" w:eastAsia="zh-CN" w:bidi="ar-SA"/>
        </w:rPr>
        <w:t>28</w:t>
      </w:r>
      <w:r>
        <w:rPr>
          <w:rFonts w:ascii="仿宋_GB2312" w:eastAsia="仿宋_GB2312" w:cs="仿宋_GB2312" w:hint="eastAsia"/>
          <w:color w:val="auto"/>
          <w:kern w:val="0"/>
          <w:sz w:val="32"/>
          <w:szCs w:val="32"/>
          <w:lang w:bidi="ar-SA"/>
        </w:rPr>
        <w:t>日</w:t>
      </w:r>
      <w:r>
        <w:rPr>
          <w:rFonts w:ascii="仿宋_GB2312" w:eastAsia="仿宋_GB2312" w:cs="仿宋_GB2312" w:hint="eastAsia"/>
          <w:color w:val="auto"/>
          <w:kern w:val="0"/>
          <w:sz w:val="32"/>
          <w:szCs w:val="32"/>
          <w:lang w:eastAsia="zh-CN" w:bidi="ar-SA"/>
        </w:rPr>
        <w:t>下</w:t>
      </w:r>
      <w:r>
        <w:rPr>
          <w:rFonts w:ascii="仿宋_GB2312" w:eastAsia="仿宋_GB2312" w:cs="仿宋_GB2312" w:hint="eastAsia"/>
          <w:color w:val="auto"/>
          <w:kern w:val="0"/>
          <w:sz w:val="32"/>
          <w:szCs w:val="32"/>
          <w:lang w:bidi="ar-SA"/>
        </w:rPr>
        <w:t>午</w:t>
      </w:r>
      <w:r>
        <w:rPr>
          <w:rFonts w:ascii="仿宋_GB2312" w:eastAsia="仿宋_GB2312" w:cs="仿宋_GB2312" w:hint="eastAsia"/>
          <w:color w:val="auto"/>
          <w:kern w:val="0"/>
          <w:sz w:val="32"/>
          <w:szCs w:val="32"/>
          <w:lang w:eastAsia="zh-CN" w:bidi="ar-SA"/>
        </w:rPr>
        <w:t>检查石牌洋</w:t>
      </w:r>
      <w:r>
        <w:rPr>
          <w:rFonts w:ascii="仿宋_GB2312" w:eastAsia="仿宋_GB2312" w:cs="仿宋_GB2312" w:hint="eastAsia"/>
          <w:color w:val="auto"/>
          <w:kern w:val="0"/>
          <w:sz w:val="32"/>
          <w:szCs w:val="32"/>
          <w:lang w:bidi="ar-SA"/>
        </w:rPr>
        <w:t>景区</w:t>
      </w:r>
      <w:r>
        <w:rPr>
          <w:rFonts w:ascii="仿宋_GB2312" w:eastAsia="仿宋_GB2312" w:cs="仿宋_GB2312" w:hint="eastAsia"/>
          <w:color w:val="auto"/>
          <w:kern w:val="0"/>
          <w:sz w:val="32"/>
          <w:szCs w:val="32"/>
          <w:lang w:eastAsia="zh-CN" w:bidi="ar-SA"/>
        </w:rPr>
        <w:t>。</w:t>
      </w:r>
    </w:p>
    <w:p>
      <w:pPr>
        <w:spacing w:after="0" w:line="600" w:lineRule="exact"/>
        <w:ind w:left="675" w:firstLine="0"/>
        <w:jc w:val="both"/>
        <w:rPr>
          <w:rFonts w:ascii="仿宋_GB2312" w:eastAsia="仿宋_GB2312" w:cs="仿宋_GB2312" w:hint="eastAsia"/>
          <w:sz w:val="32"/>
          <w:szCs w:val="32"/>
          <w:lang w:bidi="ar-SA"/>
        </w:rPr>
      </w:pPr>
      <w:r>
        <w:rPr>
          <w:rFonts w:ascii="黑体" w:eastAsia="黑体" w:cs="仿宋_GB2312" w:hint="eastAsia"/>
          <w:sz w:val="32"/>
          <w:szCs w:val="32"/>
          <w:lang w:bidi="ar-SA"/>
        </w:rPr>
        <w:t>六、相关要求</w:t>
      </w:r>
    </w:p>
    <w:p>
      <w:pPr>
        <w:keepNext w:val="0"/>
        <w:keepLines w:val="0"/>
        <w:pageBreakBefore w:val="0"/>
        <w:widowControl/>
        <w:kinsoku/>
        <w:wordWrap/>
        <w:overflowPunct/>
        <w:topLinePunct w:val="0"/>
        <w:autoSpaceDE/>
        <w:autoSpaceDN/>
        <w:bidi w:val="0"/>
        <w:adjustRightInd/>
        <w:snapToGrid/>
        <w:spacing w:after="0" w:line="600" w:lineRule="exact"/>
        <w:ind w:left="0" w:firstLineChars="200" w:firstLine="640"/>
        <w:textAlignment w:val="auto"/>
        <w:outlineLvl w:val="9"/>
        <w:rPr>
          <w:rFonts w:ascii="仿宋_GB2312" w:eastAsia="仿宋_GB2312" w:cs="Tahoma" w:hint="eastAsia"/>
          <w:color w:val="auto"/>
          <w:kern w:val="0"/>
          <w:sz w:val="32"/>
          <w:szCs w:val="32"/>
          <w:lang w:bidi="ar-SA"/>
        </w:rPr>
      </w:pPr>
      <w:r>
        <w:rPr>
          <w:rFonts w:ascii="楷体" w:eastAsia="楷体" w:cs="Tahoma" w:hint="eastAsia"/>
          <w:sz w:val="32"/>
          <w:szCs w:val="32"/>
          <w:lang w:bidi="ar-SA"/>
        </w:rPr>
        <w:t>（一）加强领导，强化工作落实。</w:t>
      </w:r>
      <w:r>
        <w:rPr>
          <w:rFonts w:ascii="仿宋_GB2312" w:eastAsia="仿宋_GB2312" w:cs="Tahoma" w:hint="eastAsia"/>
          <w:color w:val="auto"/>
          <w:kern w:val="0"/>
          <w:sz w:val="32"/>
          <w:szCs w:val="32"/>
          <w:lang w:bidi="ar-SA"/>
        </w:rPr>
        <w:t>强化组织领导，成立专项检查重点整治工作领导小组，明确专人负责，深入宣传发动，切实做好落实、协调和督查工作，确保专项检查重点整治工作取得实效。</w:t>
      </w:r>
    </w:p>
    <w:p>
      <w:pPr>
        <w:keepNext w:val="0"/>
        <w:keepLines w:val="0"/>
        <w:pageBreakBefore w:val="0"/>
        <w:widowControl/>
        <w:kinsoku/>
        <w:wordWrap/>
        <w:overflowPunct/>
        <w:topLinePunct w:val="0"/>
        <w:autoSpaceDE/>
        <w:autoSpaceDN/>
        <w:adjustRightInd/>
        <w:snapToGrid/>
        <w:spacing w:line="600" w:lineRule="exact"/>
        <w:ind w:left="0" w:firstLineChars="200" w:firstLine="640"/>
      </w:pPr>
      <w:r>
        <w:rPr>
          <w:rFonts w:ascii="楷体" w:eastAsia="楷体" w:cs="Tahoma" w:hint="eastAsia"/>
          <w:color w:val="auto"/>
          <w:kern w:val="0"/>
          <w:sz w:val="32"/>
          <w:szCs w:val="32"/>
          <w:lang w:bidi="ar-SA"/>
        </w:rPr>
        <w:t>（二）强化监督检查，搞好自查自纠。</w:t>
      </w:r>
      <w:r>
        <w:rPr>
          <w:rFonts w:ascii="仿宋_GB2312" w:eastAsia="仿宋_GB2312" w:cs="Tahoma" w:hint="eastAsia"/>
          <w:color w:val="auto"/>
          <w:kern w:val="0"/>
          <w:sz w:val="32"/>
          <w:szCs w:val="32"/>
          <w:lang w:bidi="ar-SA"/>
        </w:rPr>
        <w:t>要加大事故隐患的排查与整改力度，重点部位重点查，其他部位全面查，开展彻底的全覆盖的自查自纠。建立健全隐患排查治理制度，落实企业主要负责人的隐患自查自纠第一责任，实行谁检查、谁签字、谁负责，做到不打折扣、不留死角、不走过场。对自查发现的隐患和问题建立台账、采取措施、加大投入，及时进行整改。</w:t>
      </w:r>
    </w:p>
    <w:sectPr>
      <w:footerReference w:type="default" r:id="rId2"/>
      <w:pgSz w:w="11906" w:h="16838"/>
      <w:pgMar w:top="2098" w:right="1276" w:bottom="1985" w:left="1684" w:header="851" w:footer="992" w:gutter="0"/>
      <w:pgNumType w:fmt="numberInDash" w:chapStyle="1"/>
      <w:docGrid w:type="lines" w:linePitch="312" w:charSpace="0"/>
    </w:sectPr>
  </w:body>
</w:document>
</file>

<file path=word/fontTable.xml><?xml version="1.0" encoding="utf-8"?>
<w:fonts xmlns:w="http://schemas.openxmlformats.org/wordprocessingml/2006/main" xmlns:r="http://schemas.openxmlformats.org/officeDocument/2006/relationships">
  <w:font w:name="宋体">
    <w:panose1 w:val="02010600030101010101"/>
    <w:charset w:val="86"/>
    <w:family w:val="auto"/>
    <w:pitch w:val="variable"/>
    <w:sig w:usb0="00000003" w:usb1="080E0000" w:usb2="00000000" w:usb3="00000000" w:csb0="00040001" w:csb1="00000000"/>
  </w:font>
  <w:font w:name="方正小标宋简体">
    <w:panose1 w:val="02010601030101010101"/>
    <w:charset w:val="86"/>
    <w:family w:val="auto"/>
    <w:pitch w:val="variable"/>
    <w:sig w:usb0="00000001" w:usb1="080E0000" w:usb2="00000000" w:usb3="00000000" w:csb0="00040000" w:csb1="00000000"/>
  </w:font>
  <w:font w:name="仿宋_GB2312">
    <w:panose1 w:val="02010609030101010101"/>
    <w:charset w:val="86"/>
    <w:family w:val="auto"/>
    <w:pitch w:val="variable"/>
    <w:sig w:usb0="00000001" w:usb1="080E0000" w:usb2="00000000" w:usb3="00000000" w:csb0="00040000" w:csb1="00000000"/>
  </w:font>
  <w:font w:name="黑体">
    <w:panose1 w:val="02010609060101010101"/>
    <w:charset w:val="86"/>
    <w:family w:val="auto"/>
    <w:pitch w:val="variable"/>
    <w:sig w:usb0="800002BF" w:usb1="38CF7CFA" w:usb2="00000016" w:usb3="00000000" w:csb0="00040001" w:csb1="00000000"/>
  </w:font>
  <w:font w:name="Times New Roman">
    <w:panose1 w:val="02020603050405020304"/>
    <w:charset w:val="00"/>
    <w:family w:val="auto"/>
    <w:pitch w:val="variable"/>
    <w:sig w:usb0="00000A87" w:usb1="00000000" w:usb2="00000000" w:usb3="00000000" w:csb0="400001BF" w:csb1="DFF70000"/>
  </w:font>
  <w:font w:name="楷体">
    <w:panose1 w:val="02010609060101010101"/>
    <w:charset w:val="86"/>
    <w:family w:val="auto"/>
    <w:pitch w:val="variable"/>
    <w:sig w:usb0="800002BF" w:usb1="38CF7CFA" w:usb2="00000016" w:usb3="00000000" w:csb0="00040001"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w:p>
    <w:pPr>
      <w:pStyle w:val="15"/>
      <w:tabs>
        <w:tab w:val="clear" w:pos="4153"/>
        <w:tab w:val="clear" w:pos="8306"/>
        <w:tab w:val="center" w:pos="4153"/>
        <w:tab w:val="right" w:pos="8306"/>
      </w:tabs>
    </w:pPr>
    <w:r>
      <w:rPr>
        <w:sz w:val="18"/>
      </w:rPr>
      <mc:AlternateContent>
        <mc:Choice Requires="wps">
          <w:drawing>
            <wp:anchor distT="0" distB="0" distL="114298" distR="114298" simplePos="0" relativeHeight="10" behindDoc="0" locked="0" layoutInCell="1" hidden="0" allowOverlap="1">
              <wp:simplePos x="0" y="0"/>
              <wp:positionH relativeFrom="margin">
                <wp:align>outside</wp:align>
              </wp:positionH>
              <wp:positionV relativeFrom="paragraph">
                <wp:posOffset>0</wp:posOffset>
              </wp:positionV>
              <wp:extent cx="190420" cy="131557"/>
              <wp:effectExtent l="0" t="0" r="0" b="0"/>
              <wp:wrapNone/>
              <wp:docPr id="1" name="文本框 1"/>
              <wp:cNvGraphicFramePr>
                <a:graphicFrameLocks noChangeAspect="0"/>
              </wp:cNvGraphicFramePr>
              <a:graphic>
                <a:graphicData uri="http://schemas.microsoft.com/office/word/2010/wordprocessingShape">
                  <wps:wsp>
                    <wps:cNvSpPr/>
                    <wps:spPr>
                      <a:xfrm rot="0">
                        <a:off x="0" y="0"/>
                        <a:ext cx="190420" cy="131557"/>
                      </a:xfrm>
                      <a:prstGeom prst="rect"/>
                      <a:noFill/>
                      <a:ln w="9525" cmpd="sng">
                        <a:noFill/>
                        <a:prstDash val="solid"/>
                        <a:miter/>
                      </a:ln>
                    </wps:spPr>
                    <wps:txbx id="2">
                      <w:txbxContent>
                        <w:p>
                          <w:pPr>
                            <w:snapToGrid w:val="0"/>
                            <w:rPr>
                              <w:rFonts w:eastAsia="宋体" w:hint="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vert="horz" wrap="none" lIns="0" tIns="0" rIns="0" bIns="0" anchor="t" anchorCtr="0" upright="1">
                      <a:spAutoFit/>
                    </wps:bodyPr>
                  </wps:wsp>
                </a:graphicData>
              </a:graphic>
            </wp:anchor>
          </w:drawing>
        </mc:Choice>
        <mc:Fallback>
          <w:pict>
            <v:shape type="#_x0000_t202" id="文本框 3" o:spid="_x0000_s3" filled="f" stroked="f" style="position:absolute;&#13;&#10;margin-left:0.0pt;&#13;&#10;margin-top:0.0pt;&#13;&#10;width:14.993775pt;&#13;&#10;height:10.358851pt;&#13;&#10;z-index:10;&#13;&#10;mso-position-horizontal:outside;&#13;&#10;mso-position-horizontal-relative:margin;&#13;&#10;mso-position-vertical:absolute;&#13;&#10;mso-wrap-distance-left:8.999863pt;&#13;&#10;mso-wrap-distance-right:8.999863pt;&#13;&#10;mso-wrap-style:none;">
              <v:stroke color="000000"/>
              <v:textbox id="848" inset="0mm,0mm,0mm,0mm" o:insetmode="custom" style="layout-flow:horizontal;&#13;&#10;v-text-anchor:top;&#13;&#10;mso-fit-shape-to-text:t;">
                <w:txbxContent>
                  <w:p>
                    <w:pPr>
                      <w:snapToGrid w:val="0"/>
                      <w:rPr>
                        <w:rFonts w:eastAsia="宋体" w:hint="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DBA2A612"/>
    <w:multiLevelType w:val="multilevel"/>
    <w:tmpl w:val="DBA2A612"/>
    <w:lvl w:ilvl="0">
      <w:start w:val="1"/>
      <w:numFmt w:val="chineseCountingThousand"/>
      <w:lvlRestart w:val="0"/>
      <w:lvlText w:val="%1、"/>
      <w:lvlJc w:val="left"/>
      <w:pPr>
        <w:tabs>
          <w:tab w:val="num" w:pos="1315"/>
        </w:tabs>
        <w:ind w:left="1315" w:hanging="640"/>
      </w:pPr>
    </w:lvl>
    <w:lvl w:ilvl="1">
      <w:start w:val="1"/>
      <w:numFmt w:val="lowerLetter"/>
      <w:lvlText w:val="%2)"/>
      <w:lvlJc w:val="left"/>
      <w:pPr>
        <w:tabs>
          <w:tab w:val="num" w:pos="1515"/>
        </w:tabs>
        <w:ind w:left="1515" w:hanging="420"/>
      </w:pPr>
    </w:lvl>
    <w:lvl w:ilvl="2">
      <w:start w:val="1"/>
      <w:numFmt w:val="lowerRoman"/>
      <w:lvlText w:val="%3."/>
      <w:lvlJc w:val="right"/>
      <w:pPr>
        <w:tabs>
          <w:tab w:val="num" w:pos="1935"/>
        </w:tabs>
        <w:ind w:left="1935" w:hanging="420"/>
      </w:pPr>
    </w:lvl>
    <w:lvl w:ilvl="3">
      <w:start w:val="1"/>
      <w:numFmt w:val="decimal"/>
      <w:lvlText w:val="%4."/>
      <w:lvlJc w:val="left"/>
      <w:pPr>
        <w:tabs>
          <w:tab w:val="num" w:pos="2355"/>
        </w:tabs>
        <w:ind w:left="2355" w:hanging="420"/>
      </w:pPr>
    </w:lvl>
    <w:lvl w:ilvl="4">
      <w:start w:val="1"/>
      <w:numFmt w:val="lowerLetter"/>
      <w:lvlText w:val="%5)"/>
      <w:lvlJc w:val="left"/>
      <w:pPr>
        <w:tabs>
          <w:tab w:val="num" w:pos="2775"/>
        </w:tabs>
        <w:ind w:left="2775" w:hanging="420"/>
      </w:pPr>
    </w:lvl>
    <w:lvl w:ilvl="5">
      <w:start w:val="1"/>
      <w:numFmt w:val="lowerRoman"/>
      <w:lvlText w:val="%6."/>
      <w:lvlJc w:val="right"/>
      <w:pPr>
        <w:tabs>
          <w:tab w:val="num" w:pos="3195"/>
        </w:tabs>
        <w:ind w:left="3195" w:hanging="420"/>
      </w:pPr>
    </w:lvl>
    <w:lvl w:ilvl="6">
      <w:start w:val="1"/>
      <w:numFmt w:val="decimal"/>
      <w:lvlText w:val="%7."/>
      <w:lvlJc w:val="left"/>
      <w:pPr>
        <w:tabs>
          <w:tab w:val="num" w:pos="3615"/>
        </w:tabs>
        <w:ind w:left="3615" w:hanging="420"/>
      </w:pPr>
    </w:lvl>
    <w:lvl w:ilvl="7">
      <w:start w:val="1"/>
      <w:numFmt w:val="lowerLetter"/>
      <w:lvlText w:val="%8)"/>
      <w:lvlJc w:val="left"/>
      <w:pPr>
        <w:tabs>
          <w:tab w:val="num" w:pos="4035"/>
        </w:tabs>
        <w:ind w:left="4035" w:hanging="420"/>
      </w:pPr>
    </w:lvl>
    <w:lvl w:ilvl="8">
      <w:start w:val="1"/>
      <w:numFmt w:val="lowerRoman"/>
      <w:lvlText w:val="%9."/>
      <w:lvlJc w:val="right"/>
      <w:pPr>
        <w:tabs>
          <w:tab w:val="num" w:pos="4455"/>
        </w:tabs>
        <w:ind w:left="4455" w:hanging="42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Times New Roman" w:eastAsia="宋体" w:cs="Times New Roman" w:hAnsi="Times New Roman"/>
      <w:kern w:val="2"/>
      <w:sz w:val="21"/>
      <w:szCs w:val="24"/>
      <w:lang w:val="en-US" w:eastAsia="zh-CN" w:bidi="ar-SA"/>
    </w:rPr>
  </w:style>
  <w:style w:type="character" w:default="1" w:styleId="10">
    <w:name w:val="Default Paragraph Font"/>
  </w:style>
  <w:style w:type="paragraph" w:styleId="15">
    <w:name w:val="footer"/>
    <w:pPr>
      <w:widowControl w:val="0"/>
      <w:tabs>
        <w:tab w:val="center" w:pos="4153"/>
        <w:tab w:val="right" w:pos="8306"/>
      </w:tabs>
      <w:snapToGrid w:val="0"/>
      <w:jc w:val="left"/>
    </w:pPr>
    <w:rPr>
      <w:rFonts w:ascii="Times New Roman" w:eastAsia="宋体" w:cs="Times New Roman" w:hAnsi="Times New Roman"/>
      <w:kern w:val="2"/>
      <w:sz w:val="18"/>
      <w:szCs w:val="18"/>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26</TotalTime>
  <Application>Yozo_Office</Application>
  <Pages>3</Pages>
  <Words>792</Words>
  <Characters>824</Characters>
  <Lines>43</Lines>
  <Paragraphs>18</Paragraphs>
  <CharactersWithSpaces>831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AutoBVT</cp:lastModifiedBy>
  <cp:revision>0</cp:revision>
  <cp:lastPrinted>2018-06-27T09:17:18Z</cp:lastPrinted>
  <dcterms:created xsi:type="dcterms:W3CDTF">2008-09-11T17:20:00Z</dcterms:created>
</cp:coreProperties>
</file>