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tabs>
          <w:tab w:val="left" w:pos="2053"/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ind w:left="83"/>
        <w:jc w:val="center"/>
        <w:rPr>
          <w:rFonts w:hint="eastAsia" w:ascii="方正小标宋简体" w:eastAsia="方正小标宋简体"/>
          <w:color w:val="000000"/>
          <w:sz w:val="44"/>
          <w:szCs w:val="44"/>
          <w:lang w:val="en-US" w:eastAsia="zh-CN"/>
        </w:rPr>
      </w:pPr>
      <w:r>
        <w:rPr>
          <w:rFonts w:hint="eastAsia" w:ascii="方正小标宋简体" w:eastAsia="方正小标宋简体"/>
          <w:color w:val="000000"/>
          <w:sz w:val="44"/>
          <w:szCs w:val="44"/>
          <w:lang w:val="en-US" w:eastAsia="zh-CN"/>
        </w:rPr>
        <w:t>东海陵园坟墓拆迁安置建设工程</w:t>
      </w:r>
    </w:p>
    <w:p>
      <w:pPr>
        <w:widowControl/>
        <w:tabs>
          <w:tab w:val="left" w:pos="2053"/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ind w:left="83"/>
        <w:jc w:val="center"/>
        <w:rPr>
          <w:rFonts w:hint="eastAsia" w:ascii="方正小标宋简体" w:eastAsia="方正小标宋简体"/>
          <w:color w:val="000000"/>
          <w:sz w:val="44"/>
          <w:szCs w:val="44"/>
        </w:rPr>
      </w:pPr>
      <w:r>
        <w:rPr>
          <w:rFonts w:hint="eastAsia" w:ascii="方正小标宋简体" w:eastAsia="方正小标宋简体"/>
          <w:color w:val="000000"/>
          <w:sz w:val="44"/>
          <w:szCs w:val="44"/>
        </w:rPr>
        <w:t>支出绩效评价报告</w:t>
      </w:r>
    </w:p>
    <w:p>
      <w:pPr>
        <w:widowControl/>
        <w:tabs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spacing w:line="560" w:lineRule="exact"/>
        <w:ind w:left="84" w:leftChars="40"/>
        <w:jc w:val="left"/>
        <w:rPr>
          <w:rFonts w:ascii="宋体" w:hAnsi="宋体" w:cs="宋体"/>
          <w:b/>
          <w:kern w:val="0"/>
          <w:sz w:val="24"/>
        </w:rPr>
      </w:pPr>
      <w:r>
        <w:rPr>
          <w:rFonts w:hint="eastAsia" w:ascii="黑体" w:hAnsi="宋体" w:eastAsia="黑体" w:cs="宋体"/>
          <w:b/>
          <w:color w:val="333333"/>
          <w:kern w:val="0"/>
          <w:sz w:val="32"/>
          <w:szCs w:val="32"/>
        </w:rPr>
        <w:t>一、项目概况</w:t>
      </w:r>
      <w:r>
        <w:rPr>
          <w:rFonts w:ascii="黑体" w:hAnsi="宋体" w:eastAsia="黑体" w:cs="宋体"/>
          <w:b/>
          <w:color w:val="333333"/>
          <w:kern w:val="0"/>
          <w:sz w:val="32"/>
          <w:szCs w:val="32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  <w:r>
        <w:rPr>
          <w:rFonts w:ascii="宋体" w:hAnsi="宋体" w:cs="宋体"/>
          <w:b/>
          <w:kern w:val="0"/>
          <w:sz w:val="24"/>
        </w:rPr>
        <w:tab/>
      </w:r>
    </w:p>
    <w:p>
      <w:pPr>
        <w:widowControl/>
        <w:tabs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spacing w:line="560" w:lineRule="exact"/>
        <w:ind w:left="83" w:firstLine="645"/>
        <w:jc w:val="left"/>
        <w:rPr>
          <w:rFonts w:hint="eastAsia" w:ascii="仿宋_GB2312" w:hAnsi="宋体" w:eastAsia="仿宋_GB2312" w:cs="宋体"/>
          <w:b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/>
          <w:color w:val="333333"/>
          <w:kern w:val="0"/>
          <w:sz w:val="32"/>
          <w:szCs w:val="32"/>
        </w:rPr>
        <w:t>（一）项目单位基本情况</w:t>
      </w:r>
    </w:p>
    <w:p>
      <w:pPr>
        <w:ind w:firstLine="640" w:firstLineChars="20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平潭综合实验区社会事业局成立于2013年，下设民政处、文体处、科技处、新闻广电处等业务科室，职责范围涉及民政、文化体育、科技等各方面，主要负责工作：推进基层民主政治建设；组织落实全区社会救助规划、政策和标准，健全城乡社会救助体系；指导和监督全区居民最低生活保障、特困人员供养、医疗救助、临时救助、生活无着人员救助工作以及儿童收养、流浪乞讨人员救助管理和流浪未成年人救助保护工作；推进全民建设事业发展。</w:t>
      </w:r>
    </w:p>
    <w:p>
      <w:pPr>
        <w:spacing w:line="560" w:lineRule="exact"/>
        <w:ind w:firstLine="643" w:firstLineChars="200"/>
        <w:rPr>
          <w:rFonts w:hint="eastAsia" w:ascii="仿宋_GB2312" w:hAnsi="宋体" w:eastAsia="仿宋_GB2312" w:cs="宋体"/>
          <w:b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/>
          <w:kern w:val="0"/>
          <w:sz w:val="32"/>
          <w:szCs w:val="32"/>
        </w:rPr>
        <w:t>（二）项目绩效目标情况</w:t>
      </w:r>
    </w:p>
    <w:p>
      <w:pPr>
        <w:ind w:firstLine="640" w:firstLineChars="20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32"/>
          <w:szCs w:val="32"/>
        </w:rPr>
        <w:t>1．项目的基本情况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_GB2312" w:hAnsi="宋体" w:eastAsia="仿宋_GB2312" w:cs="宋体"/>
          <w:kern w:val="0"/>
          <w:sz w:val="32"/>
          <w:szCs w:val="32"/>
          <w:lang w:val="en-US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随着实验区开发建设不断推进，福平高铁等一批重点项目相继动工，起涉征范围内的大量坟墓需要拆迁安置，而此前东海陵园建设的3000座拆迁安置坟墓已所剩无几。为推进重点项目建设，保障民生，拟征用流水镇松厝村松柏村岚自然村和松厝垅自然村之间山地约35亩，作为新建陵园坟墓拆迁安置区项目用地。由东海陵园平潭分公司作为项目代业主，结合东海陵园总体市局规划，负责实施项目的统一规划、设计、建设、管理。该项目占地2333.3平方米，建设7000个墓穴，主要建设包括各建设主体土建工程和给排水、电气、道路、绿化、公共设施等配套设施工程。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2.项目申报的可行性、必要性及其论证过程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随着实验区开发建设，大量坟墓需要拆迁，相关的安置工作如果没有做好，该项工作将难以得到群众的支持，部分群众甚至会抵制该项工作，工作将难以开展。征地工作的滞后，将会延缓实验区开发建设的进度，对实验区的发展有着十分不利的影响。另一方面，在中国的传统观念中，不能将先辈妥善安葬也是一张不孝，是对逝者的一种不敬，安置坟墓的建设能够让那些拆迁的坟墓得到安置，这既是对逝者的尊敬，也能规范坟墓的统一管理，减少违规坟墓的现象，美化实验区的自然环境，也能让土地能够更好的规划使用，提高土地使用效率。</w:t>
      </w:r>
    </w:p>
    <w:p>
      <w:pPr>
        <w:numPr>
          <w:ilvl w:val="0"/>
          <w:numId w:val="0"/>
        </w:numPr>
        <w:ind w:leftChars="200" w:firstLine="320" w:firstLineChars="100"/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3.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项目绩效总目标及阶段性目标情况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 xml:space="preserve"> 项目绩效总目标：（1）时效目标：资金使用时间2017年；（2）成本目标：项目建设投入资金不超过1200万元；（3）数量目标：建成7000台坟墓；（4）质量目标：符合相关验收标准；（5）社会效益目标：保障拆迁坟墓家属的权益，让拆迁坟墓得到安置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阶段性目标情况：截止2017年7月止，共建成安置坟墓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highlight w:val="none"/>
          <w:lang w:val="en-US" w:eastAsia="zh-CN"/>
        </w:rPr>
        <w:t>7979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台，超出预期目标，拆迁安置墓建设工程已全部完成，建成坟墓也已通过验收。2017年该项目投入资金1335.2万元，低于计划投入，达到绩效目标值。安置墓现已投入使用，大量拆迁坟墓已经得到妥善安置。</w:t>
      </w:r>
    </w:p>
    <w:p>
      <w:pPr>
        <w:widowControl/>
        <w:tabs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spacing w:line="560" w:lineRule="exact"/>
        <w:jc w:val="left"/>
        <w:rPr>
          <w:rFonts w:hint="eastAsia" w:ascii="黑体" w:hAnsi="宋体" w:eastAsia="黑体" w:cs="宋体"/>
          <w:b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kern w:val="0"/>
          <w:sz w:val="32"/>
          <w:szCs w:val="32"/>
        </w:rPr>
        <w:t>二、项目实施基本情况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（一）项目组织管理情况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35亩拆迁安置墓工程在县政府2014年第3次常务会议提出，由县民政局牵头，国土、林业、农业、福州市勘察院平潭分院等部门配合，完成涉征地地类认定、测量征地协议签订以及补偿款发放等工作。由东海陵园平潭分公司作为项目代业主，结合东海陵园总体布局规划，负责实施项目的统一规划、设计、建设、管理。材料费、人工费等建造成本按500元/台给予补助，由县财政承担，项目竣工交付使用后拨还东海陵园平潭分公司。项目于2015开工，截止2017年12月30日，已完成全部安置墓的修建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（二）项目财务管理状况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社会福利中心（一期）项目的拨款流程严格按照相关规定执行，请款材料经区社会事业局审核无误后，及时将款项拨付施工单位，做到“专户管理、单独核算、专款专用”。</w:t>
      </w:r>
    </w:p>
    <w:p>
      <w:pPr>
        <w:jc w:val="left"/>
        <w:rPr>
          <w:rFonts w:hint="eastAsia" w:ascii="黑体" w:hAnsi="宋体" w:eastAsia="黑体" w:cs="宋体"/>
          <w:b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kern w:val="0"/>
          <w:sz w:val="32"/>
          <w:szCs w:val="32"/>
        </w:rPr>
        <w:t>三、项目绩效目标分析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（一）项目绩效目标完成情况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该项目绩效自评得分94分。时效目标、成本目标、数量目标和质量目标均达到目标标准。绩效目标的设置存在着一定不合理性，且部分安置墓还未投入使用，社会效益没有完全发挥。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1. 时效目标：资金使用时间2017年，完成当年绩效目标。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2. 成本目标：项目投入资金1200万元，完成当年绩效目标。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3. 数量目标：2017年建成安置墓7979台，超出2017年预定绩效目标。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4. 质量目标：安置墓已验收。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5. 社会效益目标：安置墓已投入使用，保障拆迁坟墓家属的权益，让拆迁坟墓得到安置。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</w:rPr>
        <w:t>（二）项目绩效分析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35亩拆迁坟墓安置工程已于2017年全部完工，建成7979台安置墓，2017年投入1200万元，投入资金控制在1200万元内。现安置墓已投入使用，拆迁的坟墓得到了安置，同时规范了坟墓的统一管理，减少了违建坟墓的现象。</w:t>
      </w:r>
    </w:p>
    <w:p>
      <w:pPr>
        <w:numPr>
          <w:ilvl w:val="0"/>
          <w:numId w:val="0"/>
        </w:numPr>
        <w:rPr>
          <w:rFonts w:hint="eastAsia" w:ascii="黑体" w:hAnsi="宋体" w:eastAsia="黑体" w:cs="宋体"/>
          <w:b/>
          <w:color w:val="333333"/>
          <w:kern w:val="0"/>
          <w:sz w:val="32"/>
          <w:szCs w:val="32"/>
        </w:rPr>
      </w:pPr>
      <w:r>
        <w:rPr>
          <w:rFonts w:hint="eastAsia" w:ascii="黑体" w:hAnsi="宋体" w:eastAsia="黑体" w:cs="宋体"/>
          <w:b/>
          <w:color w:val="333333"/>
          <w:kern w:val="0"/>
          <w:sz w:val="32"/>
          <w:szCs w:val="32"/>
          <w:lang w:val="en-US" w:eastAsia="zh-CN"/>
        </w:rPr>
        <w:t>四、</w:t>
      </w:r>
      <w:r>
        <w:rPr>
          <w:rFonts w:hint="eastAsia" w:ascii="黑体" w:hAnsi="宋体" w:eastAsia="黑体" w:cs="宋体"/>
          <w:b/>
          <w:color w:val="333333"/>
          <w:kern w:val="0"/>
          <w:sz w:val="32"/>
          <w:szCs w:val="32"/>
        </w:rPr>
        <w:t>下一步改进工作的意见和建议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35亩拆迁安置墓已全部完工投入使用，接下来需要加强对拆迁安置墓的规范管理，使拆迁坟墓能够等到妥善安置。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 xml:space="preserve">          </w:t>
      </w:r>
      <w:bookmarkStart w:id="0" w:name="_GoBack"/>
      <w:bookmarkEnd w:id="0"/>
    </w:p>
    <w:p>
      <w:pPr>
        <w:numPr>
          <w:ilvl w:val="0"/>
          <w:numId w:val="0"/>
        </w:numPr>
        <w:ind w:firstLine="640"/>
        <w:jc w:val="right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平潭综合实验区社会事业局</w:t>
      </w:r>
    </w:p>
    <w:p>
      <w:pPr>
        <w:numPr>
          <w:ilvl w:val="0"/>
          <w:numId w:val="0"/>
        </w:numPr>
        <w:wordWrap w:val="0"/>
        <w:ind w:firstLine="640"/>
        <w:jc w:val="right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 xml:space="preserve">2018年8月15 日    </w:t>
      </w: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640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firstLine="640" w:firstLineChars="200"/>
        <w:rPr>
          <w:lang w:val="en-US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9FD9BA1-2393-4BE3-8B10-EA5A7393A499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36F41E17-C859-47FA-AC01-AB4BD42DA4DD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E2479BE4-49E4-41A3-A05A-936BDD97BC99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65D74"/>
    <w:rsid w:val="127A58DC"/>
    <w:rsid w:val="3CFA4B99"/>
    <w:rsid w:val="5A6953D4"/>
    <w:rsid w:val="5A8C0C41"/>
    <w:rsid w:val="5D3E774C"/>
    <w:rsid w:val="7B1D3AF5"/>
    <w:rsid w:val="7F6913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云浣沙</cp:lastModifiedBy>
  <dcterms:modified xsi:type="dcterms:W3CDTF">2019-05-09T03:58:37Z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