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859" w:rsidRPr="00EE7859" w:rsidRDefault="00EE7859" w:rsidP="00EE7859">
      <w:pPr>
        <w:spacing w:before="37"/>
        <w:ind w:right="5363"/>
        <w:jc w:val="both"/>
        <w:rPr>
          <w:rFonts w:ascii="黑体" w:eastAsia="黑体" w:hint="eastAsia"/>
          <w:shadow/>
          <w:sz w:val="28"/>
          <w:szCs w:val="28"/>
        </w:rPr>
      </w:pPr>
      <w:r w:rsidRPr="00EE7859">
        <w:rPr>
          <w:rFonts w:ascii="黑体" w:eastAsia="黑体" w:hint="eastAsia"/>
          <w:shadow/>
          <w:sz w:val="28"/>
          <w:szCs w:val="28"/>
        </w:rPr>
        <w:t>附件2</w:t>
      </w:r>
    </w:p>
    <w:p w:rsidR="000671D0" w:rsidRDefault="000671D0">
      <w:pPr>
        <w:spacing w:before="37"/>
        <w:ind w:left="6437" w:right="5363"/>
        <w:jc w:val="center"/>
        <w:rPr>
          <w:rFonts w:ascii="黑体" w:eastAsia="黑体"/>
          <w:shadow/>
          <w:sz w:val="28"/>
          <w:szCs w:val="28"/>
        </w:rPr>
      </w:pPr>
      <w:r>
        <w:rPr>
          <w:rFonts w:ascii="黑体" w:eastAsia="黑体" w:hint="eastAsia"/>
          <w:shadow/>
          <w:sz w:val="28"/>
          <w:szCs w:val="28"/>
        </w:rPr>
        <w:t>违反城乡规划法的建设行为</w:t>
      </w:r>
    </w:p>
    <w:p w:rsidR="00FE2E4A" w:rsidRPr="000671D0" w:rsidRDefault="00E2237C">
      <w:pPr>
        <w:spacing w:before="37"/>
        <w:ind w:left="6437" w:right="5363"/>
        <w:jc w:val="center"/>
        <w:rPr>
          <w:rFonts w:ascii="黑体" w:eastAsia="黑体"/>
          <w:sz w:val="28"/>
          <w:szCs w:val="28"/>
        </w:rPr>
      </w:pPr>
      <w:r w:rsidRPr="000671D0">
        <w:rPr>
          <w:rFonts w:ascii="黑体" w:eastAsia="黑体" w:hint="eastAsia"/>
          <w:shadow/>
          <w:sz w:val="28"/>
          <w:szCs w:val="28"/>
        </w:rPr>
        <w:t>查处程序</w:t>
      </w:r>
    </w:p>
    <w:p w:rsidR="00FE2E4A" w:rsidRPr="000671D0" w:rsidRDefault="00FE2E4A">
      <w:pPr>
        <w:pStyle w:val="a3"/>
        <w:rPr>
          <w:rFonts w:ascii="黑体"/>
          <w:sz w:val="21"/>
          <w:szCs w:val="21"/>
        </w:rPr>
      </w:pPr>
    </w:p>
    <w:p w:rsidR="00FE2E4A" w:rsidRPr="000671D0" w:rsidRDefault="00FE2E4A">
      <w:pPr>
        <w:pStyle w:val="a3"/>
        <w:spacing w:before="1"/>
        <w:rPr>
          <w:rFonts w:ascii="黑体"/>
          <w:sz w:val="21"/>
          <w:szCs w:val="21"/>
        </w:rPr>
      </w:pPr>
    </w:p>
    <w:p w:rsidR="00FE2E4A" w:rsidRPr="000671D0" w:rsidRDefault="00FC27FB">
      <w:pPr>
        <w:pStyle w:val="a3"/>
        <w:spacing w:before="75" w:line="249" w:lineRule="auto"/>
        <w:ind w:left="6580" w:right="3847" w:hanging="2790"/>
        <w:rPr>
          <w:sz w:val="21"/>
          <w:szCs w:val="21"/>
        </w:rPr>
      </w:pPr>
      <w:r w:rsidRPr="00FC27FB">
        <w:rPr>
          <w:sz w:val="21"/>
          <w:szCs w:val="21"/>
        </w:rPr>
        <w:pict>
          <v:shape id="_x0000_s1115" style="position:absolute;left:0;text-align:left;margin-left:626.55pt;margin-top:15.75pt;width:25.45pt;height:39.7pt;z-index:251655680;mso-position-horizontal-relative:page" coordorigin="12531,315" coordsize="509,794" o:spt="100" adj="0,,0" path="m12531,315r508,m13039,315r,794e" filled="f" strokecolor="red" strokeweight="1pt">
            <v:stroke dashstyle="dot" joinstyle="round"/>
            <v:formulas/>
            <v:path arrowok="t" o:connecttype="segments"/>
            <w10:wrap anchorx="page"/>
          </v:shape>
        </w:pict>
      </w:r>
      <w:r w:rsidRPr="00FC27FB">
        <w:rPr>
          <w:sz w:val="21"/>
          <w:szCs w:val="21"/>
        </w:rPr>
        <w:pict>
          <v:shape id="_x0000_s1114" style="position:absolute;left:0;text-align:left;margin-left:187.1pt;margin-top:15.75pt;width:25.45pt;height:39.7pt;z-index:251656704;mso-position-horizontal-relative:page" coordorigin="3742,315" coordsize="509,794" o:spt="100" adj="0,,0" path="m3742,315r509,m3742,315r,794e" filled="f" strokecolor="red" strokeweight="1pt">
            <v:stroke dashstyle="dot" joinstyle="round"/>
            <v:formulas/>
            <v:path arrowok="t" o:connecttype="segments"/>
            <w10:wrap anchorx="page"/>
          </v:shape>
        </w:pict>
      </w:r>
      <w:r w:rsidR="00E2237C" w:rsidRPr="000671D0">
        <w:rPr>
          <w:sz w:val="21"/>
          <w:szCs w:val="21"/>
        </w:rPr>
        <w:t>行政机关应当在立案之日起三十日内作出处理决定，重大复杂案件经过本机关领导批准可以延长十五天； 需要继续延长的报上一级机关批准</w:t>
      </w:r>
    </w:p>
    <w:p w:rsidR="00FE2E4A" w:rsidRPr="000671D0" w:rsidRDefault="00FE2E4A">
      <w:pPr>
        <w:pStyle w:val="a3"/>
        <w:rPr>
          <w:sz w:val="21"/>
          <w:szCs w:val="21"/>
        </w:rPr>
      </w:pPr>
    </w:p>
    <w:p w:rsidR="00FE2E4A" w:rsidRPr="000671D0" w:rsidRDefault="00FC27FB" w:rsidP="000671D0">
      <w:pPr>
        <w:pStyle w:val="a3"/>
        <w:spacing w:before="1"/>
        <w:rPr>
          <w:sz w:val="21"/>
          <w:szCs w:val="21"/>
        </w:rPr>
      </w:pPr>
      <w:bookmarkStart w:id="0" w:name="违反城乡规划法的建设行为的查处程序.vsd"/>
      <w:bookmarkStart w:id="1" w:name="页-1"/>
      <w:bookmarkEnd w:id="0"/>
      <w:bookmarkEnd w:id="1"/>
      <w:r w:rsidRPr="00FC27FB">
        <w:rPr>
          <w:sz w:val="21"/>
          <w:szCs w:val="21"/>
        </w:rPr>
        <w:pict>
          <v:group id="_x0000_s1068" style="position:absolute;margin-left:33.9pt;margin-top:12.95pt;width:778.4pt;height:126.8pt;z-index:-251658752;mso-wrap-distance-left:0;mso-wrap-distance-right:0;mso-position-horizontal-relative:page" coordorigin="678,259" coordsize="15568,2536">
            <v:rect id="_x0000_s1113" style="position:absolute;left:709;top:1034;width:2155;height:1021" fillcolor="#cdcdcd" stroked="f">
              <v:fill opacity="32639f"/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2" type="#_x0000_t75" style="position:absolute;left:680;top:1005;width:2155;height:1021">
              <v:imagedata r:id="rId6" o:title=""/>
            </v:shape>
            <v:rect id="_x0000_s1111" style="position:absolute;left:3203;top:1034;width:1361;height:1021" fillcolor="#cdcdcd" stroked="f">
              <v:fill opacity="32639f"/>
            </v:rect>
            <v:shape id="_x0000_s1110" type="#_x0000_t75" style="position:absolute;left:3174;top:1005;width:1361;height:1021">
              <v:imagedata r:id="rId7" o:title=""/>
            </v:shape>
            <v:shape id="_x0000_s1109" type="#_x0000_t75" style="position:absolute;left:2834;top:1445;width:341;height:141">
              <v:imagedata r:id="rId8" o:title=""/>
            </v:shape>
            <v:shape id="_x0000_s1108" style="position:absolute;left:4535;top:771;width:461;height:744" coordorigin="4535,772" coordsize="461,744" path="m4535,1516r270,l4805,772r191,e" filled="f" strokecolor="#404040" strokeweight="1pt">
              <v:path arrowok="t"/>
            </v:shape>
            <v:rect id="_x0000_s1107" style="position:absolute;left:5131;top:290;width:1361;height:1021" fillcolor="#cdcdcd" stroked="f">
              <v:fill opacity="32639f"/>
            </v:rect>
            <v:shape id="_x0000_s1106" type="#_x0000_t75" style="position:absolute;left:5102;top:261;width:1361;height:1021">
              <v:imagedata r:id="rId9" o:title=""/>
            </v:shape>
            <v:rect id="_x0000_s1105" style="position:absolute;left:6832;top:290;width:1361;height:1021" fillcolor="#cdcdcd" stroked="f">
              <v:fill opacity="32639f"/>
            </v:rect>
            <v:shape id="_x0000_s1104" type="#_x0000_t75" style="position:absolute;left:6803;top:261;width:1361;height:1021">
              <v:imagedata r:id="rId9" o:title=""/>
            </v:shape>
            <v:shape id="_x0000_s1103" type="#_x0000_t75" style="position:absolute;left:6463;top:701;width:341;height:141">
              <v:imagedata r:id="rId10" o:title=""/>
            </v:shape>
            <v:shape id="_x0000_s1102" type="#_x0000_t75" style="position:absolute;left:4961;top:701;width:141;height:141">
              <v:imagedata r:id="rId11" o:title=""/>
            </v:shape>
            <v:shape id="_x0000_s1101" style="position:absolute;left:4535;top:1515;width:461;height:737" coordorigin="4535,1516" coordsize="461,737" path="m4535,1516r270,l4805,2253r191,e" filled="f" strokecolor="#404040" strokeweight="1pt">
              <v:path arrowok="t"/>
            </v:shape>
            <v:rect id="_x0000_s1100" style="position:absolute;left:5131;top:1771;width:1361;height:1021" fillcolor="#cdcdcd" stroked="f">
              <v:fill opacity="32639f"/>
            </v:rect>
            <v:shape id="_x0000_s1099" style="position:absolute;left:5131;top:1771;width:1361;height:1021" coordorigin="5131,1771" coordsize="1361,1021" path="m6492,1771r-1361,l5131,2792e" filled="f" strokecolor="#cdcdcd" strokeweight=".25pt">
              <v:path arrowok="t"/>
            </v:shape>
            <v:shape id="_x0000_s1098" type="#_x0000_t75" style="position:absolute;left:5102;top:1742;width:1361;height:1021">
              <v:imagedata r:id="rId12" o:title=""/>
            </v:shape>
            <v:rect id="_x0000_s1097" style="position:absolute;left:6832;top:1785;width:2382;height:1007" fillcolor="#cdcdcd" stroked="f">
              <v:fill opacity="32639f"/>
            </v:rect>
            <v:shape id="_x0000_s1096" style="position:absolute;left:6832;top:1785;width:2381;height:1007" coordorigin="6832,1785" coordsize="2381,1007" path="m9213,1785r-2381,l6832,2792e" filled="f" strokecolor="#cdcdcd" strokeweight=".25pt">
              <v:path arrowok="t"/>
            </v:shape>
            <v:shape id="_x0000_s1095" type="#_x0000_t75" style="position:absolute;left:6803;top:1756;width:2382;height:1007">
              <v:imagedata r:id="rId13" o:title=""/>
            </v:shape>
            <v:shape id="_x0000_s1094" type="#_x0000_t75" style="position:absolute;left:6453;top:2189;width:351;height:141">
              <v:imagedata r:id="rId14" o:title=""/>
            </v:shape>
            <v:shape id="_x0000_s1093" type="#_x0000_t75" style="position:absolute;left:4961;top:2182;width:141;height:141">
              <v:imagedata r:id="rId15" o:title=""/>
            </v:shape>
            <v:rect id="_x0000_s1092" style="position:absolute;left:8532;top:318;width:2041;height:993" fillcolor="#cdcdcd" stroked="f">
              <v:fill opacity="32639f"/>
            </v:rect>
            <v:shape id="_x0000_s1091" type="#_x0000_t75" style="position:absolute;left:8504;top:289;width:2041;height:993">
              <v:imagedata r:id="rId16" o:title=""/>
            </v:shape>
            <v:shape id="_x0000_s1090" type="#_x0000_t75" style="position:absolute;left:8153;top:715;width:351;height:141">
              <v:imagedata r:id="rId17" o:title=""/>
            </v:shape>
            <v:rect id="_x0000_s1089" style="position:absolute;left:10913;top:318;width:1248;height:993" fillcolor="#cdcdcd" stroked="f">
              <v:fill opacity="32639f"/>
            </v:rect>
            <v:shape id="_x0000_s1088" style="position:absolute;left:10913;top:318;width:1248;height:992" coordorigin="10914,319" coordsize="1248,992" path="m12161,319r-1247,l10914,1311e" filled="f" strokecolor="#cdcdcd" strokeweight=".25pt">
              <v:path arrowok="t"/>
            </v:shape>
            <v:shape id="_x0000_s1087" type="#_x0000_t75" style="position:absolute;left:10885;top:289;width:1248;height:993">
              <v:imagedata r:id="rId18" o:title=""/>
            </v:shape>
            <v:shape id="_x0000_s1086" type="#_x0000_t75" style="position:absolute;left:10544;top:715;width:341;height:141">
              <v:imagedata r:id="rId19" o:title=""/>
            </v:shape>
            <v:rect id="_x0000_s1085" style="position:absolute;left:14202;top:318;width:2041;height:993" fillcolor="#cdcdcd" stroked="f">
              <v:fill opacity="32639f"/>
            </v:rect>
            <v:shape id="_x0000_s1084" style="position:absolute;left:14202;top:318;width:2041;height:992" coordorigin="14202,319" coordsize="2041,992" path="m16243,319r-2041,l14202,1311e" filled="f" strokecolor="#cdcdcd" strokeweight=".25pt">
              <v:path arrowok="t"/>
            </v:shape>
            <v:shape id="_x0000_s1083" type="#_x0000_t75" style="position:absolute;left:14173;top:289;width:2041;height:993">
              <v:imagedata r:id="rId20" o:title=""/>
            </v:shape>
            <v:rect id="_x0000_s1082" style="position:absolute;left:12501;top:318;width:1475;height:993" fillcolor="#cdcdcd" stroked="f">
              <v:fill opacity="32639f"/>
            </v:rect>
            <v:shape id="_x0000_s1081" type="#_x0000_t75" style="position:absolute;left:12472;top:289;width:1475;height:993">
              <v:imagedata r:id="rId21" o:title=""/>
            </v:shape>
            <v:shape id="_x0000_s1080" type="#_x0000_t75" style="position:absolute;left:13946;top:715;width:227;height:141">
              <v:imagedata r:id="rId22" o:title=""/>
            </v:shape>
            <v:shape id="_x0000_s1079" type="#_x0000_t75" style="position:absolute;left:12132;top:715;width:341;height:141">
              <v:imagedata r:id="rId1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left:3174;top:1005;width:1361;height:1021" filled="f" strokecolor="#404040" strokeweight=".25pt">
              <v:textbox inset="0,0,0,0">
                <w:txbxContent>
                  <w:p w:rsidR="00FE2E4A" w:rsidRDefault="00FE2E4A">
                    <w:pPr>
                      <w:rPr>
                        <w:sz w:val="18"/>
                      </w:rPr>
                    </w:pPr>
                  </w:p>
                  <w:p w:rsidR="00FE2E4A" w:rsidRDefault="00E2237C">
                    <w:pPr>
                      <w:spacing w:before="157"/>
                      <w:ind w:left="317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审查立案</w:t>
                    </w:r>
                  </w:p>
                </w:txbxContent>
              </v:textbox>
            </v:shape>
            <v:shape id="_x0000_s1077" type="#_x0000_t202" style="position:absolute;left:6803;top:1756;width:2382;height:1007" filled="f" strokecolor="#404040" strokeweight=".25pt">
              <v:textbox inset="0,0,0,0">
                <w:txbxContent>
                  <w:p w:rsidR="00FE2E4A" w:rsidRDefault="000671D0">
                    <w:pPr>
                      <w:spacing w:before="46" w:line="230" w:lineRule="auto"/>
                      <w:ind w:left="107" w:right="106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当事人不停止建设</w:t>
                    </w:r>
                    <w:r w:rsidR="00E2237C">
                      <w:rPr>
                        <w:sz w:val="18"/>
                      </w:rPr>
                      <w:t>，县级以上人民政府可以责成有关部门采取查封施工现场等措施</w:t>
                    </w:r>
                  </w:p>
                </w:txbxContent>
              </v:textbox>
            </v:shape>
            <v:shape id="_x0000_s1076" type="#_x0000_t202" style="position:absolute;left:5102;top:1742;width:1361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53" w:line="230" w:lineRule="auto"/>
                      <w:ind w:left="47" w:right="45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作出“责令停止建设”的行政强制措施决定书， 并送达相对人</w:t>
                    </w:r>
                  </w:p>
                </w:txbxContent>
              </v:textbox>
            </v:shape>
            <v:shape id="_x0000_s1075" type="#_x0000_t202" style="position:absolute;left:680;top:1005;width:2155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53" w:line="230" w:lineRule="auto"/>
                      <w:ind w:left="84" w:right="82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城镇规划区内发生的违法建设行为，由县级以上人民政府城乡规划主管部门查处</w:t>
                    </w:r>
                  </w:p>
                </w:txbxContent>
              </v:textbox>
            </v:shape>
            <v:shape id="_x0000_s1074" type="#_x0000_t202" style="position:absolute;left:14173;top:289;width:2041;height:993" filled="f" strokecolor="#404040" strokeweight=".25pt">
              <v:textbox inset="0,0,0,0">
                <w:txbxContent>
                  <w:p w:rsidR="00FE2E4A" w:rsidRDefault="00E2237C">
                    <w:pPr>
                      <w:spacing w:before="39" w:line="230" w:lineRule="auto"/>
                      <w:ind w:left="117" w:right="116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逾期不拆除的，且在法定期限内未复议和诉讼的，县级以上政府可以责成有关部门强制拆除</w:t>
                    </w:r>
                  </w:p>
                </w:txbxContent>
              </v:textbox>
            </v:shape>
            <v:shape id="_x0000_s1073" type="#_x0000_t202" style="position:absolute;left:12472;top:289;width:1475;height:993" filled="f" strokecolor="#404040" strokeweight=".25pt">
              <v:textbox inset="0,0,0,0">
                <w:txbxContent>
                  <w:p w:rsidR="00FE2E4A" w:rsidRDefault="00E2237C">
                    <w:pPr>
                      <w:spacing w:before="145" w:line="232" w:lineRule="auto"/>
                      <w:ind w:left="104" w:right="102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作出行政处罚决定书，并送达相对人</w:t>
                    </w:r>
                  </w:p>
                </w:txbxContent>
              </v:textbox>
            </v:shape>
            <v:shape id="_x0000_s1072" type="#_x0000_t202" style="position:absolute;left:10885;top:289;width:1248;height:993" filled="f" strokecolor="#404040" strokeweight=".25pt">
              <v:textbox inset="0,0,0,0">
                <w:txbxContent>
                  <w:p w:rsidR="00FE2E4A" w:rsidRDefault="00FE2E4A">
                    <w:pPr>
                      <w:spacing w:before="4"/>
                      <w:rPr>
                        <w:sz w:val="19"/>
                      </w:rPr>
                    </w:pPr>
                  </w:p>
                  <w:p w:rsidR="00FE2E4A" w:rsidRDefault="00E2237C">
                    <w:pPr>
                      <w:spacing w:line="242" w:lineRule="auto"/>
                      <w:ind w:left="261" w:right="79" w:hanging="18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行政机关进行集体审议</w:t>
                    </w:r>
                  </w:p>
                </w:txbxContent>
              </v:textbox>
            </v:shape>
            <v:shape id="_x0000_s1071" type="#_x0000_t202" style="position:absolute;left:8504;top:289;width:2041;height:993" filled="f" strokecolor="#404040" strokeweight=".25pt">
              <v:textbox inset="0,0,0,0">
                <w:txbxContent>
                  <w:p w:rsidR="00FE2E4A" w:rsidRDefault="00E2237C">
                    <w:pPr>
                      <w:spacing w:before="39" w:line="230" w:lineRule="auto"/>
                      <w:ind w:left="117" w:right="116" w:firstLine="18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送达《处罚前告知 </w:t>
                    </w:r>
                    <w:r>
                      <w:rPr>
                        <w:spacing w:val="-2"/>
                        <w:sz w:val="18"/>
                      </w:rPr>
                      <w:t>书》，听取陈述申辩； 符合听证条件的还应告知当事人有权申请听证</w:t>
                    </w:r>
                  </w:p>
                </w:txbxContent>
              </v:textbox>
            </v:shape>
            <v:shape id="_x0000_s1070" type="#_x0000_t202" style="position:absolute;left:6803;top:261;width:1361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159" w:line="232" w:lineRule="auto"/>
                      <w:ind w:left="47" w:right="45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办案人员提出调查报告、处理意见</w:t>
                    </w:r>
                  </w:p>
                </w:txbxContent>
              </v:textbox>
            </v:shape>
            <v:shape id="_x0000_s1069" type="#_x0000_t202" style="position:absolute;left:5102;top:261;width:1361;height:1021" filled="f" strokecolor="#404040" strokeweight=".25pt">
              <v:textbox inset="0,0,0,0">
                <w:txbxContent>
                  <w:p w:rsidR="00FE2E4A" w:rsidRDefault="00FE2E4A">
                    <w:pPr>
                      <w:rPr>
                        <w:sz w:val="18"/>
                      </w:rPr>
                    </w:pPr>
                  </w:p>
                  <w:p w:rsidR="00FE2E4A" w:rsidRDefault="00E2237C">
                    <w:pPr>
                      <w:spacing w:before="157"/>
                      <w:ind w:left="317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调查取证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FE2E4A" w:rsidRDefault="00FC27FB" w:rsidP="000671D0">
      <w:pPr>
        <w:pStyle w:val="a3"/>
        <w:spacing w:before="6"/>
        <w:rPr>
          <w:sz w:val="15"/>
        </w:rPr>
      </w:pPr>
      <w:r w:rsidRPr="00FC27FB">
        <w:pict>
          <v:group id="_x0000_s1027" style="position:absolute;margin-left:33.9pt;margin-top:12.25pt;width:781.25pt;height:129.15pt;z-index:-251657728;mso-wrap-distance-left:0;mso-wrap-distance-right:0;mso-position-horizontal-relative:page" coordorigin="678,245" coordsize="15625,2583">
            <v:rect id="_x0000_s1067" style="position:absolute;left:709;top:1069;width:2155;height:1021" fillcolor="#cdcdcd" stroked="f">
              <v:fill opacity="32639f"/>
            </v:rect>
            <v:shape id="_x0000_s1066" type="#_x0000_t75" style="position:absolute;left:680;top:1041;width:2155;height:1021">
              <v:imagedata r:id="rId23" o:title=""/>
            </v:shape>
            <v:rect id="_x0000_s1065" style="position:absolute;left:3203;top:1069;width:1361;height:1021" fillcolor="#cdcdcd" stroked="f">
              <v:fill opacity="32639f"/>
            </v:rect>
            <v:shape id="_x0000_s1064" type="#_x0000_t75" style="position:absolute;left:3174;top:1041;width:1361;height:1021">
              <v:imagedata r:id="rId24" o:title=""/>
            </v:shape>
            <v:shape id="_x0000_s1063" type="#_x0000_t75" style="position:absolute;left:2834;top:1481;width:341;height:141">
              <v:imagedata r:id="rId25" o:title=""/>
            </v:shape>
            <v:shape id="_x0000_s1062" style="position:absolute;left:4535;top:765;width:461;height:794" coordorigin="4535,766" coordsize="461,794" path="m4535,1560r189,l4724,766r272,e" filled="f" strokecolor="#404040" strokeweight="1pt">
              <v:path arrowok="t"/>
            </v:shape>
            <v:rect id="_x0000_s1061" style="position:absolute;left:5131;top:276;width:1361;height:1021" fillcolor="#cdcdcd" stroked="f">
              <v:fill opacity="32639f"/>
            </v:rect>
            <v:shape id="_x0000_s1060" style="position:absolute;left:5131;top:276;width:1361;height:1021" coordorigin="5131,276" coordsize="1361,1021" path="m6492,276r-1361,l5131,1297e" filled="f" strokecolor="#cdcdcd" strokeweight=".25pt">
              <v:path arrowok="t"/>
            </v:shape>
            <v:shape id="_x0000_s1059" type="#_x0000_t75" style="position:absolute;left:5102;top:247;width:1361;height:1021">
              <v:imagedata r:id="rId9" o:title=""/>
            </v:shape>
            <v:rect id="_x0000_s1058" style="position:absolute;left:6832;top:276;width:1361;height:1021" fillcolor="#cdcdcd" stroked="f">
              <v:fill opacity="32639f"/>
            </v:rect>
            <v:shape id="_x0000_s1057" type="#_x0000_t75" style="position:absolute;left:6803;top:247;width:1361;height:1021">
              <v:imagedata r:id="rId26" o:title=""/>
            </v:shape>
            <v:shape id="_x0000_s1056" type="#_x0000_t75" style="position:absolute;left:6463;top:687;width:341;height:141">
              <v:imagedata r:id="rId27" o:title=""/>
            </v:shape>
            <v:shape id="_x0000_s1055" type="#_x0000_t75" style="position:absolute;left:4961;top:695;width:141;height:141">
              <v:imagedata r:id="rId15" o:title=""/>
            </v:shape>
            <v:shape id="_x0000_s1054" style="position:absolute;left:4535;top:1551;width:404;height:737" coordorigin="4535,1551" coordsize="404,737" path="m4535,1551r189,l4724,2288r215,e" filled="f" strokecolor="#404040" strokeweight="1pt">
              <v:path arrowok="t"/>
            </v:shape>
            <v:rect id="_x0000_s1053" style="position:absolute;left:5074;top:1806;width:1418;height:1021" fillcolor="#cdcdcd" stroked="f">
              <v:fill opacity="32639f"/>
            </v:rect>
            <v:shape id="_x0000_s1052" type="#_x0000_t75" style="position:absolute;left:5045;top:1778;width:1418;height:1021">
              <v:imagedata r:id="rId28" o:title=""/>
            </v:shape>
            <v:shape id="_x0000_s1051" type="#_x0000_t75" style="position:absolute;left:4904;top:2218;width:141;height:141">
              <v:imagedata r:id="rId29" o:title=""/>
            </v:shape>
            <v:rect id="_x0000_s1050" style="position:absolute;left:8532;top:276;width:2041;height:1021" fillcolor="#cdcdcd" stroked="f">
              <v:fill opacity="32639f"/>
            </v:rect>
            <v:shape id="_x0000_s1049" type="#_x0000_t75" style="position:absolute;left:8504;top:247;width:2041;height:1021">
              <v:imagedata r:id="rId30" o:title=""/>
            </v:shape>
            <v:shape id="_x0000_s1048" type="#_x0000_t75" style="position:absolute;left:8163;top:687;width:341;height:141">
              <v:imagedata r:id="rId31" o:title=""/>
            </v:shape>
            <v:rect id="_x0000_s1047" style="position:absolute;left:10913;top:276;width:1248;height:1021" fillcolor="#cdcdcd" stroked="f">
              <v:fill opacity="32639f"/>
            </v:rect>
            <v:shape id="_x0000_s1046" style="position:absolute;left:10913;top:276;width:1248;height:1021" coordorigin="10914,276" coordsize="1248,1021" path="m12161,276r-1247,l10914,1297e" filled="f" strokecolor="#cdcdcd" strokeweight=".25pt">
              <v:path arrowok="t"/>
            </v:shape>
            <v:shape id="_x0000_s1045" type="#_x0000_t75" style="position:absolute;left:10885;top:247;width:1248;height:1021">
              <v:imagedata r:id="rId32" o:title=""/>
            </v:shape>
            <v:shape id="_x0000_s1044" type="#_x0000_t75" style="position:absolute;left:10544;top:687;width:341;height:141">
              <v:imagedata r:id="rId27" o:title=""/>
            </v:shape>
            <v:rect id="_x0000_s1043" style="position:absolute;left:12501;top:276;width:1418;height:1021" fillcolor="#cdcdcd" stroked="f">
              <v:fill opacity="32639f"/>
            </v:rect>
            <v:shape id="_x0000_s1042" type="#_x0000_t75" style="position:absolute;left:12472;top:247;width:1418;height:1021">
              <v:imagedata r:id="rId33" o:title=""/>
            </v:shape>
            <v:rect id="_x0000_s1041" style="position:absolute;left:14258;top:276;width:2041;height:1021" fillcolor="#cdcdcd" stroked="f">
              <v:fill opacity="32639f"/>
            </v:rect>
            <v:shape id="_x0000_s1040" style="position:absolute;left:14258;top:276;width:2041;height:1021" coordorigin="14259,276" coordsize="2041,1021" path="m16300,276r-2041,l14259,1297e" filled="f" strokecolor="#cdcdcd" strokeweight=".25pt">
              <v:path arrowok="t"/>
            </v:shape>
            <v:shape id="_x0000_s1039" type="#_x0000_t75" style="position:absolute;left:14230;top:247;width:2041;height:1021">
              <v:imagedata r:id="rId34" o:title=""/>
            </v:shape>
            <v:shape id="_x0000_s1038" type="#_x0000_t75" style="position:absolute;left:13889;top:687;width:341;height:141">
              <v:imagedata r:id="rId31" o:title=""/>
            </v:shape>
            <v:shape id="_x0000_s1037" type="#_x0000_t75" style="position:absolute;left:12132;top:687;width:341;height:141">
              <v:imagedata r:id="rId27" o:title=""/>
            </v:shape>
            <v:shape id="_x0000_s1036" type="#_x0000_t202" style="position:absolute;left:3174;top:1041;width:1361;height:1021" filled="f" strokecolor="#404040" strokeweight=".25pt">
              <v:textbox inset="0,0,0,0">
                <w:txbxContent>
                  <w:p w:rsidR="00FE2E4A" w:rsidRDefault="00FE2E4A">
                    <w:pPr>
                      <w:rPr>
                        <w:sz w:val="18"/>
                      </w:rPr>
                    </w:pPr>
                  </w:p>
                  <w:p w:rsidR="00FE2E4A" w:rsidRDefault="00E2237C">
                    <w:pPr>
                      <w:spacing w:before="157"/>
                      <w:ind w:left="317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审查立案</w:t>
                    </w:r>
                  </w:p>
                </w:txbxContent>
              </v:textbox>
            </v:shape>
            <v:shape id="_x0000_s1035" type="#_x0000_t202" style="position:absolute;left:5045;top:1778;width:1418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53" w:line="230" w:lineRule="auto"/>
                      <w:ind w:left="76" w:right="74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作出“责令停止建设”的行政强制措施决定书并送达相对人</w:t>
                    </w:r>
                  </w:p>
                </w:txbxContent>
              </v:textbox>
            </v:shape>
            <v:shape id="_x0000_s1034" type="#_x0000_t202" style="position:absolute;left:680;top:1041;width:2155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157" w:line="235" w:lineRule="auto"/>
                      <w:ind w:left="84" w:right="82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乡村规划区发生的违法建设行为，由乡、镇人民政府查处</w:t>
                    </w:r>
                  </w:p>
                </w:txbxContent>
              </v:textbox>
            </v:shape>
            <v:shape id="_x0000_s1033" type="#_x0000_t202" style="position:absolute;left:14230;top:247;width:2041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53" w:line="230" w:lineRule="auto"/>
                      <w:ind w:left="117" w:right="116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逾期不改正的，由乡镇政府催告且听取当事人陈述申辩后作出强制执行决定</w:t>
                    </w:r>
                  </w:p>
                </w:txbxContent>
              </v:textbox>
            </v:shape>
            <v:shape id="_x0000_s1032" type="#_x0000_t202" style="position:absolute;left:12472;top:247;width:1418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53" w:line="230" w:lineRule="auto"/>
                      <w:ind w:left="76" w:right="74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作出“限期改 </w:t>
                    </w:r>
                    <w:r>
                      <w:rPr>
                        <w:spacing w:val="-3"/>
                        <w:sz w:val="18"/>
                      </w:rPr>
                      <w:t>正”的行政处罚决定书，并送达</w:t>
                    </w:r>
                    <w:r>
                      <w:rPr>
                        <w:sz w:val="18"/>
                      </w:rPr>
                      <w:t>相对人</w:t>
                    </w:r>
                  </w:p>
                </w:txbxContent>
              </v:textbox>
            </v:shape>
            <v:shape id="_x0000_s1031" type="#_x0000_t202" style="position:absolute;left:10885;top:247;width:1248;height:1021" filled="f" strokecolor="#404040" strokeweight=".25pt">
              <v:textbox inset="0,0,0,0">
                <w:txbxContent>
                  <w:p w:rsidR="00FE2E4A" w:rsidRDefault="00FE2E4A">
                    <w:pPr>
                      <w:spacing w:before="5"/>
                      <w:rPr>
                        <w:sz w:val="20"/>
                      </w:rPr>
                    </w:pPr>
                  </w:p>
                  <w:p w:rsidR="00FE2E4A" w:rsidRDefault="00E2237C">
                    <w:pPr>
                      <w:spacing w:line="242" w:lineRule="auto"/>
                      <w:ind w:left="261" w:right="79" w:hanging="18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行政机关进行集体审议</w:t>
                    </w:r>
                  </w:p>
                </w:txbxContent>
              </v:textbox>
            </v:shape>
            <v:shape id="_x0000_s1030" type="#_x0000_t202" style="position:absolute;left:8504;top:247;width:2041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53" w:line="230" w:lineRule="auto"/>
                      <w:ind w:left="117" w:right="116" w:firstLine="18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送达《处罚前告知 </w:t>
                    </w:r>
                    <w:r>
                      <w:rPr>
                        <w:spacing w:val="-2"/>
                        <w:sz w:val="18"/>
                      </w:rPr>
                      <w:t>书》，听取陈述申辩； 符合听证条件的还应告知当事人有权申请听证</w:t>
                    </w:r>
                  </w:p>
                </w:txbxContent>
              </v:textbox>
            </v:shape>
            <v:shape id="_x0000_s1029" type="#_x0000_t202" style="position:absolute;left:6803;top:247;width:1361;height:1021" filled="f" strokecolor="#404040" strokeweight=".25pt">
              <v:textbox inset="0,0,0,0">
                <w:txbxContent>
                  <w:p w:rsidR="00FE2E4A" w:rsidRDefault="00E2237C">
                    <w:pPr>
                      <w:spacing w:before="159" w:line="232" w:lineRule="auto"/>
                      <w:ind w:left="47" w:right="45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办案人员提出调查报告、处理意见</w:t>
                    </w:r>
                  </w:p>
                </w:txbxContent>
              </v:textbox>
            </v:shape>
            <v:shape id="_x0000_s1028" type="#_x0000_t202" style="position:absolute;left:5102;top:247;width:1361;height:1021" filled="f" strokecolor="#404040" strokeweight=".25pt">
              <v:textbox inset="0,0,0,0">
                <w:txbxContent>
                  <w:p w:rsidR="00FE2E4A" w:rsidRDefault="00FE2E4A">
                    <w:pPr>
                      <w:rPr>
                        <w:sz w:val="18"/>
                      </w:rPr>
                    </w:pPr>
                  </w:p>
                  <w:p w:rsidR="00FE2E4A" w:rsidRDefault="00E2237C">
                    <w:pPr>
                      <w:spacing w:before="157"/>
                      <w:ind w:left="317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调查取证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671D0" w:rsidRPr="000671D0" w:rsidRDefault="000671D0" w:rsidP="000671D0">
      <w:pPr>
        <w:pStyle w:val="a3"/>
        <w:spacing w:before="6"/>
        <w:rPr>
          <w:sz w:val="15"/>
        </w:rPr>
      </w:pPr>
    </w:p>
    <w:p w:rsidR="00FE2E4A" w:rsidRDefault="00FC27FB">
      <w:pPr>
        <w:pStyle w:val="a3"/>
        <w:spacing w:before="4"/>
        <w:rPr>
          <w:sz w:val="16"/>
        </w:rPr>
      </w:pPr>
      <w:r w:rsidRPr="00FC27FB">
        <w:pict>
          <v:shape id="_x0000_s1026" type="#_x0000_t202" style="position:absolute;margin-left:28.35pt;margin-top:12.6pt;width:382.7pt;height:77.95pt;z-index:-251656704;mso-wrap-distance-left:0;mso-wrap-distance-right:0;mso-position-horizontal-relative:page" filled="f" strokeweight=".25pt">
            <v:textbox inset="0,0,0,0">
              <w:txbxContent>
                <w:p w:rsidR="00FE2E4A" w:rsidRDefault="00FE2E4A">
                  <w:pPr>
                    <w:pStyle w:val="a3"/>
                    <w:spacing w:before="11"/>
                    <w:rPr>
                      <w:sz w:val="14"/>
                    </w:rPr>
                  </w:pPr>
                </w:p>
                <w:p w:rsidR="00FE2E4A" w:rsidRDefault="00E2237C">
                  <w:pPr>
                    <w:pStyle w:val="a3"/>
                    <w:spacing w:before="1" w:line="237" w:lineRule="auto"/>
                    <w:ind w:left="37" w:right="48"/>
                  </w:pPr>
                  <w:r>
                    <w:rPr>
                      <w:rFonts w:ascii="Calibri" w:eastAsia="Calibri"/>
                    </w:rPr>
                    <w:t>1</w:t>
                  </w:r>
                  <w:r>
                    <w:t>、本路径需要注意的是：依据《行政强制法》第</w:t>
                  </w:r>
                  <w:r>
                    <w:rPr>
                      <w:rFonts w:ascii="Calibri" w:eastAsia="Calibri"/>
                    </w:rPr>
                    <w:t>44</w:t>
                  </w:r>
                  <w:r>
                    <w:t>条规定，只有在当事人在法定期限内不申请行政复议或者提起行政诉讼，又不拆除的，行政机关方可强制拆除。若当事人起诉，则在法院判决维持行政处罚或者驳回原告诉讼请求之后，由行政机关强制执行。</w:t>
                  </w:r>
                </w:p>
                <w:p w:rsidR="00FE2E4A" w:rsidRDefault="00E2237C">
                  <w:pPr>
                    <w:pStyle w:val="a3"/>
                    <w:spacing w:before="8" w:line="249" w:lineRule="auto"/>
                    <w:ind w:left="37" w:right="317"/>
                  </w:pPr>
                  <w:r>
                    <w:rPr>
                      <w:rFonts w:ascii="Calibri" w:eastAsia="Calibri"/>
                    </w:rPr>
                    <w:t>2</w:t>
                  </w:r>
                  <w:r>
                    <w:t>、参考文件：《城乡规划法》、《福建省实施城乡规划法办法》、《福建省行政执法程序规定》、闽政办</w:t>
                  </w:r>
                  <w:r>
                    <w:rPr>
                      <w:rFonts w:ascii="Calibri" w:eastAsia="Calibri"/>
                    </w:rPr>
                    <w:t>[2009]17</w:t>
                  </w:r>
                  <w:r>
                    <w:t>号</w:t>
                  </w:r>
                </w:p>
              </w:txbxContent>
            </v:textbox>
            <w10:wrap type="topAndBottom" anchorx="page"/>
          </v:shape>
        </w:pict>
      </w:r>
    </w:p>
    <w:sectPr w:rsidR="00FE2E4A" w:rsidSect="00FE2E4A">
      <w:type w:val="continuous"/>
      <w:pgSz w:w="16860" w:h="11930" w:orient="landscape"/>
      <w:pgMar w:top="700" w:right="480" w:bottom="280" w:left="46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DBB" w:rsidRPr="00801984" w:rsidRDefault="00FE1DBB" w:rsidP="000671D0">
      <w:pPr>
        <w:rPr>
          <w:rFonts w:ascii="Verdana" w:eastAsia="仿宋_GB2312" w:hAnsi="Verdana" w:cs="Verdana"/>
          <w:sz w:val="24"/>
          <w:lang w:eastAsia="en-US"/>
        </w:rPr>
      </w:pPr>
      <w:r>
        <w:separator/>
      </w:r>
    </w:p>
  </w:endnote>
  <w:endnote w:type="continuationSeparator" w:id="1">
    <w:p w:rsidR="00FE1DBB" w:rsidRPr="00801984" w:rsidRDefault="00FE1DBB" w:rsidP="000671D0">
      <w:pPr>
        <w:rPr>
          <w:rFonts w:ascii="Verdana" w:eastAsia="仿宋_GB2312" w:hAnsi="Verdana" w:cs="Verdana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DBB" w:rsidRPr="00801984" w:rsidRDefault="00FE1DBB" w:rsidP="000671D0">
      <w:pPr>
        <w:rPr>
          <w:rFonts w:ascii="Verdana" w:eastAsia="仿宋_GB2312" w:hAnsi="Verdana" w:cs="Verdana"/>
          <w:sz w:val="24"/>
          <w:lang w:eastAsia="en-US"/>
        </w:rPr>
      </w:pPr>
      <w:r>
        <w:separator/>
      </w:r>
    </w:p>
  </w:footnote>
  <w:footnote w:type="continuationSeparator" w:id="1">
    <w:p w:rsidR="00FE1DBB" w:rsidRPr="00801984" w:rsidRDefault="00FE1DBB" w:rsidP="000671D0">
      <w:pPr>
        <w:rPr>
          <w:rFonts w:ascii="Verdana" w:eastAsia="仿宋_GB2312" w:hAnsi="Verdana" w:cs="Verdana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lTrailSpace/>
    <w:useFELayout/>
  </w:compat>
  <w:rsids>
    <w:rsidRoot w:val="00FE2E4A"/>
    <w:rsid w:val="000671D0"/>
    <w:rsid w:val="00E2237C"/>
    <w:rsid w:val="00EE7859"/>
    <w:rsid w:val="00FC27FB"/>
    <w:rsid w:val="00FE1DBB"/>
    <w:rsid w:val="00FE2E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E2E4A"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2E4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FE2E4A"/>
    <w:rPr>
      <w:sz w:val="18"/>
      <w:szCs w:val="18"/>
    </w:rPr>
  </w:style>
  <w:style w:type="paragraph" w:styleId="a4">
    <w:name w:val="List Paragraph"/>
    <w:basedOn w:val="a"/>
    <w:uiPriority w:val="1"/>
    <w:qFormat/>
    <w:rsid w:val="00FE2E4A"/>
  </w:style>
  <w:style w:type="paragraph" w:customStyle="1" w:styleId="TableParagraph">
    <w:name w:val="Table Paragraph"/>
    <w:basedOn w:val="a"/>
    <w:uiPriority w:val="1"/>
    <w:qFormat/>
    <w:rsid w:val="00FE2E4A"/>
  </w:style>
  <w:style w:type="paragraph" w:styleId="a5">
    <w:name w:val="header"/>
    <w:basedOn w:val="a"/>
    <w:link w:val="Char"/>
    <w:uiPriority w:val="99"/>
    <w:semiHidden/>
    <w:unhideWhenUsed/>
    <w:rsid w:val="000671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671D0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6">
    <w:name w:val="footer"/>
    <w:basedOn w:val="a"/>
    <w:link w:val="Char0"/>
    <w:uiPriority w:val="99"/>
    <w:semiHidden/>
    <w:unhideWhenUsed/>
    <w:rsid w:val="000671D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671D0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lenovo</cp:lastModifiedBy>
  <cp:revision>3</cp:revision>
  <dcterms:created xsi:type="dcterms:W3CDTF">2018-09-01T11:43:00Z</dcterms:created>
  <dcterms:modified xsi:type="dcterms:W3CDTF">2018-09-06T02:25:00Z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2015-07-07T00:00:00Z</vt:filetime>
  </property>
  <property fmtid="{D5CDD505-2E9C-101B-9397-08002B2CF9AE}" pid="3" name="Creator">
    <vt:lpwstr>Microsoft® Visio® 2010</vt:lpwstr>
  </property>
  <property fmtid="{D5CDD505-2E9C-101B-9397-08002B2CF9AE}" pid="4" name="LastSaved">
    <vt:filetime>2018-09-01T00:00:00Z</vt:filetime>
  </property>
</Properties>
</file>