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both"/>
        <w:rPr>
          <w:rFonts w:hint="default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附件1</w:t>
      </w:r>
    </w:p>
    <w:tbl>
      <w:tblPr>
        <w:tblStyle w:val="6"/>
        <w:tblpPr w:leftFromText="180" w:rightFromText="180" w:vertAnchor="text" w:horzAnchor="page" w:tblpXSpec="center" w:tblpY="615"/>
        <w:tblOverlap w:val="never"/>
        <w:tblW w:w="945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8"/>
        <w:gridCol w:w="2166"/>
        <w:gridCol w:w="3057"/>
        <w:gridCol w:w="1662"/>
        <w:gridCol w:w="186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9451" w:type="dxa"/>
            <w:gridSpan w:val="5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jc w:val="center"/>
              <w:textAlignment w:val="center"/>
              <w:rPr>
                <w:rFonts w:ascii="方正小标宋简体" w:hAnsi="方正小标宋简体" w:eastAsia="方正小标宋简体" w:cs="方正小标宋简体"/>
                <w:b/>
                <w:bCs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b w:val="0"/>
                <w:bCs w:val="0"/>
                <w:i w:val="0"/>
                <w:iCs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2023年</w:t>
            </w:r>
            <w:r>
              <w:rPr>
                <w:rFonts w:hint="eastAsia" w:ascii="方正小标宋简体" w:hAnsi="方正小标宋简体" w:eastAsia="方正小标宋简体" w:cs="方正小标宋简体"/>
                <w:sz w:val="44"/>
                <w:szCs w:val="44"/>
              </w:rPr>
              <w:t>教育费附加专项资金安排表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jc w:val="center"/>
        </w:trPr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2318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3146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68" w:type="dxa"/>
            <w:tcBorders>
              <w:top w:val="nil"/>
              <w:left w:val="nil"/>
              <w:bottom w:val="single" w:color="auto" w:sz="4" w:space="0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23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单位名称</w:t>
            </w:r>
          </w:p>
        </w:tc>
        <w:tc>
          <w:tcPr>
            <w:tcW w:w="31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实施项目内容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金额（万元）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2318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平潭城关中学</w:t>
            </w:r>
          </w:p>
        </w:tc>
        <w:tc>
          <w:tcPr>
            <w:tcW w:w="3146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修缮改造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年初预算调剂给学校当业主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平潭城北小学</w:t>
            </w:r>
          </w:p>
        </w:tc>
        <w:tc>
          <w:tcPr>
            <w:tcW w:w="3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新校区配套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年初预算调剂给学校当业主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平潭中湖小学</w:t>
            </w:r>
          </w:p>
        </w:tc>
        <w:tc>
          <w:tcPr>
            <w:tcW w:w="3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新校区配套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年初预算调剂给学校当业主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第二实验小学</w:t>
            </w:r>
          </w:p>
        </w:tc>
        <w:tc>
          <w:tcPr>
            <w:tcW w:w="3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大门、门前道路景观工程尾款、网络空间及设备采购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300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年初预算调剂给学校当业主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平潭屿头中学</w:t>
            </w:r>
          </w:p>
        </w:tc>
        <w:tc>
          <w:tcPr>
            <w:tcW w:w="3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塑胶操场建设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年初预算调剂给学校当业主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平潭职业中专学校</w:t>
            </w:r>
          </w:p>
        </w:tc>
        <w:tc>
          <w:tcPr>
            <w:tcW w:w="3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分流校区提升改造和设备采购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200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0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城南学校</w:t>
            </w:r>
          </w:p>
        </w:tc>
        <w:tc>
          <w:tcPr>
            <w:tcW w:w="3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多功能厅、校园数字广播、校史室等设备采购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150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  <w:jc w:val="center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23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</w:t>
            </w:r>
          </w:p>
        </w:tc>
        <w:tc>
          <w:tcPr>
            <w:tcW w:w="31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1450</w:t>
            </w:r>
          </w:p>
        </w:tc>
        <w:tc>
          <w:tcPr>
            <w:tcW w:w="18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tLeast"/>
        <w:jc w:val="both"/>
        <w:textAlignment w:val="auto"/>
        <w:rPr>
          <w:rFonts w:hint="eastAsia" w:ascii="仿宋_GB2312" w:hAnsi="仿宋_GB2312" w:eastAsia="仿宋_GB2312" w:cs="仿宋_GB2312"/>
          <w:sz w:val="24"/>
          <w:szCs w:val="24"/>
        </w:rPr>
      </w:pPr>
    </w:p>
    <w:tbl>
      <w:tblPr>
        <w:tblStyle w:val="6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4"/>
        <w:gridCol w:w="677"/>
        <w:gridCol w:w="843"/>
        <w:gridCol w:w="1060"/>
        <w:gridCol w:w="1167"/>
        <w:gridCol w:w="344"/>
        <w:gridCol w:w="623"/>
        <w:gridCol w:w="1271"/>
        <w:gridCol w:w="875"/>
        <w:gridCol w:w="105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</w:pP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ascii="黑体" w:hAnsi="宋体" w:eastAsia="黑体" w:cs="黑体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黑体" w:hAnsi="宋体" w:eastAsia="黑体" w:cs="黑体"/>
                <w:i w:val="0"/>
                <w:iCs w:val="0"/>
                <w:color w:val="000000"/>
                <w:kern w:val="0"/>
                <w:sz w:val="32"/>
                <w:szCs w:val="32"/>
                <w:u w:val="none"/>
                <w:lang w:val="en-US" w:eastAsia="zh-CN" w:bidi="ar"/>
              </w:rPr>
              <w:t>附件2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482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58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ascii="方正小标宋简体" w:hAnsi="方正小标宋简体" w:eastAsia="方正小标宋简体" w:cs="方正小标宋简体"/>
                <w:i w:val="0"/>
                <w:iCs w:val="0"/>
                <w:color w:val="000000"/>
                <w:sz w:val="40"/>
                <w:szCs w:val="40"/>
                <w:u w:val="none"/>
              </w:rPr>
            </w:pPr>
            <w:r>
              <w:rPr>
                <w:rFonts w:hint="eastAsia" w:ascii="方正小标宋简体" w:hAnsi="方正小标宋简体" w:eastAsia="方正小标宋简体" w:cs="方正小标宋简体"/>
                <w:i w:val="0"/>
                <w:iCs w:val="0"/>
                <w:color w:val="000000"/>
                <w:kern w:val="0"/>
                <w:sz w:val="44"/>
                <w:szCs w:val="44"/>
                <w:u w:val="none"/>
                <w:lang w:val="en-US" w:eastAsia="zh-CN" w:bidi="ar"/>
              </w:rPr>
              <w:t>专项资金绩效目标申报表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9" w:hRule="atLeast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填报单位:                                                                          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5" w:hRule="atLeast"/>
        </w:trPr>
        <w:tc>
          <w:tcPr>
            <w:tcW w:w="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项目名称</w:t>
            </w:r>
          </w:p>
        </w:tc>
        <w:tc>
          <w:tcPr>
            <w:tcW w:w="2067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部门预算功能科目</w:t>
            </w:r>
          </w:p>
        </w:tc>
        <w:tc>
          <w:tcPr>
            <w:tcW w:w="176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65" w:hRule="atLeast"/>
        </w:trPr>
        <w:tc>
          <w:tcPr>
            <w:tcW w:w="631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项目分类</w:t>
            </w:r>
          </w:p>
        </w:tc>
        <w:tc>
          <w:tcPr>
            <w:tcW w:w="4368" w:type="pct"/>
            <w:gridSpan w:val="9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部门发展专项  □               社会发展专项 □         其他专项 □ 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</w:trPr>
        <w:tc>
          <w:tcPr>
            <w:tcW w:w="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存续类型</w:t>
            </w:r>
          </w:p>
        </w:tc>
        <w:tc>
          <w:tcPr>
            <w:tcW w:w="83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延续 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新增  □</w:t>
            </w:r>
          </w:p>
        </w:tc>
        <w:tc>
          <w:tcPr>
            <w:tcW w:w="122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项目负责人</w:t>
            </w: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nil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联系电话</w:t>
            </w:r>
          </w:p>
        </w:tc>
        <w:tc>
          <w:tcPr>
            <w:tcW w:w="1066" w:type="pct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40" w:hRule="atLeast"/>
        </w:trPr>
        <w:tc>
          <w:tcPr>
            <w:tcW w:w="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项目起止时间</w:t>
            </w:r>
          </w:p>
        </w:tc>
        <w:tc>
          <w:tcPr>
            <w:tcW w:w="4368" w:type="pct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 202</w:t>
            </w:r>
            <w:r>
              <w:rPr>
                <w:rFonts w:hint="eastAsia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  <w:r>
              <w:rPr>
                <w:rStyle w:val="9"/>
                <w:lang w:val="en-US" w:eastAsia="zh-CN" w:bidi="ar"/>
              </w:rPr>
              <w:t>年</w:t>
            </w:r>
            <w:r>
              <w:rPr>
                <w:rStyle w:val="10"/>
                <w:rFonts w:eastAsia="宋体"/>
                <w:lang w:val="en-US" w:eastAsia="zh-CN" w:bidi="ar"/>
              </w:rPr>
              <w:t>1</w:t>
            </w:r>
            <w:r>
              <w:rPr>
                <w:rStyle w:val="9"/>
                <w:lang w:val="en-US" w:eastAsia="zh-CN" w:bidi="ar"/>
              </w:rPr>
              <w:t>月</w:t>
            </w:r>
            <w:r>
              <w:rPr>
                <w:rStyle w:val="9"/>
                <w:rFonts w:hint="eastAsia"/>
                <w:lang w:val="en-US" w:eastAsia="zh-CN" w:bidi="ar"/>
              </w:rPr>
              <w:t>-</w:t>
            </w:r>
            <w:r>
              <w:rPr>
                <w:rStyle w:val="10"/>
                <w:rFonts w:eastAsia="宋体"/>
                <w:lang w:val="en-US" w:eastAsia="zh-CN" w:bidi="ar"/>
              </w:rPr>
              <w:t>12</w:t>
            </w:r>
            <w:r>
              <w:rPr>
                <w:rStyle w:val="9"/>
                <w:lang w:val="en-US" w:eastAsia="zh-CN" w:bidi="ar"/>
              </w:rPr>
              <w:t>月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0" w:hRule="atLeast"/>
        </w:trPr>
        <w:tc>
          <w:tcPr>
            <w:tcW w:w="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项目概况</w:t>
            </w:r>
          </w:p>
        </w:tc>
        <w:tc>
          <w:tcPr>
            <w:tcW w:w="4368" w:type="pct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63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项目确定情况</w:t>
            </w:r>
          </w:p>
        </w:tc>
        <w:tc>
          <w:tcPr>
            <w:tcW w:w="83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项目确定的依据</w:t>
            </w:r>
          </w:p>
        </w:tc>
        <w:tc>
          <w:tcPr>
            <w:tcW w:w="3529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405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项目申报的可行性</w:t>
            </w:r>
          </w:p>
        </w:tc>
        <w:tc>
          <w:tcPr>
            <w:tcW w:w="3529" w:type="pct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63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项目资金申请（万元）</w:t>
            </w:r>
          </w:p>
        </w:tc>
        <w:tc>
          <w:tcPr>
            <w:tcW w:w="2067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实施期</w:t>
            </w:r>
          </w:p>
        </w:tc>
        <w:tc>
          <w:tcPr>
            <w:tcW w:w="2301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资金总额： </w:t>
            </w:r>
          </w:p>
        </w:tc>
        <w:tc>
          <w:tcPr>
            <w:tcW w:w="122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资金总额： </w:t>
            </w:r>
          </w:p>
        </w:tc>
        <w:tc>
          <w:tcPr>
            <w:tcW w:w="176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一般公共预算拨款：</w:t>
            </w:r>
          </w:p>
        </w:tc>
        <w:tc>
          <w:tcPr>
            <w:tcW w:w="122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一般公共预算拨款：</w:t>
            </w:r>
          </w:p>
        </w:tc>
        <w:tc>
          <w:tcPr>
            <w:tcW w:w="176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基金预算拨款： </w:t>
            </w:r>
          </w:p>
        </w:tc>
        <w:tc>
          <w:tcPr>
            <w:tcW w:w="122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基金预算拨款： </w:t>
            </w:r>
          </w:p>
        </w:tc>
        <w:tc>
          <w:tcPr>
            <w:tcW w:w="176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83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其他：</w:t>
            </w:r>
          </w:p>
        </w:tc>
        <w:tc>
          <w:tcPr>
            <w:tcW w:w="1228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其他：</w:t>
            </w:r>
          </w:p>
        </w:tc>
        <w:tc>
          <w:tcPr>
            <w:tcW w:w="176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5" w:hRule="atLeast"/>
        </w:trPr>
        <w:tc>
          <w:tcPr>
            <w:tcW w:w="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总体目标</w:t>
            </w:r>
          </w:p>
        </w:tc>
        <w:tc>
          <w:tcPr>
            <w:tcW w:w="4368" w:type="pct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631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绩效目标   </w:t>
            </w:r>
          </w:p>
        </w:tc>
        <w:tc>
          <w:tcPr>
            <w:tcW w:w="1423" w:type="pct"/>
            <w:gridSpan w:val="3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评价指标</w:t>
            </w:r>
          </w:p>
        </w:tc>
        <w:tc>
          <w:tcPr>
            <w:tcW w:w="64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绩效内容</w:t>
            </w: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实施期目标</w:t>
            </w:r>
          </w:p>
        </w:tc>
        <w:tc>
          <w:tcPr>
            <w:tcW w:w="1767" w:type="pct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当年度目标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55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423" w:type="pct"/>
            <w:gridSpan w:val="3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64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绩效目标值</w:t>
            </w: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绩效标准</w:t>
            </w: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半年目标值</w:t>
            </w: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全年目标值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84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7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产出指标</w:t>
            </w: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时效目标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7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成本目标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7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其他资源投入目标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7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数量目标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7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质量目标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7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效益指标</w:t>
            </w: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经济效益目标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7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社会效益目标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7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生态效益目标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7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可持续影响目标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9" w:hRule="atLeast"/>
        </w:trPr>
        <w:tc>
          <w:tcPr>
            <w:tcW w:w="631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满意度指标</w:t>
            </w:r>
          </w:p>
        </w:tc>
        <w:tc>
          <w:tcPr>
            <w:tcW w:w="465" w:type="pct"/>
            <w:tcBorders>
              <w:top w:val="single" w:color="000000" w:sz="4" w:space="0"/>
              <w:left w:val="single" w:color="000000" w:sz="4" w:space="0"/>
              <w:bottom w:val="nil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服务对象满意度目标</w:t>
            </w:r>
          </w:p>
        </w:tc>
        <w:tc>
          <w:tcPr>
            <w:tcW w:w="5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目标1</w:t>
            </w:r>
          </w:p>
        </w:tc>
        <w:tc>
          <w:tcPr>
            <w:tcW w:w="6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70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48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  <w:tc>
          <w:tcPr>
            <w:tcW w:w="5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18"/>
                <w:szCs w:val="18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2" w:hRule="atLeast"/>
        </w:trPr>
        <w:tc>
          <w:tcPr>
            <w:tcW w:w="63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单位已有的（或拟订的）保证项目实施的制度、措施</w:t>
            </w:r>
          </w:p>
        </w:tc>
        <w:tc>
          <w:tcPr>
            <w:tcW w:w="4368" w:type="pct"/>
            <w:gridSpan w:val="9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/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63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审核人：</w:t>
            </w:r>
            <w:r>
              <w:rPr>
                <w:rStyle w:val="11"/>
                <w:rFonts w:eastAsia="宋体"/>
                <w:lang w:val="en-US" w:eastAsia="zh-CN" w:bidi="ar"/>
              </w:rPr>
              <w:t xml:space="preserve">   </w:t>
            </w:r>
          </w:p>
        </w:tc>
        <w:tc>
          <w:tcPr>
            <w:tcW w:w="37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465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84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填报人：</w:t>
            </w:r>
            <w:r>
              <w:rPr>
                <w:rStyle w:val="11"/>
                <w:rFonts w:eastAsia="宋体"/>
                <w:lang w:val="en-US" w:eastAsia="zh-CN" w:bidi="ar"/>
              </w:rPr>
              <w:t xml:space="preserve">  </w:t>
            </w:r>
          </w:p>
        </w:tc>
        <w:tc>
          <w:tcPr>
            <w:tcW w:w="6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89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43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701" w:type="pct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填报日期：</w:t>
            </w:r>
          </w:p>
        </w:tc>
        <w:tc>
          <w:tcPr>
            <w:tcW w:w="1066" w:type="pct"/>
            <w:gridSpan w:val="2"/>
            <w:tcBorders>
              <w:top w:val="single" w:color="000000" w:sz="4" w:space="0"/>
              <w:left w:val="nil"/>
              <w:bottom w:val="nil"/>
              <w:right w:val="nil"/>
            </w:tcBorders>
            <w:noWrap/>
            <w:vAlign w:val="center"/>
          </w:tcPr>
          <w:p>
            <w:pPr>
              <w:jc w:val="center"/>
              <w:rPr>
                <w:rFonts w:hint="default" w:ascii="Calibri" w:hAnsi="Calibri" w:eastAsia="宋体" w:cs="Calibri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40" w:hRule="atLeast"/>
        </w:trPr>
        <w:tc>
          <w:tcPr>
            <w:tcW w:w="5000" w:type="pct"/>
            <w:gridSpan w:val="10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</w:p>
        </w:tc>
      </w:tr>
    </w:tbl>
    <w:p>
      <w:pPr>
        <w:spacing w:line="600" w:lineRule="exact"/>
        <w:jc w:val="both"/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pStyle w:val="2"/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pStyle w:val="3"/>
        <w:rPr>
          <w:rFonts w:hint="eastAsia" w:ascii="仿宋_GB2312" w:hAnsi="仿宋_GB2312" w:eastAsia="仿宋_GB2312" w:cs="仿宋_GB2312"/>
          <w:sz w:val="24"/>
          <w:szCs w:val="24"/>
        </w:rPr>
      </w:pPr>
    </w:p>
    <w:p>
      <w:pPr>
        <w:rPr>
          <w:rFonts w:hint="eastAsia" w:ascii="仿宋_GB2312" w:hAnsi="仿宋_GB2312" w:eastAsia="仿宋_GB2312" w:cs="仿宋_GB2312"/>
          <w:sz w:val="24"/>
          <w:szCs w:val="24"/>
        </w:rPr>
      </w:pPr>
    </w:p>
    <w:tbl>
      <w:tblPr>
        <w:tblStyle w:val="7"/>
        <w:tblpPr w:leftFromText="180" w:rightFromText="180" w:vertAnchor="text" w:horzAnchor="page" w:tblpX="1675" w:tblpY="12508"/>
        <w:tblOverlap w:val="never"/>
        <w:tblW w:w="0" w:type="auto"/>
        <w:tblInd w:w="0" w:type="dxa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5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0" w:hRule="atLeast"/>
        </w:trPr>
        <w:tc>
          <w:tcPr>
            <w:tcW w:w="880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0" w:line="600" w:lineRule="exact"/>
              <w:ind w:left="0" w:leftChars="0" w:firstLine="0" w:firstLineChars="0"/>
              <w:jc w:val="both"/>
              <w:textAlignment w:val="auto"/>
              <w:rPr>
                <w:rFonts w:hint="default" w:ascii="仿宋_GB2312" w:eastAsia="仿宋_GB2312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vertAlign w:val="baseline"/>
                <w:lang w:eastAsia="zh-CN"/>
              </w:rPr>
              <w:t>平潭综合实验区社会事业局办公室</w:t>
            </w:r>
            <w:r>
              <w:rPr>
                <w:rFonts w:hint="eastAsia" w:ascii="仿宋_GB2312" w:eastAsia="仿宋_GB2312"/>
                <w:sz w:val="28"/>
                <w:szCs w:val="28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 xml:space="preserve">           </w:t>
            </w:r>
            <w:r>
              <w:rPr>
                <w:rFonts w:hint="eastAsia" w:ascii="仿宋_GB2312" w:eastAsia="仿宋_GB2312"/>
                <w:sz w:val="28"/>
                <w:szCs w:val="28"/>
                <w:vertAlign w:val="baseline"/>
                <w:lang w:val="en-US" w:eastAsia="zh-CN"/>
              </w:rPr>
              <w:t>20</w:t>
            </w:r>
            <w:r>
              <w:rPr>
                <w:rFonts w:hint="eastAsia" w:ascii="仿宋_GB2312"/>
                <w:sz w:val="28"/>
                <w:szCs w:val="28"/>
                <w:vertAlign w:val="baseline"/>
                <w:lang w:val="en-US" w:eastAsia="zh-CN"/>
              </w:rPr>
              <w:t>23</w:t>
            </w:r>
            <w:r>
              <w:rPr>
                <w:rFonts w:hint="eastAsia" w:ascii="仿宋_GB2312" w:eastAsia="仿宋_GB2312"/>
                <w:sz w:val="28"/>
                <w:szCs w:val="28"/>
                <w:vertAlign w:val="baseline"/>
                <w:lang w:val="en-US" w:eastAsia="zh-CN"/>
              </w:rPr>
              <w:t>年6月12日印发</w:t>
            </w:r>
          </w:p>
        </w:tc>
      </w:tr>
    </w:tbl>
    <w:p>
      <w:pPr>
        <w:pStyle w:val="2"/>
        <w:ind w:left="0" w:leftChars="0" w:firstLine="0" w:firstLineChars="0"/>
        <w:rPr>
          <w:rFonts w:hint="eastAsia"/>
        </w:rPr>
      </w:pPr>
    </w:p>
    <w:p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474" w:bottom="1440" w:left="1587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4"/>
                            <w:pBdr>
                              <w:between w:val="none" w:color="auto" w:sz="0" w:space="0"/>
                            </w:pBd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eastAsia="zh-CN"/>
                            </w:rPr>
                            <w:t>—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- 2 -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en-US" w:eastAsia="zh-CN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path/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pBdr>
                        <w:between w:val="none" w:color="auto" w:sz="0" w:space="0"/>
                      </w:pBd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eastAsia="zh-CN"/>
                      </w:rPr>
                      <w:t>—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- 2 -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en-US" w:eastAsia="zh-CN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hhY2UyZjE0Y2UyYmViMTJmYmE1YWY2ZGMwNTFhODcifQ=="/>
  </w:docVars>
  <w:rsids>
    <w:rsidRoot w:val="00000000"/>
    <w:rsid w:val="53DD4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1"/>
    <w:next w:val="3"/>
    <w:qFormat/>
    <w:uiPriority w:val="0"/>
    <w:pPr>
      <w:widowControl/>
      <w:spacing w:after="120" w:line="480" w:lineRule="auto"/>
      <w:ind w:left="200" w:leftChars="200"/>
      <w:jc w:val="left"/>
    </w:pPr>
    <w:rPr>
      <w:rFonts w:ascii="Calibri Light" w:hAnsi="Calibri Light" w:eastAsia="楷体_GB2312"/>
      <w:kern w:val="0"/>
      <w:sz w:val="22"/>
      <w:szCs w:val="22"/>
      <w:lang w:eastAsia="en-US"/>
    </w:rPr>
  </w:style>
  <w:style w:type="paragraph" w:styleId="3">
    <w:name w:val="index 7"/>
    <w:basedOn w:val="1"/>
    <w:next w:val="1"/>
    <w:qFormat/>
    <w:uiPriority w:val="0"/>
    <w:pPr>
      <w:ind w:left="1200" w:leftChars="1200"/>
    </w:p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font31"/>
    <w:basedOn w:val="8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character" w:customStyle="1" w:styleId="10">
    <w:name w:val="font51"/>
    <w:basedOn w:val="8"/>
    <w:qFormat/>
    <w:uiPriority w:val="0"/>
    <w:rPr>
      <w:rFonts w:hint="default" w:ascii="Times New Roman" w:hAnsi="Times New Roman" w:cs="Times New Roman"/>
      <w:color w:val="000000"/>
      <w:sz w:val="22"/>
      <w:szCs w:val="22"/>
      <w:u w:val="none"/>
    </w:rPr>
  </w:style>
  <w:style w:type="character" w:customStyle="1" w:styleId="11">
    <w:name w:val="font61"/>
    <w:basedOn w:val="8"/>
    <w:qFormat/>
    <w:uiPriority w:val="0"/>
    <w:rPr>
      <w:rFonts w:ascii="Calibri" w:hAnsi="Calibri" w:cs="Calibri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2023-06-12T07:49:00Z</dcterms:created>
  <dc:creator>Administrator</dc:creator>
  <cp:lastModifiedBy>Administrator</cp:lastModifiedBy>
  <dcterms:modified xsi:type="dcterms:W3CDTF">2023-06-12T07:51:00Z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6E4A274B69DD4068A3F69DCFC036D959_12</vt:lpwstr>
  </property>
</Properties>
</file>