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sz w:val="44"/>
          <w:szCs w:val="44"/>
          <w:lang w:eastAsia="zh-CN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b/>
          <w:sz w:val="44"/>
          <w:szCs w:val="44"/>
          <w:lang w:eastAsia="zh-CN"/>
        </w:rPr>
        <w:t>澳前片区项目建设服务中心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44"/>
          <w:szCs w:val="44"/>
        </w:rPr>
        <w:t>部门业务费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sz w:val="44"/>
          <w:szCs w:val="44"/>
          <w:lang w:eastAsia="zh-CN"/>
        </w:rPr>
        <w:t>绩效自评报告</w:t>
      </w:r>
    </w:p>
    <w:bookmarkEnd w:id="0"/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</w:p>
    <w:p>
      <w:pPr>
        <w:ind w:firstLine="640" w:firstLineChars="200"/>
        <w:rPr>
          <w:rFonts w:hint="eastAsia" w:ascii="黑体" w:hAnsi="黑体" w:eastAsia="黑体" w:cs="Calibri"/>
          <w:b/>
          <w:bCs/>
          <w:color w:val="333333"/>
          <w:kern w:val="0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为提高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部门业务费</w:t>
      </w:r>
      <w:r>
        <w:rPr>
          <w:rFonts w:hint="eastAsia" w:ascii="仿宋" w:hAnsi="仿宋" w:eastAsia="仿宋" w:cs="仿宋"/>
          <w:sz w:val="32"/>
          <w:szCs w:val="32"/>
        </w:rPr>
        <w:t>资金使用绩效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，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澳前片区建设服务中心</w:t>
      </w:r>
      <w:r>
        <w:rPr>
          <w:rFonts w:hint="eastAsia" w:ascii="仿宋" w:hAnsi="仿宋" w:eastAsia="仿宋" w:cs="仿宋"/>
          <w:sz w:val="32"/>
          <w:szCs w:val="32"/>
        </w:rPr>
        <w:t>组织对</w:t>
      </w:r>
      <w:r>
        <w:rPr>
          <w:rFonts w:ascii="仿宋" w:hAnsi="仿宋" w:eastAsia="仿宋" w:cs="仿宋"/>
          <w:sz w:val="32"/>
          <w:szCs w:val="32"/>
        </w:rPr>
        <w:t>201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9</w:t>
      </w:r>
      <w:r>
        <w:rPr>
          <w:rFonts w:hint="eastAsia" w:ascii="仿宋" w:hAnsi="仿宋" w:eastAsia="仿宋" w:cs="仿宋"/>
          <w:sz w:val="32"/>
          <w:szCs w:val="32"/>
        </w:rPr>
        <w:t>年度部门业务费开展绩效评价。</w:t>
      </w:r>
    </w:p>
    <w:p>
      <w:pPr>
        <w:widowControl/>
        <w:spacing w:line="600" w:lineRule="atLeast"/>
        <w:ind w:firstLine="643"/>
        <w:jc w:val="left"/>
        <w:rPr>
          <w:rFonts w:ascii="Calibri" w:hAnsi="Calibri" w:eastAsia="宋体" w:cs="Calibri"/>
          <w:color w:val="000000"/>
          <w:kern w:val="0"/>
          <w:szCs w:val="21"/>
        </w:rPr>
      </w:pPr>
      <w:r>
        <w:rPr>
          <w:rFonts w:hint="eastAsia" w:ascii="黑体" w:hAnsi="黑体" w:eastAsia="黑体" w:cs="Calibri"/>
          <w:b/>
          <w:bCs/>
          <w:color w:val="333333"/>
          <w:kern w:val="0"/>
          <w:sz w:val="32"/>
          <w:szCs w:val="32"/>
        </w:rPr>
        <w:t>一、项目概况</w:t>
      </w:r>
    </w:p>
    <w:p>
      <w:pPr>
        <w:widowControl/>
        <w:spacing w:line="600" w:lineRule="atLeast"/>
        <w:ind w:firstLine="640"/>
        <w:rPr>
          <w:rFonts w:hint="eastAsia" w:ascii="楷体_GB2312" w:hAnsi="Calibri" w:eastAsia="楷体_GB2312" w:cs="Calibri"/>
          <w:color w:val="333333"/>
          <w:kern w:val="0"/>
          <w:sz w:val="32"/>
          <w:szCs w:val="32"/>
        </w:rPr>
      </w:pPr>
      <w:r>
        <w:rPr>
          <w:rFonts w:hint="eastAsia" w:ascii="楷体_GB2312" w:hAnsi="Calibri" w:eastAsia="楷体_GB2312" w:cs="Calibri"/>
          <w:color w:val="333333"/>
          <w:kern w:val="0"/>
          <w:sz w:val="32"/>
          <w:szCs w:val="32"/>
        </w:rPr>
        <w:t>（一）项目单位基本情况</w:t>
      </w:r>
    </w:p>
    <w:p>
      <w:pPr>
        <w:widowControl/>
        <w:spacing w:line="600" w:lineRule="atLeast"/>
        <w:ind w:firstLine="640"/>
        <w:jc w:val="left"/>
        <w:rPr>
          <w:rFonts w:hint="eastAsia" w:ascii="仿宋" w:hAnsi="仿宋" w:eastAsia="仿宋" w:cs="仿宋"/>
          <w:color w:val="333333"/>
          <w:kern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olor w:val="333333"/>
          <w:kern w:val="0"/>
          <w:sz w:val="32"/>
          <w:szCs w:val="32"/>
          <w:lang w:eastAsia="zh-CN"/>
        </w:rPr>
        <w:t>平</w:t>
      </w:r>
      <w:r>
        <w:rPr>
          <w:rFonts w:hint="eastAsia" w:ascii="仿宋" w:hAnsi="仿宋" w:eastAsia="仿宋" w:cs="仿宋"/>
          <w:color w:val="333333"/>
          <w:kern w:val="0"/>
          <w:sz w:val="32"/>
          <w:szCs w:val="32"/>
        </w:rPr>
        <w:t>潭综合实验区澳前片区项目建设服务中心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的主要职责是配合澳前片区项目建设指挥部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（澳前片区管理局）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推动片区内重点项目建设。</w:t>
      </w:r>
      <w:r>
        <w:rPr>
          <w:rFonts w:hint="eastAsia" w:ascii="仿宋" w:hAnsi="仿宋" w:eastAsia="仿宋" w:cs="仿宋"/>
          <w:color w:val="333333"/>
          <w:kern w:val="0"/>
          <w:sz w:val="32"/>
          <w:szCs w:val="32"/>
        </w:rPr>
        <w:t>澳前片区项目建设服务中心在编在职人员7人</w:t>
      </w:r>
      <w:r>
        <w:rPr>
          <w:rFonts w:hint="eastAsia" w:ascii="仿宋" w:hAnsi="仿宋" w:eastAsia="仿宋" w:cs="仿宋"/>
          <w:color w:val="333333"/>
          <w:kern w:val="0"/>
          <w:sz w:val="32"/>
          <w:szCs w:val="32"/>
          <w:lang w:eastAsia="zh-CN"/>
        </w:rPr>
        <w:t>。</w:t>
      </w:r>
    </w:p>
    <w:p>
      <w:pPr>
        <w:widowControl/>
        <w:spacing w:line="600" w:lineRule="atLeast"/>
        <w:ind w:firstLine="640"/>
        <w:rPr>
          <w:rFonts w:ascii="Calibri" w:hAnsi="Calibri" w:eastAsia="宋体" w:cs="Calibri"/>
          <w:color w:val="000000"/>
          <w:kern w:val="0"/>
          <w:szCs w:val="21"/>
        </w:rPr>
      </w:pPr>
      <w:r>
        <w:rPr>
          <w:rFonts w:hint="eastAsia" w:ascii="黑体" w:hAnsi="黑体" w:eastAsia="黑体" w:cs="Calibri"/>
          <w:color w:val="000000"/>
          <w:kern w:val="0"/>
          <w:sz w:val="32"/>
          <w:szCs w:val="32"/>
        </w:rPr>
        <w:t>二、项目资金使用及管理情况</w:t>
      </w:r>
    </w:p>
    <w:p>
      <w:pPr>
        <w:widowControl/>
        <w:spacing w:line="600" w:lineRule="atLeast"/>
        <w:ind w:firstLine="640"/>
        <w:rPr>
          <w:rFonts w:ascii="Calibri" w:hAnsi="Calibri" w:eastAsia="宋体" w:cs="Calibri"/>
          <w:color w:val="000000"/>
          <w:kern w:val="0"/>
          <w:szCs w:val="21"/>
        </w:rPr>
      </w:pPr>
      <w:r>
        <w:rPr>
          <w:rFonts w:hint="eastAsia" w:ascii="楷体_GB2312" w:hAnsi="Calibri" w:eastAsia="楷体_GB2312" w:cs="Calibri"/>
          <w:color w:val="000000"/>
          <w:kern w:val="0"/>
          <w:sz w:val="32"/>
          <w:szCs w:val="32"/>
        </w:rPr>
        <w:t>（一）项目资金</w:t>
      </w:r>
      <w:r>
        <w:rPr>
          <w:rFonts w:hint="eastAsia" w:ascii="楷体_GB2312" w:hAnsi="Calibri" w:eastAsia="楷体_GB2312" w:cs="Calibri"/>
          <w:color w:val="000000"/>
          <w:kern w:val="0"/>
          <w:sz w:val="32"/>
          <w:szCs w:val="32"/>
          <w:lang w:eastAsia="zh-CN"/>
        </w:rPr>
        <w:t>使用</w:t>
      </w:r>
      <w:r>
        <w:rPr>
          <w:rFonts w:hint="eastAsia" w:ascii="楷体_GB2312" w:hAnsi="Calibri" w:eastAsia="楷体_GB2312" w:cs="Calibri"/>
          <w:color w:val="000000"/>
          <w:kern w:val="0"/>
          <w:sz w:val="32"/>
          <w:szCs w:val="32"/>
        </w:rPr>
        <w:t>分析</w:t>
      </w:r>
    </w:p>
    <w:p>
      <w:pPr>
        <w:widowControl/>
        <w:spacing w:line="600" w:lineRule="atLeast"/>
        <w:ind w:left="319" w:leftChars="152" w:firstLine="662" w:firstLineChars="207"/>
        <w:rPr>
          <w:rFonts w:ascii="Calibri" w:hAnsi="Calibri" w:eastAsia="宋体" w:cs="Calibri"/>
          <w:color w:val="000000"/>
          <w:kern w:val="0"/>
          <w:szCs w:val="21"/>
        </w:rPr>
      </w:pPr>
      <w:r>
        <w:rPr>
          <w:rFonts w:hint="eastAsia" w:ascii="仿宋" w:hAnsi="仿宋" w:eastAsia="仿宋" w:cs="仿宋"/>
          <w:color w:val="333333"/>
          <w:kern w:val="0"/>
          <w:sz w:val="32"/>
          <w:szCs w:val="32"/>
        </w:rPr>
        <w:t>澳前片区项目建设服务中心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2019年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eastAsia="zh-CN"/>
        </w:rPr>
        <w:t>部门业务费共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66.86万元。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eastAsia="zh-CN"/>
        </w:rPr>
        <w:t>其中：人员经费</w:t>
      </w: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64.11万元、公用经费2.75万元。</w:t>
      </w:r>
      <w:r>
        <w:rPr>
          <w:rFonts w:hint="eastAsia" w:ascii="仿宋" w:hAnsi="仿宋" w:eastAsia="仿宋" w:cs="Calibri"/>
          <w:color w:val="000000"/>
          <w:kern w:val="0"/>
          <w:sz w:val="32"/>
          <w:szCs w:val="32"/>
        </w:rPr>
        <w:t>项目预期目标已完成，201</w:t>
      </w:r>
      <w:r>
        <w:rPr>
          <w:rFonts w:hint="eastAsia" w:ascii="仿宋" w:hAnsi="仿宋" w:eastAsia="仿宋" w:cs="Calibri"/>
          <w:color w:val="000000"/>
          <w:kern w:val="0"/>
          <w:sz w:val="32"/>
          <w:szCs w:val="32"/>
          <w:lang w:val="en-US" w:eastAsia="zh-CN"/>
        </w:rPr>
        <w:t>9</w:t>
      </w:r>
      <w:r>
        <w:rPr>
          <w:rFonts w:hint="eastAsia" w:ascii="仿宋" w:hAnsi="仿宋" w:eastAsia="仿宋" w:cs="Calibri"/>
          <w:color w:val="000000"/>
          <w:kern w:val="0"/>
          <w:sz w:val="32"/>
          <w:szCs w:val="32"/>
        </w:rPr>
        <w:t>年度</w:t>
      </w:r>
      <w:r>
        <w:rPr>
          <w:rFonts w:hint="eastAsia" w:ascii="仿宋" w:hAnsi="仿宋" w:eastAsia="仿宋" w:cs="Calibri"/>
          <w:color w:val="000000"/>
          <w:kern w:val="0"/>
          <w:sz w:val="32"/>
          <w:szCs w:val="32"/>
          <w:lang w:eastAsia="zh-CN"/>
        </w:rPr>
        <w:t>人员经费</w:t>
      </w:r>
      <w:r>
        <w:rPr>
          <w:rFonts w:hint="eastAsia" w:ascii="仿宋" w:hAnsi="仿宋" w:eastAsia="仿宋" w:cs="Calibri"/>
          <w:color w:val="000000"/>
          <w:kern w:val="0"/>
          <w:sz w:val="32"/>
          <w:szCs w:val="32"/>
        </w:rPr>
        <w:t>收支未发生重大问题。</w:t>
      </w:r>
      <w:r>
        <w:rPr>
          <w:rFonts w:hint="eastAsia" w:ascii="仿宋" w:hAnsi="仿宋" w:eastAsia="仿宋" w:cs="Calibri"/>
          <w:color w:val="000000"/>
          <w:kern w:val="0"/>
          <w:sz w:val="32"/>
          <w:szCs w:val="32"/>
          <w:lang w:eastAsia="zh-CN"/>
        </w:rPr>
        <w:t>资金拨付</w:t>
      </w:r>
      <w:r>
        <w:rPr>
          <w:rFonts w:hint="eastAsia" w:ascii="仿宋" w:hAnsi="仿宋" w:eastAsia="仿宋" w:cs="Calibri"/>
          <w:color w:val="000000"/>
          <w:kern w:val="0"/>
          <w:sz w:val="32"/>
          <w:szCs w:val="32"/>
        </w:rPr>
        <w:t>严格按照财政标准执行，资金全部用于人员。</w:t>
      </w:r>
      <w:r>
        <w:rPr>
          <w:rFonts w:hint="eastAsia" w:ascii="仿宋" w:hAnsi="仿宋" w:eastAsia="仿宋" w:cs="Calibri"/>
          <w:color w:val="000000"/>
          <w:kern w:val="0"/>
          <w:sz w:val="32"/>
          <w:szCs w:val="32"/>
          <w:lang w:eastAsia="zh-CN"/>
        </w:rPr>
        <w:t>序时进度支出</w:t>
      </w:r>
      <w:r>
        <w:rPr>
          <w:rFonts w:hint="eastAsia" w:ascii="仿宋" w:hAnsi="仿宋" w:eastAsia="仿宋" w:cs="Calibri"/>
          <w:color w:val="000000"/>
          <w:kern w:val="0"/>
          <w:sz w:val="32"/>
          <w:szCs w:val="32"/>
        </w:rPr>
        <w:t>，按照程序，合法、合规使用项目资金。</w:t>
      </w:r>
    </w:p>
    <w:p>
      <w:pPr>
        <w:widowControl/>
        <w:spacing w:line="600" w:lineRule="atLeast"/>
        <w:ind w:firstLine="640"/>
        <w:rPr>
          <w:rFonts w:hint="eastAsia" w:ascii="楷体_GB2312" w:hAnsi="Calibri" w:eastAsia="楷体_GB2312" w:cs="Calibri"/>
          <w:color w:val="000000"/>
          <w:kern w:val="0"/>
          <w:sz w:val="32"/>
          <w:szCs w:val="32"/>
        </w:rPr>
      </w:pPr>
      <w:r>
        <w:rPr>
          <w:rFonts w:hint="eastAsia" w:ascii="楷体_GB2312" w:hAnsi="Calibri" w:eastAsia="楷体_GB2312" w:cs="Calibri"/>
          <w:color w:val="000000"/>
          <w:kern w:val="0"/>
          <w:sz w:val="32"/>
          <w:szCs w:val="32"/>
        </w:rPr>
        <w:t>（</w:t>
      </w:r>
      <w:r>
        <w:rPr>
          <w:rFonts w:hint="eastAsia" w:ascii="楷体_GB2312" w:hAnsi="Calibri" w:eastAsia="楷体_GB2312" w:cs="Calibri"/>
          <w:color w:val="000000"/>
          <w:kern w:val="0"/>
          <w:sz w:val="32"/>
          <w:szCs w:val="32"/>
          <w:lang w:eastAsia="zh-CN"/>
        </w:rPr>
        <w:t>二</w:t>
      </w:r>
      <w:r>
        <w:rPr>
          <w:rFonts w:hint="eastAsia" w:ascii="楷体_GB2312" w:hAnsi="Calibri" w:eastAsia="楷体_GB2312" w:cs="Calibri"/>
          <w:color w:val="000000"/>
          <w:kern w:val="0"/>
          <w:sz w:val="32"/>
          <w:szCs w:val="32"/>
        </w:rPr>
        <w:t>）项目</w:t>
      </w:r>
      <w:r>
        <w:rPr>
          <w:rFonts w:hint="eastAsia" w:ascii="楷体_GB2312" w:hAnsi="Calibri" w:eastAsia="楷体_GB2312" w:cs="Calibri"/>
          <w:color w:val="000000"/>
          <w:kern w:val="0"/>
          <w:sz w:val="32"/>
          <w:szCs w:val="32"/>
          <w:lang w:eastAsia="zh-CN"/>
        </w:rPr>
        <w:t>资金</w:t>
      </w:r>
      <w:r>
        <w:rPr>
          <w:rFonts w:hint="eastAsia" w:ascii="楷体_GB2312" w:hAnsi="Calibri" w:eastAsia="楷体_GB2312" w:cs="Calibri"/>
          <w:color w:val="000000"/>
          <w:kern w:val="0"/>
          <w:sz w:val="32"/>
          <w:szCs w:val="32"/>
        </w:rPr>
        <w:t>管理情况分析</w:t>
      </w:r>
    </w:p>
    <w:p>
      <w:pPr>
        <w:widowControl/>
        <w:spacing w:line="600" w:lineRule="atLeast"/>
        <w:ind w:firstLine="640"/>
        <w:rPr>
          <w:rFonts w:hint="eastAsia" w:ascii="仿宋" w:hAnsi="仿宋" w:eastAsia="仿宋" w:cs="Calibri"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Calibri"/>
          <w:color w:val="000000"/>
          <w:kern w:val="0"/>
          <w:sz w:val="32"/>
          <w:szCs w:val="32"/>
        </w:rPr>
        <w:t>项目预算编制比较规范和细化，资金及时到位。经费支出的进度达到</w:t>
      </w:r>
      <w:r>
        <w:rPr>
          <w:rFonts w:hint="eastAsia" w:ascii="仿宋" w:hAnsi="仿宋" w:eastAsia="仿宋" w:cs="Calibri"/>
          <w:color w:val="000000"/>
          <w:kern w:val="0"/>
          <w:sz w:val="32"/>
          <w:szCs w:val="32"/>
          <w:lang w:val="en-US" w:eastAsia="zh-CN"/>
        </w:rPr>
        <w:t>100</w:t>
      </w:r>
      <w:r>
        <w:rPr>
          <w:rFonts w:hint="eastAsia" w:ascii="仿宋" w:hAnsi="仿宋" w:eastAsia="仿宋" w:cs="Calibri"/>
          <w:color w:val="000000"/>
          <w:kern w:val="0"/>
          <w:sz w:val="32"/>
          <w:szCs w:val="32"/>
        </w:rPr>
        <w:t>%，进展情况良好。严格执行国家及省财政厅有关财务开支范围及开支标准，项目经费使用支出实行领导审批制度。</w:t>
      </w:r>
    </w:p>
    <w:p>
      <w:pPr>
        <w:widowControl/>
        <w:spacing w:line="600" w:lineRule="atLeast"/>
        <w:ind w:firstLine="640"/>
        <w:rPr>
          <w:rFonts w:ascii="Calibri" w:hAnsi="Calibri" w:eastAsia="宋体" w:cs="Calibri"/>
          <w:color w:val="000000"/>
          <w:kern w:val="0"/>
          <w:szCs w:val="21"/>
        </w:rPr>
      </w:pPr>
      <w:r>
        <w:rPr>
          <w:rFonts w:hint="eastAsia" w:ascii="黑体" w:hAnsi="黑体" w:eastAsia="黑体" w:cs="Calibri"/>
          <w:color w:val="000000"/>
          <w:kern w:val="0"/>
          <w:sz w:val="32"/>
          <w:szCs w:val="32"/>
        </w:rPr>
        <w:t>三、项目绩效情况</w:t>
      </w:r>
    </w:p>
    <w:p>
      <w:pPr>
        <w:widowControl/>
        <w:numPr>
          <w:ilvl w:val="0"/>
          <w:numId w:val="0"/>
        </w:numPr>
        <w:tabs>
          <w:tab w:val="left" w:pos="3133"/>
          <w:tab w:val="left" w:pos="4213"/>
          <w:tab w:val="left" w:pos="5293"/>
          <w:tab w:val="left" w:pos="6373"/>
          <w:tab w:val="left" w:pos="7453"/>
          <w:tab w:val="left" w:pos="8533"/>
          <w:tab w:val="left" w:pos="9613"/>
          <w:tab w:val="left" w:pos="10693"/>
          <w:tab w:val="left" w:pos="11773"/>
          <w:tab w:val="left" w:pos="12853"/>
          <w:tab w:val="left" w:pos="13933"/>
          <w:tab w:val="left" w:pos="15013"/>
          <w:tab w:val="left" w:pos="16093"/>
          <w:tab w:val="left" w:pos="17173"/>
          <w:tab w:val="left" w:pos="18253"/>
          <w:tab w:val="left" w:pos="19333"/>
          <w:tab w:val="left" w:pos="20413"/>
          <w:tab w:val="left" w:pos="21493"/>
          <w:tab w:val="left" w:pos="22573"/>
        </w:tabs>
        <w:ind w:firstLine="640" w:firstLineChars="200"/>
        <w:jc w:val="left"/>
        <w:rPr>
          <w:rFonts w:hint="eastAsia" w:ascii="黑体" w:hAnsi="宋体" w:eastAsia="黑体" w:cs="宋体"/>
          <w:b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1.2019年人员经费保证了我中心财政供养人员7人工资福利、“五险一金”正常发放，调动其工作积极性。保证了全镇工作正常开展，资金按月开支使用，并且于2019年全年全部支付完毕</w:t>
      </w:r>
      <w:r>
        <w:rPr>
          <w:rFonts w:hint="eastAsia" w:ascii="黑体" w:hAnsi="宋体" w:eastAsia="黑体" w:cs="宋体"/>
          <w:b/>
          <w:color w:val="333333"/>
          <w:kern w:val="0"/>
          <w:sz w:val="32"/>
          <w:szCs w:val="32"/>
          <w:lang w:val="en-US" w:eastAsia="zh-CN"/>
        </w:rPr>
        <w:t>。</w:t>
      </w:r>
    </w:p>
    <w:p>
      <w:pPr>
        <w:widowControl/>
        <w:numPr>
          <w:ilvl w:val="0"/>
          <w:numId w:val="0"/>
        </w:numPr>
        <w:tabs>
          <w:tab w:val="left" w:pos="3133"/>
          <w:tab w:val="left" w:pos="4213"/>
          <w:tab w:val="left" w:pos="5293"/>
          <w:tab w:val="left" w:pos="6373"/>
          <w:tab w:val="left" w:pos="7453"/>
          <w:tab w:val="left" w:pos="8533"/>
          <w:tab w:val="left" w:pos="9613"/>
          <w:tab w:val="left" w:pos="10693"/>
          <w:tab w:val="left" w:pos="11773"/>
          <w:tab w:val="left" w:pos="12853"/>
          <w:tab w:val="left" w:pos="13933"/>
          <w:tab w:val="left" w:pos="15013"/>
          <w:tab w:val="left" w:pos="16093"/>
          <w:tab w:val="left" w:pos="17173"/>
          <w:tab w:val="left" w:pos="18253"/>
          <w:tab w:val="left" w:pos="19333"/>
          <w:tab w:val="left" w:pos="20413"/>
          <w:tab w:val="left" w:pos="21493"/>
          <w:tab w:val="left" w:pos="22573"/>
        </w:tabs>
        <w:ind w:firstLine="640" w:firstLineChars="200"/>
        <w:jc w:val="left"/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仿宋_GB2312" w:hAnsi="宋体" w:eastAsia="仿宋_GB2312" w:cs="宋体"/>
          <w:color w:val="333333"/>
          <w:kern w:val="0"/>
          <w:sz w:val="32"/>
          <w:szCs w:val="32"/>
          <w:lang w:val="en-US" w:eastAsia="zh-CN"/>
        </w:rPr>
        <w:t>2.2019年公用经费保障了我中心日常各项工作正常运转，提高行政管理水平。资金每笔按实支付，按规定使用，并且于全年使用完毕。</w:t>
      </w:r>
    </w:p>
    <w:p>
      <w:pPr>
        <w:widowControl/>
        <w:spacing w:line="600" w:lineRule="atLeast"/>
        <w:ind w:firstLine="640"/>
        <w:rPr>
          <w:rFonts w:ascii="Calibri" w:hAnsi="Calibri" w:eastAsia="宋体" w:cs="Calibri"/>
          <w:color w:val="000000"/>
          <w:kern w:val="0"/>
          <w:szCs w:val="21"/>
        </w:rPr>
      </w:pPr>
      <w:r>
        <w:rPr>
          <w:rFonts w:hint="eastAsia" w:ascii="黑体" w:hAnsi="黑体" w:eastAsia="黑体" w:cs="Calibri"/>
          <w:color w:val="333333"/>
          <w:kern w:val="0"/>
          <w:sz w:val="32"/>
          <w:szCs w:val="32"/>
        </w:rPr>
        <w:t>四、</w:t>
      </w:r>
      <w:r>
        <w:rPr>
          <w:rFonts w:hint="eastAsia" w:ascii="黑体" w:hAnsi="黑体" w:eastAsia="黑体" w:cs="Calibri"/>
          <w:color w:val="000000"/>
          <w:kern w:val="0"/>
          <w:sz w:val="32"/>
          <w:szCs w:val="32"/>
        </w:rPr>
        <w:t>存在的问题和建议</w:t>
      </w:r>
    </w:p>
    <w:p>
      <w:pPr>
        <w:widowControl/>
        <w:numPr>
          <w:ilvl w:val="0"/>
          <w:numId w:val="0"/>
        </w:numPr>
        <w:tabs>
          <w:tab w:val="left" w:pos="3133"/>
          <w:tab w:val="left" w:pos="4213"/>
          <w:tab w:val="left" w:pos="5293"/>
          <w:tab w:val="left" w:pos="6373"/>
          <w:tab w:val="left" w:pos="7453"/>
          <w:tab w:val="left" w:pos="8533"/>
          <w:tab w:val="left" w:pos="9613"/>
          <w:tab w:val="left" w:pos="10693"/>
          <w:tab w:val="left" w:pos="11773"/>
          <w:tab w:val="left" w:pos="12853"/>
          <w:tab w:val="left" w:pos="13933"/>
          <w:tab w:val="left" w:pos="15013"/>
          <w:tab w:val="left" w:pos="16093"/>
          <w:tab w:val="left" w:pos="17173"/>
          <w:tab w:val="left" w:pos="18253"/>
          <w:tab w:val="left" w:pos="19333"/>
          <w:tab w:val="left" w:pos="20413"/>
          <w:tab w:val="left" w:pos="21493"/>
          <w:tab w:val="left" w:pos="22573"/>
        </w:tabs>
        <w:jc w:val="left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1.人员经费方面。存在2019年出现人员辞职调动等现象，影响人员经费支出支出的把控。建议下一步工作加强业务费预算管理，科学有效使用经费。</w:t>
      </w:r>
    </w:p>
    <w:p>
      <w:pPr>
        <w:ind w:firstLine="640" w:firstLineChars="200"/>
        <w:jc w:val="both"/>
        <w:rPr>
          <w:rFonts w:hint="eastAsia" w:ascii="仿宋" w:hAnsi="仿宋" w:eastAsia="仿宋" w:cs="仿宋"/>
          <w:color w:val="000000"/>
          <w:kern w:val="0"/>
          <w:sz w:val="44"/>
          <w:szCs w:val="44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2.公用经费方面。存在预算管理难以把控，实际支出容易超预算等问题。建议明年的工作中能够加强预算管理，合理控制支出。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roma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9A1747"/>
    <w:rsid w:val="04707352"/>
    <w:rsid w:val="064E6A3E"/>
    <w:rsid w:val="10A10C62"/>
    <w:rsid w:val="1EB7008D"/>
    <w:rsid w:val="1F496506"/>
    <w:rsid w:val="2F692078"/>
    <w:rsid w:val="30DB460E"/>
    <w:rsid w:val="319A1747"/>
    <w:rsid w:val="39281877"/>
    <w:rsid w:val="3F4C6935"/>
    <w:rsid w:val="43BD228C"/>
    <w:rsid w:val="49967BEC"/>
    <w:rsid w:val="6122729B"/>
    <w:rsid w:val="62156CF2"/>
    <w:rsid w:val="693009AE"/>
    <w:rsid w:val="71921055"/>
    <w:rsid w:val="7BD6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2019-06-27T07:35:00Z</dcterms:created>
  <dc:creator>柯南</dc:creator>
  <cp:lastModifiedBy>金灬色</cp:lastModifiedBy>
  <cp:lastPrinted>2019-06-29T05:03:00Z</cp:lastPrinted>
  <dcterms:modified xsi:type="dcterms:W3CDTF">2020-08-13T00:42:45Z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