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rPr>
          <w:sz w:val="32"/>
          <w:szCs w:val="32"/>
        </w:rPr>
      </w:pPr>
    </w:p>
    <w:p>
      <w:pPr>
        <w:widowControl/>
        <w:jc w:val="center"/>
        <w:rPr>
          <w:sz w:val="84"/>
          <w:szCs w:val="84"/>
        </w:rPr>
      </w:pPr>
    </w:p>
    <w:p>
      <w:pPr>
        <w:widowControl/>
        <w:jc w:val="center"/>
        <w:rPr>
          <w:rFonts w:ascii="方正小标宋简体" w:eastAsia="方正小标宋简体"/>
          <w:sz w:val="84"/>
          <w:szCs w:val="84"/>
        </w:rPr>
      </w:pPr>
    </w:p>
    <w:p>
      <w:pPr>
        <w:widowControl/>
        <w:jc w:val="center"/>
        <w:rPr>
          <w:rFonts w:ascii="方正小标宋简体" w:eastAsia="方正小标宋简体"/>
          <w:sz w:val="84"/>
          <w:szCs w:val="84"/>
        </w:rPr>
      </w:pPr>
      <w:r>
        <w:rPr>
          <w:rFonts w:hint="eastAsia" w:ascii="方正小标宋简体" w:eastAsia="方正小标宋简体"/>
          <w:sz w:val="84"/>
          <w:szCs w:val="84"/>
        </w:rPr>
        <w:t>2020年度</w:t>
      </w:r>
    </w:p>
    <w:p>
      <w:pPr>
        <w:widowControl/>
        <w:jc w:val="center"/>
        <w:rPr>
          <w:rFonts w:ascii="方正小标宋简体" w:eastAsia="方正小标宋简体"/>
          <w:sz w:val="84"/>
          <w:szCs w:val="84"/>
        </w:rPr>
      </w:pPr>
      <w:r>
        <w:rPr>
          <w:rFonts w:hint="eastAsia" w:ascii="方正小标宋简体" w:eastAsia="方正小标宋简体"/>
          <w:sz w:val="84"/>
          <w:szCs w:val="84"/>
        </w:rPr>
        <w:t>平潭综合实验区金井片区管理局部门预算</w:t>
      </w:r>
    </w:p>
    <w:p>
      <w:pPr>
        <w:widowControl/>
        <w:rPr>
          <w:sz w:val="84"/>
          <w:szCs w:val="84"/>
        </w:rPr>
      </w:pPr>
      <w:r>
        <w:rPr>
          <w:sz w:val="84"/>
          <w:szCs w:val="84"/>
        </w:rPr>
        <w:br w:type="page"/>
      </w:r>
    </w:p>
    <w:p>
      <w:pPr>
        <w:pStyle w:val="2"/>
        <w:jc w:val="center"/>
        <w:rPr>
          <w:rFonts w:asciiTheme="majorEastAsia" w:hAnsiTheme="majorEastAsia" w:eastAsiaTheme="majorEastAsia"/>
          <w:b/>
          <w:sz w:val="36"/>
          <w:lang w:eastAsia="zh-CN"/>
        </w:rPr>
      </w:pPr>
      <w:bookmarkStart w:id="0" w:name="OLE_LINK3"/>
      <w:bookmarkStart w:id="1" w:name="OLE_LINK1"/>
      <w:bookmarkStart w:id="2" w:name="OLE_LINK2"/>
      <w:r>
        <w:rPr>
          <w:rFonts w:hint="eastAsia" w:asciiTheme="majorEastAsia" w:hAnsiTheme="majorEastAsia" w:eastAsiaTheme="majorEastAsia"/>
          <w:b/>
          <w:sz w:val="36"/>
          <w:lang w:eastAsia="zh-CN"/>
        </w:rPr>
        <w:t>目录</w:t>
      </w:r>
    </w:p>
    <w:p>
      <w:pPr>
        <w:pStyle w:val="2"/>
        <w:rPr>
          <w:rFonts w:asciiTheme="majorEastAsia" w:hAnsiTheme="majorEastAsia" w:eastAsiaTheme="majorEastAsia"/>
          <w:sz w:val="36"/>
          <w:lang w:eastAsia="zh-CN"/>
        </w:rPr>
      </w:pPr>
    </w:p>
    <w:p>
      <w:pPr>
        <w:pStyle w:val="2"/>
        <w:rPr>
          <w:rFonts w:asciiTheme="majorEastAsia" w:hAnsiTheme="majorEastAsia" w:eastAsiaTheme="majorEastAsia"/>
          <w:b/>
          <w:sz w:val="36"/>
          <w:lang w:eastAsia="zh-CN"/>
        </w:rPr>
      </w:pPr>
      <w:r>
        <w:rPr>
          <w:rFonts w:hint="eastAsia" w:asciiTheme="majorEastAsia" w:hAnsiTheme="majorEastAsia" w:eastAsiaTheme="majorEastAsia" w:cstheme="minorBidi"/>
          <w:b/>
          <w:kern w:val="2"/>
          <w:sz w:val="40"/>
          <w:szCs w:val="22"/>
          <w:lang w:val="en-US" w:eastAsia="zh-CN" w:bidi="ar-SA"/>
        </w:rPr>
        <w:t>第一部分 部门概况</w:t>
      </w:r>
      <w:r>
        <w:rPr>
          <w:rFonts w:asciiTheme="majorEastAsia" w:hAnsiTheme="majorEastAsia" w:eastAsiaTheme="majorEastAsia"/>
          <w:b/>
          <w:sz w:val="36"/>
          <w:lang w:eastAsia="zh-CN"/>
        </w:rPr>
        <w:t>…………………………………</w:t>
      </w:r>
      <w:r>
        <w:rPr>
          <w:rFonts w:hint="eastAsia" w:asciiTheme="majorEastAsia" w:hAnsiTheme="majorEastAsia" w:eastAsiaTheme="majorEastAsia"/>
          <w:b/>
          <w:sz w:val="36"/>
          <w:lang w:eastAsia="zh-CN"/>
        </w:rPr>
        <w:t>4</w:t>
      </w:r>
    </w:p>
    <w:p>
      <w:pPr>
        <w:pStyle w:val="2"/>
        <w:rPr>
          <w:rFonts w:asciiTheme="majorEastAsia" w:hAnsiTheme="majorEastAsia" w:eastAsiaTheme="majorEastAsia"/>
          <w:sz w:val="36"/>
          <w:lang w:eastAsia="zh-CN"/>
        </w:rPr>
      </w:pPr>
      <w:r>
        <w:rPr>
          <w:rFonts w:hint="eastAsia" w:asciiTheme="majorEastAsia" w:hAnsiTheme="majorEastAsia" w:eastAsiaTheme="majorEastAsia"/>
          <w:sz w:val="36"/>
          <w:lang w:eastAsia="zh-CN"/>
        </w:rPr>
        <w:t>一、部门主要职责</w:t>
      </w:r>
      <w:r>
        <w:rPr>
          <w:rFonts w:asciiTheme="majorEastAsia" w:hAnsiTheme="majorEastAsia" w:eastAsiaTheme="majorEastAsia"/>
          <w:sz w:val="36"/>
          <w:lang w:eastAsia="zh-CN"/>
        </w:rPr>
        <w:t>………………………………………</w:t>
      </w:r>
      <w:r>
        <w:rPr>
          <w:rFonts w:hint="eastAsia" w:asciiTheme="majorEastAsia" w:hAnsiTheme="majorEastAsia" w:eastAsiaTheme="majorEastAsia"/>
          <w:sz w:val="36"/>
          <w:lang w:eastAsia="zh-CN"/>
        </w:rPr>
        <w:t>4</w:t>
      </w:r>
    </w:p>
    <w:p>
      <w:pPr>
        <w:pStyle w:val="2"/>
        <w:rPr>
          <w:rFonts w:asciiTheme="majorEastAsia" w:hAnsiTheme="majorEastAsia" w:eastAsiaTheme="majorEastAsia"/>
          <w:sz w:val="36"/>
          <w:lang w:eastAsia="zh-CN"/>
        </w:rPr>
      </w:pPr>
      <w:r>
        <w:rPr>
          <w:rFonts w:hint="eastAsia" w:asciiTheme="majorEastAsia" w:hAnsiTheme="majorEastAsia" w:eastAsiaTheme="majorEastAsia"/>
          <w:sz w:val="36"/>
          <w:lang w:eastAsia="zh-CN"/>
        </w:rPr>
        <w:t>二、部门预算单位构成</w:t>
      </w:r>
      <w:r>
        <w:rPr>
          <w:rFonts w:asciiTheme="majorEastAsia" w:hAnsiTheme="majorEastAsia" w:eastAsiaTheme="majorEastAsia"/>
          <w:sz w:val="36"/>
          <w:lang w:eastAsia="zh-CN"/>
        </w:rPr>
        <w:t>…………………………………</w:t>
      </w:r>
      <w:r>
        <w:rPr>
          <w:rFonts w:hint="eastAsia" w:asciiTheme="majorEastAsia" w:hAnsiTheme="majorEastAsia" w:eastAsiaTheme="majorEastAsia"/>
          <w:sz w:val="36"/>
          <w:lang w:eastAsia="zh-CN"/>
        </w:rPr>
        <w:t>4</w:t>
      </w:r>
    </w:p>
    <w:p>
      <w:pPr>
        <w:pStyle w:val="2"/>
        <w:rPr>
          <w:rFonts w:asciiTheme="majorEastAsia" w:hAnsiTheme="majorEastAsia" w:eastAsiaTheme="majorEastAsia"/>
          <w:sz w:val="36"/>
          <w:lang w:eastAsia="zh-CN"/>
        </w:rPr>
      </w:pPr>
      <w:r>
        <w:rPr>
          <w:rFonts w:hint="eastAsia" w:asciiTheme="majorEastAsia" w:hAnsiTheme="majorEastAsia" w:eastAsiaTheme="majorEastAsia"/>
          <w:sz w:val="36"/>
          <w:lang w:eastAsia="zh-CN"/>
        </w:rPr>
        <w:t>三、部门主要工作任务</w:t>
      </w:r>
      <w:r>
        <w:rPr>
          <w:rFonts w:asciiTheme="majorEastAsia" w:hAnsiTheme="majorEastAsia" w:eastAsiaTheme="majorEastAsia"/>
          <w:sz w:val="36"/>
          <w:lang w:eastAsia="zh-CN"/>
        </w:rPr>
        <w:t>…………………………………</w:t>
      </w:r>
      <w:r>
        <w:rPr>
          <w:rFonts w:hint="eastAsia" w:asciiTheme="majorEastAsia" w:hAnsiTheme="majorEastAsia" w:eastAsiaTheme="majorEastAsia"/>
          <w:sz w:val="36"/>
          <w:lang w:eastAsia="zh-CN"/>
        </w:rPr>
        <w:t>5</w:t>
      </w:r>
    </w:p>
    <w:p>
      <w:pPr>
        <w:pStyle w:val="2"/>
        <w:rPr>
          <w:rFonts w:asciiTheme="majorEastAsia" w:hAnsiTheme="majorEastAsia" w:eastAsiaTheme="majorEastAsia"/>
          <w:b/>
          <w:sz w:val="36"/>
          <w:lang w:eastAsia="zh-CN"/>
        </w:rPr>
      </w:pPr>
      <w:r>
        <w:rPr>
          <w:rFonts w:hint="eastAsia" w:asciiTheme="majorEastAsia" w:hAnsiTheme="majorEastAsia" w:eastAsiaTheme="majorEastAsia" w:cstheme="minorBidi"/>
          <w:b/>
          <w:kern w:val="2"/>
          <w:sz w:val="40"/>
          <w:szCs w:val="22"/>
          <w:lang w:val="en-US" w:eastAsia="zh-CN" w:bidi="ar-SA"/>
        </w:rPr>
        <w:t>第二部分2020年度部门预算表</w:t>
      </w:r>
      <w:r>
        <w:rPr>
          <w:rFonts w:asciiTheme="majorEastAsia" w:hAnsiTheme="majorEastAsia" w:eastAsiaTheme="majorEastAsia"/>
          <w:sz w:val="36"/>
          <w:lang w:eastAsia="zh-CN"/>
        </w:rPr>
        <w:t>……………………</w:t>
      </w:r>
      <w:r>
        <w:rPr>
          <w:rFonts w:hint="eastAsia" w:asciiTheme="majorEastAsia" w:hAnsiTheme="majorEastAsia" w:eastAsiaTheme="majorEastAsia"/>
          <w:b/>
          <w:sz w:val="36"/>
          <w:lang w:eastAsia="zh-CN"/>
        </w:rPr>
        <w:t>6</w:t>
      </w:r>
    </w:p>
    <w:p>
      <w:pPr>
        <w:pStyle w:val="2"/>
        <w:rPr>
          <w:rFonts w:asciiTheme="majorEastAsia" w:hAnsiTheme="majorEastAsia" w:eastAsiaTheme="majorEastAsia"/>
          <w:sz w:val="36"/>
          <w:lang w:eastAsia="zh-CN"/>
        </w:rPr>
      </w:pPr>
      <w:r>
        <w:rPr>
          <w:rFonts w:hint="eastAsia" w:asciiTheme="majorEastAsia" w:hAnsiTheme="majorEastAsia" w:eastAsiaTheme="majorEastAsia"/>
          <w:sz w:val="36"/>
          <w:lang w:eastAsia="zh-CN"/>
        </w:rPr>
        <w:t>一、收支预算总表</w:t>
      </w:r>
      <w:r>
        <w:rPr>
          <w:rFonts w:asciiTheme="majorEastAsia" w:hAnsiTheme="majorEastAsia" w:eastAsiaTheme="majorEastAsia"/>
          <w:sz w:val="36"/>
          <w:lang w:eastAsia="zh-CN"/>
        </w:rPr>
        <w:t>………………………………………</w:t>
      </w:r>
      <w:r>
        <w:rPr>
          <w:rFonts w:hint="eastAsia" w:asciiTheme="majorEastAsia" w:hAnsiTheme="majorEastAsia" w:eastAsiaTheme="majorEastAsia"/>
          <w:sz w:val="36"/>
          <w:lang w:eastAsia="zh-CN"/>
        </w:rPr>
        <w:t>6</w:t>
      </w:r>
    </w:p>
    <w:p>
      <w:pPr>
        <w:pStyle w:val="2"/>
        <w:rPr>
          <w:rFonts w:asciiTheme="majorEastAsia" w:hAnsiTheme="majorEastAsia" w:eastAsiaTheme="majorEastAsia"/>
          <w:sz w:val="36"/>
          <w:lang w:eastAsia="zh-CN"/>
        </w:rPr>
      </w:pPr>
      <w:r>
        <w:rPr>
          <w:rFonts w:hint="eastAsia" w:asciiTheme="majorEastAsia" w:hAnsiTheme="majorEastAsia" w:eastAsiaTheme="majorEastAsia"/>
          <w:sz w:val="36"/>
          <w:lang w:eastAsia="zh-CN"/>
        </w:rPr>
        <w:t>二、收入预算总表</w:t>
      </w:r>
      <w:r>
        <w:rPr>
          <w:rFonts w:asciiTheme="majorEastAsia" w:hAnsiTheme="majorEastAsia" w:eastAsiaTheme="majorEastAsia"/>
          <w:sz w:val="36"/>
          <w:lang w:eastAsia="zh-CN"/>
        </w:rPr>
        <w:t>………………………………………</w:t>
      </w:r>
      <w:r>
        <w:rPr>
          <w:rFonts w:hint="eastAsia" w:asciiTheme="majorEastAsia" w:hAnsiTheme="majorEastAsia" w:eastAsiaTheme="majorEastAsia"/>
          <w:sz w:val="36"/>
          <w:lang w:eastAsia="zh-CN"/>
        </w:rPr>
        <w:t>6</w:t>
      </w:r>
    </w:p>
    <w:p>
      <w:pPr>
        <w:pStyle w:val="2"/>
        <w:rPr>
          <w:rFonts w:asciiTheme="majorEastAsia" w:hAnsiTheme="majorEastAsia" w:eastAsiaTheme="majorEastAsia"/>
          <w:sz w:val="36"/>
          <w:lang w:eastAsia="zh-CN"/>
        </w:rPr>
      </w:pPr>
      <w:r>
        <w:rPr>
          <w:rFonts w:hint="eastAsia" w:asciiTheme="majorEastAsia" w:hAnsiTheme="majorEastAsia" w:eastAsiaTheme="majorEastAsia"/>
          <w:sz w:val="36"/>
          <w:lang w:eastAsia="zh-CN"/>
        </w:rPr>
        <w:t>三、支出预算总表</w:t>
      </w:r>
      <w:r>
        <w:rPr>
          <w:rFonts w:asciiTheme="majorEastAsia" w:hAnsiTheme="majorEastAsia" w:eastAsiaTheme="majorEastAsia"/>
          <w:sz w:val="36"/>
          <w:lang w:eastAsia="zh-CN"/>
        </w:rPr>
        <w:t>………………………………………</w:t>
      </w:r>
      <w:r>
        <w:rPr>
          <w:rFonts w:hint="eastAsia" w:asciiTheme="majorEastAsia" w:hAnsiTheme="majorEastAsia" w:eastAsiaTheme="majorEastAsia"/>
          <w:sz w:val="36"/>
          <w:lang w:eastAsia="zh-CN"/>
        </w:rPr>
        <w:t>6</w:t>
      </w:r>
    </w:p>
    <w:p>
      <w:pPr>
        <w:pStyle w:val="2"/>
        <w:rPr>
          <w:rFonts w:asciiTheme="majorEastAsia" w:hAnsiTheme="majorEastAsia" w:eastAsiaTheme="majorEastAsia"/>
          <w:sz w:val="36"/>
          <w:lang w:eastAsia="zh-CN"/>
        </w:rPr>
      </w:pPr>
      <w:r>
        <w:rPr>
          <w:rFonts w:hint="eastAsia" w:asciiTheme="majorEastAsia" w:hAnsiTheme="majorEastAsia" w:eastAsiaTheme="majorEastAsia"/>
          <w:sz w:val="36"/>
          <w:lang w:eastAsia="zh-CN"/>
        </w:rPr>
        <w:t>四、财政拨款收支预算总表</w:t>
      </w:r>
      <w:r>
        <w:rPr>
          <w:rFonts w:asciiTheme="majorEastAsia" w:hAnsiTheme="majorEastAsia" w:eastAsiaTheme="majorEastAsia"/>
          <w:sz w:val="36"/>
          <w:lang w:eastAsia="zh-CN"/>
        </w:rPr>
        <w:t>……………………………</w:t>
      </w:r>
      <w:r>
        <w:rPr>
          <w:rFonts w:hint="eastAsia" w:asciiTheme="majorEastAsia" w:hAnsiTheme="majorEastAsia" w:eastAsiaTheme="majorEastAsia"/>
          <w:sz w:val="36"/>
          <w:lang w:eastAsia="zh-CN"/>
        </w:rPr>
        <w:t>6</w:t>
      </w:r>
    </w:p>
    <w:p>
      <w:pPr>
        <w:pStyle w:val="2"/>
        <w:rPr>
          <w:rFonts w:asciiTheme="majorEastAsia" w:hAnsiTheme="majorEastAsia" w:eastAsiaTheme="majorEastAsia"/>
          <w:sz w:val="36"/>
          <w:lang w:eastAsia="zh-CN"/>
        </w:rPr>
      </w:pPr>
      <w:r>
        <w:rPr>
          <w:rFonts w:hint="eastAsia" w:asciiTheme="majorEastAsia" w:hAnsiTheme="majorEastAsia" w:eastAsiaTheme="majorEastAsia"/>
          <w:sz w:val="36"/>
          <w:lang w:eastAsia="zh-CN"/>
        </w:rPr>
        <w:t>五、一般公共预算拨款支出预算表</w:t>
      </w:r>
      <w:r>
        <w:rPr>
          <w:rFonts w:asciiTheme="majorEastAsia" w:hAnsiTheme="majorEastAsia" w:eastAsiaTheme="majorEastAsia"/>
          <w:sz w:val="36"/>
          <w:lang w:eastAsia="zh-CN"/>
        </w:rPr>
        <w:t>……………………</w:t>
      </w:r>
      <w:r>
        <w:rPr>
          <w:rFonts w:hint="eastAsia" w:asciiTheme="majorEastAsia" w:hAnsiTheme="majorEastAsia" w:eastAsiaTheme="majorEastAsia"/>
          <w:sz w:val="36"/>
          <w:lang w:eastAsia="zh-CN"/>
        </w:rPr>
        <w:t>6</w:t>
      </w:r>
    </w:p>
    <w:p>
      <w:pPr>
        <w:pStyle w:val="2"/>
        <w:rPr>
          <w:rFonts w:asciiTheme="majorEastAsia" w:hAnsiTheme="majorEastAsia" w:eastAsiaTheme="majorEastAsia"/>
          <w:sz w:val="36"/>
          <w:lang w:eastAsia="zh-CN"/>
        </w:rPr>
      </w:pPr>
      <w:r>
        <w:rPr>
          <w:rFonts w:hint="eastAsia" w:asciiTheme="majorEastAsia" w:hAnsiTheme="majorEastAsia" w:eastAsiaTheme="majorEastAsia"/>
          <w:sz w:val="36"/>
          <w:lang w:eastAsia="zh-CN"/>
        </w:rPr>
        <w:t>六、政府性基金拨款支出预算表</w:t>
      </w:r>
      <w:r>
        <w:rPr>
          <w:rFonts w:asciiTheme="majorEastAsia" w:hAnsiTheme="majorEastAsia" w:eastAsiaTheme="majorEastAsia"/>
          <w:sz w:val="36"/>
          <w:lang w:eastAsia="zh-CN"/>
        </w:rPr>
        <w:t>………………………</w:t>
      </w:r>
      <w:r>
        <w:rPr>
          <w:rFonts w:hint="eastAsia" w:asciiTheme="majorEastAsia" w:hAnsiTheme="majorEastAsia" w:eastAsiaTheme="majorEastAsia"/>
          <w:sz w:val="36"/>
          <w:lang w:eastAsia="zh-CN"/>
        </w:rPr>
        <w:t>6</w:t>
      </w:r>
    </w:p>
    <w:p>
      <w:pPr>
        <w:pStyle w:val="2"/>
        <w:rPr>
          <w:rFonts w:asciiTheme="majorEastAsia" w:hAnsiTheme="majorEastAsia" w:eastAsiaTheme="majorEastAsia"/>
          <w:sz w:val="36"/>
          <w:lang w:eastAsia="zh-CN"/>
        </w:rPr>
      </w:pPr>
      <w:r>
        <w:rPr>
          <w:rFonts w:hint="eastAsia" w:asciiTheme="majorEastAsia" w:hAnsiTheme="majorEastAsia" w:eastAsiaTheme="majorEastAsia"/>
          <w:sz w:val="36"/>
          <w:lang w:eastAsia="zh-CN"/>
        </w:rPr>
        <w:t>七、一般公共预算支出经济分类情况表</w:t>
      </w:r>
      <w:r>
        <w:rPr>
          <w:rFonts w:asciiTheme="majorEastAsia" w:hAnsiTheme="majorEastAsia" w:eastAsiaTheme="majorEastAsia"/>
          <w:sz w:val="36"/>
          <w:lang w:eastAsia="zh-CN"/>
        </w:rPr>
        <w:t>………………</w:t>
      </w:r>
      <w:r>
        <w:rPr>
          <w:rFonts w:hint="eastAsia" w:asciiTheme="majorEastAsia" w:hAnsiTheme="majorEastAsia" w:eastAsiaTheme="majorEastAsia"/>
          <w:sz w:val="36"/>
          <w:lang w:eastAsia="zh-CN"/>
        </w:rPr>
        <w:t>6</w:t>
      </w:r>
    </w:p>
    <w:p>
      <w:pPr>
        <w:pStyle w:val="2"/>
        <w:rPr>
          <w:rFonts w:asciiTheme="majorEastAsia" w:hAnsiTheme="majorEastAsia" w:eastAsiaTheme="majorEastAsia"/>
          <w:sz w:val="36"/>
          <w:lang w:eastAsia="zh-CN"/>
        </w:rPr>
      </w:pPr>
      <w:r>
        <w:rPr>
          <w:rFonts w:hint="eastAsia" w:asciiTheme="majorEastAsia" w:hAnsiTheme="majorEastAsia" w:eastAsiaTheme="majorEastAsia"/>
          <w:sz w:val="36"/>
          <w:lang w:eastAsia="zh-CN"/>
        </w:rPr>
        <w:t>八、一般公共预算基本支出经济分类情况表</w:t>
      </w:r>
      <w:r>
        <w:rPr>
          <w:rFonts w:asciiTheme="majorEastAsia" w:hAnsiTheme="majorEastAsia" w:eastAsiaTheme="majorEastAsia"/>
          <w:sz w:val="36"/>
          <w:lang w:eastAsia="zh-CN"/>
        </w:rPr>
        <w:t>…………</w:t>
      </w:r>
      <w:r>
        <w:rPr>
          <w:rFonts w:hint="eastAsia" w:asciiTheme="majorEastAsia" w:hAnsiTheme="majorEastAsia" w:eastAsiaTheme="majorEastAsia"/>
          <w:sz w:val="36"/>
          <w:lang w:eastAsia="zh-CN"/>
        </w:rPr>
        <w:t>6</w:t>
      </w:r>
    </w:p>
    <w:p>
      <w:pPr>
        <w:pStyle w:val="2"/>
        <w:rPr>
          <w:rFonts w:asciiTheme="majorEastAsia" w:hAnsiTheme="majorEastAsia" w:eastAsiaTheme="majorEastAsia"/>
          <w:sz w:val="36"/>
          <w:lang w:eastAsia="zh-CN"/>
        </w:rPr>
      </w:pPr>
      <w:r>
        <w:rPr>
          <w:rFonts w:hint="eastAsia" w:asciiTheme="majorEastAsia" w:hAnsiTheme="majorEastAsia" w:eastAsiaTheme="majorEastAsia"/>
          <w:sz w:val="36"/>
          <w:lang w:eastAsia="zh-CN"/>
        </w:rPr>
        <w:t>九、一般公共预算“三公”经费支出预算表</w:t>
      </w:r>
      <w:r>
        <w:rPr>
          <w:rFonts w:asciiTheme="majorEastAsia" w:hAnsiTheme="majorEastAsia" w:eastAsiaTheme="majorEastAsia"/>
          <w:sz w:val="36"/>
          <w:lang w:eastAsia="zh-CN"/>
        </w:rPr>
        <w:t>…………</w:t>
      </w:r>
      <w:r>
        <w:rPr>
          <w:rFonts w:hint="eastAsia" w:asciiTheme="majorEastAsia" w:hAnsiTheme="majorEastAsia" w:eastAsiaTheme="majorEastAsia"/>
          <w:sz w:val="36"/>
          <w:lang w:eastAsia="zh-CN"/>
        </w:rPr>
        <w:t>6</w:t>
      </w:r>
    </w:p>
    <w:p>
      <w:pPr>
        <w:pStyle w:val="2"/>
        <w:rPr>
          <w:rFonts w:asciiTheme="majorEastAsia" w:hAnsiTheme="majorEastAsia" w:eastAsiaTheme="majorEastAsia"/>
          <w:sz w:val="36"/>
          <w:lang w:eastAsia="zh-CN"/>
        </w:rPr>
      </w:pPr>
      <w:r>
        <w:rPr>
          <w:rFonts w:hint="eastAsia" w:asciiTheme="majorEastAsia" w:hAnsiTheme="majorEastAsia" w:eastAsiaTheme="majorEastAsia"/>
          <w:sz w:val="36"/>
          <w:lang w:eastAsia="zh-CN"/>
        </w:rPr>
        <w:t>十、部门专项资金管理清单目录</w:t>
      </w:r>
      <w:r>
        <w:rPr>
          <w:rFonts w:asciiTheme="majorEastAsia" w:hAnsiTheme="majorEastAsia" w:eastAsiaTheme="majorEastAsia"/>
          <w:sz w:val="36"/>
          <w:lang w:eastAsia="zh-CN"/>
        </w:rPr>
        <w:t>………………………</w:t>
      </w:r>
      <w:r>
        <w:rPr>
          <w:rFonts w:hint="eastAsia" w:asciiTheme="majorEastAsia" w:hAnsiTheme="majorEastAsia" w:eastAsiaTheme="majorEastAsia"/>
          <w:sz w:val="36"/>
          <w:lang w:eastAsia="zh-CN"/>
        </w:rPr>
        <w:t>6</w:t>
      </w:r>
    </w:p>
    <w:p>
      <w:pPr>
        <w:widowControl/>
        <w:rPr>
          <w:rFonts w:hint="eastAsia" w:cs="Times New Roman" w:asciiTheme="majorEastAsia" w:hAnsiTheme="majorEastAsia" w:eastAsiaTheme="majorEastAsia"/>
          <w:b/>
          <w:kern w:val="0"/>
          <w:sz w:val="36"/>
          <w:szCs w:val="20"/>
          <w:lang w:val="en-US" w:eastAsia="zh-CN" w:bidi="ar-SA"/>
        </w:rPr>
      </w:pPr>
      <w:r>
        <w:rPr>
          <w:rFonts w:hint="eastAsia" w:asciiTheme="majorEastAsia" w:hAnsiTheme="majorEastAsia" w:eastAsiaTheme="majorEastAsia"/>
          <w:b/>
          <w:sz w:val="40"/>
        </w:rPr>
        <w:t>第三部分2020年度部门预算情况说明</w:t>
      </w:r>
      <w:r>
        <w:rPr>
          <w:rFonts w:asciiTheme="majorEastAsia" w:hAnsiTheme="majorEastAsia" w:eastAsiaTheme="majorEastAsia"/>
          <w:sz w:val="36"/>
        </w:rPr>
        <w:t>…………</w:t>
      </w:r>
      <w:r>
        <w:rPr>
          <w:rFonts w:hint="eastAsia" w:cs="Times New Roman" w:asciiTheme="majorEastAsia" w:hAnsiTheme="majorEastAsia" w:eastAsiaTheme="majorEastAsia"/>
          <w:b/>
          <w:kern w:val="0"/>
          <w:sz w:val="36"/>
          <w:szCs w:val="20"/>
          <w:lang w:val="en-US" w:eastAsia="zh-CN" w:bidi="ar-SA"/>
        </w:rPr>
        <w:t>6</w:t>
      </w:r>
    </w:p>
    <w:p>
      <w:pPr>
        <w:widowControl/>
        <w:rPr>
          <w:rFonts w:cs="Times New Roman" w:asciiTheme="majorEastAsia" w:hAnsiTheme="majorEastAsia" w:eastAsiaTheme="majorEastAsia"/>
          <w:kern w:val="0"/>
          <w:sz w:val="36"/>
          <w:szCs w:val="20"/>
        </w:rPr>
      </w:pPr>
      <w:r>
        <w:rPr>
          <w:rFonts w:hint="eastAsia" w:cs="Times New Roman" w:asciiTheme="majorEastAsia" w:hAnsiTheme="majorEastAsia" w:eastAsiaTheme="majorEastAsia"/>
          <w:kern w:val="0"/>
          <w:sz w:val="36"/>
          <w:szCs w:val="20"/>
        </w:rPr>
        <w:t>一、预算收支总体情况</w:t>
      </w:r>
      <w:r>
        <w:rPr>
          <w:rFonts w:asciiTheme="majorEastAsia" w:hAnsiTheme="majorEastAsia" w:eastAsiaTheme="majorEastAsia"/>
          <w:sz w:val="36"/>
        </w:rPr>
        <w:t>…………………………………</w:t>
      </w:r>
      <w:r>
        <w:rPr>
          <w:rFonts w:hint="eastAsia" w:asciiTheme="majorEastAsia" w:hAnsiTheme="majorEastAsia" w:eastAsiaTheme="majorEastAsia"/>
          <w:sz w:val="36"/>
        </w:rPr>
        <w:t>6</w:t>
      </w:r>
    </w:p>
    <w:p>
      <w:pPr>
        <w:widowControl/>
        <w:rPr>
          <w:rFonts w:cs="Times New Roman" w:asciiTheme="majorEastAsia" w:hAnsiTheme="majorEastAsia" w:eastAsiaTheme="majorEastAsia"/>
          <w:kern w:val="0"/>
          <w:sz w:val="36"/>
          <w:szCs w:val="20"/>
        </w:rPr>
      </w:pPr>
      <w:r>
        <w:rPr>
          <w:rFonts w:hint="eastAsia" w:cs="Times New Roman" w:asciiTheme="majorEastAsia" w:hAnsiTheme="majorEastAsia" w:eastAsiaTheme="majorEastAsia"/>
          <w:kern w:val="0"/>
          <w:sz w:val="36"/>
          <w:szCs w:val="20"/>
        </w:rPr>
        <w:t>二、一般公共预算拨款支出情况</w:t>
      </w:r>
      <w:r>
        <w:rPr>
          <w:rFonts w:cs="Times New Roman" w:asciiTheme="majorEastAsia" w:hAnsiTheme="majorEastAsia" w:eastAsiaTheme="majorEastAsia"/>
          <w:kern w:val="0"/>
          <w:sz w:val="36"/>
          <w:szCs w:val="20"/>
        </w:rPr>
        <w:t>………………………</w:t>
      </w:r>
      <w:r>
        <w:rPr>
          <w:rFonts w:hint="eastAsia" w:cs="Times New Roman" w:asciiTheme="majorEastAsia" w:hAnsiTheme="majorEastAsia" w:eastAsiaTheme="majorEastAsia"/>
          <w:kern w:val="0"/>
          <w:sz w:val="36"/>
          <w:szCs w:val="20"/>
        </w:rPr>
        <w:t>7</w:t>
      </w:r>
    </w:p>
    <w:p>
      <w:pPr>
        <w:widowControl/>
        <w:rPr>
          <w:rFonts w:cs="Times New Roman" w:asciiTheme="majorEastAsia" w:hAnsiTheme="majorEastAsia" w:eastAsiaTheme="majorEastAsia"/>
          <w:kern w:val="0"/>
          <w:sz w:val="36"/>
          <w:szCs w:val="20"/>
        </w:rPr>
      </w:pPr>
      <w:r>
        <w:rPr>
          <w:rFonts w:hint="eastAsia" w:cs="Times New Roman" w:asciiTheme="majorEastAsia" w:hAnsiTheme="majorEastAsia" w:eastAsiaTheme="majorEastAsia"/>
          <w:kern w:val="0"/>
          <w:sz w:val="36"/>
          <w:szCs w:val="20"/>
        </w:rPr>
        <w:t>三、政府性基金预算拨款支出情况</w:t>
      </w:r>
      <w:r>
        <w:rPr>
          <w:rFonts w:cs="Times New Roman" w:asciiTheme="majorEastAsia" w:hAnsiTheme="majorEastAsia" w:eastAsiaTheme="majorEastAsia"/>
          <w:kern w:val="0"/>
          <w:sz w:val="36"/>
          <w:szCs w:val="20"/>
        </w:rPr>
        <w:t>……………………</w:t>
      </w:r>
      <w:r>
        <w:rPr>
          <w:rFonts w:hint="eastAsia" w:cs="Times New Roman" w:asciiTheme="majorEastAsia" w:hAnsiTheme="majorEastAsia" w:eastAsiaTheme="majorEastAsia"/>
          <w:kern w:val="0"/>
          <w:sz w:val="36"/>
          <w:szCs w:val="20"/>
        </w:rPr>
        <w:t>8</w:t>
      </w:r>
    </w:p>
    <w:p>
      <w:pPr>
        <w:widowControl/>
        <w:rPr>
          <w:rFonts w:cs="Times New Roman" w:asciiTheme="majorEastAsia" w:hAnsiTheme="majorEastAsia" w:eastAsiaTheme="majorEastAsia"/>
          <w:kern w:val="0"/>
          <w:sz w:val="36"/>
          <w:szCs w:val="20"/>
        </w:rPr>
      </w:pPr>
      <w:r>
        <w:rPr>
          <w:rFonts w:hint="eastAsia" w:cs="Times New Roman" w:asciiTheme="majorEastAsia" w:hAnsiTheme="majorEastAsia" w:eastAsiaTheme="majorEastAsia"/>
          <w:kern w:val="0"/>
          <w:sz w:val="36"/>
          <w:szCs w:val="20"/>
        </w:rPr>
        <w:t>四、财政拨款预算基本支出情况</w:t>
      </w:r>
      <w:r>
        <w:rPr>
          <w:rFonts w:cs="Times New Roman" w:asciiTheme="majorEastAsia" w:hAnsiTheme="majorEastAsia" w:eastAsiaTheme="majorEastAsia"/>
          <w:kern w:val="0"/>
          <w:sz w:val="36"/>
          <w:szCs w:val="20"/>
        </w:rPr>
        <w:t>………………………</w:t>
      </w:r>
      <w:r>
        <w:rPr>
          <w:rFonts w:hint="eastAsia" w:cs="Times New Roman" w:asciiTheme="majorEastAsia" w:hAnsiTheme="majorEastAsia" w:eastAsiaTheme="majorEastAsia"/>
          <w:kern w:val="0"/>
          <w:sz w:val="36"/>
          <w:szCs w:val="20"/>
        </w:rPr>
        <w:t>8</w:t>
      </w:r>
    </w:p>
    <w:p>
      <w:pPr>
        <w:widowControl/>
        <w:rPr>
          <w:rFonts w:cs="Times New Roman" w:asciiTheme="majorEastAsia" w:hAnsiTheme="majorEastAsia" w:eastAsiaTheme="majorEastAsia"/>
          <w:kern w:val="0"/>
          <w:sz w:val="36"/>
          <w:szCs w:val="20"/>
        </w:rPr>
      </w:pPr>
      <w:r>
        <w:rPr>
          <w:rFonts w:hint="eastAsia" w:cs="Times New Roman" w:asciiTheme="majorEastAsia" w:hAnsiTheme="majorEastAsia" w:eastAsiaTheme="majorEastAsia"/>
          <w:kern w:val="0"/>
          <w:sz w:val="36"/>
          <w:szCs w:val="20"/>
        </w:rPr>
        <w:t>五、一般公共预算“三公”经费支出情况</w:t>
      </w:r>
      <w:r>
        <w:rPr>
          <w:rFonts w:cs="Times New Roman" w:asciiTheme="majorEastAsia" w:hAnsiTheme="majorEastAsia" w:eastAsiaTheme="majorEastAsia"/>
          <w:kern w:val="0"/>
          <w:sz w:val="36"/>
          <w:szCs w:val="20"/>
        </w:rPr>
        <w:t>………………</w:t>
      </w:r>
      <w:r>
        <w:rPr>
          <w:rFonts w:hint="eastAsia" w:cs="Times New Roman" w:asciiTheme="majorEastAsia" w:hAnsiTheme="majorEastAsia" w:eastAsiaTheme="majorEastAsia"/>
          <w:kern w:val="0"/>
          <w:sz w:val="36"/>
          <w:szCs w:val="20"/>
        </w:rPr>
        <w:t>9</w:t>
      </w:r>
    </w:p>
    <w:p>
      <w:pPr>
        <w:widowControl/>
        <w:rPr>
          <w:rFonts w:cs="Times New Roman" w:asciiTheme="majorEastAsia" w:hAnsiTheme="majorEastAsia" w:eastAsiaTheme="majorEastAsia"/>
          <w:kern w:val="0"/>
          <w:sz w:val="36"/>
          <w:szCs w:val="20"/>
        </w:rPr>
      </w:pPr>
      <w:r>
        <w:rPr>
          <w:rFonts w:hint="eastAsia" w:cs="Times New Roman" w:asciiTheme="majorEastAsia" w:hAnsiTheme="majorEastAsia" w:eastAsiaTheme="majorEastAsia"/>
          <w:kern w:val="0"/>
          <w:sz w:val="36"/>
          <w:szCs w:val="20"/>
        </w:rPr>
        <w:t>六、预算绩效目标情况</w:t>
      </w:r>
      <w:r>
        <w:rPr>
          <w:rFonts w:cs="Times New Roman" w:asciiTheme="majorEastAsia" w:hAnsiTheme="majorEastAsia" w:eastAsiaTheme="majorEastAsia"/>
          <w:kern w:val="0"/>
          <w:sz w:val="36"/>
          <w:szCs w:val="20"/>
        </w:rPr>
        <w:t>…………………………………</w:t>
      </w:r>
      <w:r>
        <w:rPr>
          <w:rFonts w:hint="eastAsia" w:cs="Times New Roman" w:asciiTheme="majorEastAsia" w:hAnsiTheme="majorEastAsia" w:eastAsiaTheme="majorEastAsia"/>
          <w:kern w:val="0"/>
          <w:sz w:val="36"/>
          <w:szCs w:val="20"/>
        </w:rPr>
        <w:t>9</w:t>
      </w:r>
    </w:p>
    <w:p>
      <w:pPr>
        <w:widowControl/>
        <w:rPr>
          <w:rFonts w:cs="Times New Roman" w:asciiTheme="majorEastAsia" w:hAnsiTheme="majorEastAsia" w:eastAsiaTheme="majorEastAsia"/>
          <w:kern w:val="0"/>
          <w:sz w:val="36"/>
          <w:szCs w:val="20"/>
        </w:rPr>
      </w:pPr>
      <w:r>
        <w:rPr>
          <w:rFonts w:hint="eastAsia" w:cs="Times New Roman" w:asciiTheme="majorEastAsia" w:hAnsiTheme="majorEastAsia" w:eastAsiaTheme="majorEastAsia"/>
          <w:kern w:val="0"/>
          <w:sz w:val="36"/>
          <w:szCs w:val="20"/>
        </w:rPr>
        <w:t>七、其他重要事项说明</w:t>
      </w:r>
      <w:r>
        <w:rPr>
          <w:rFonts w:cs="Times New Roman" w:asciiTheme="majorEastAsia" w:hAnsiTheme="majorEastAsia" w:eastAsiaTheme="majorEastAsia"/>
          <w:kern w:val="0"/>
          <w:sz w:val="36"/>
          <w:szCs w:val="20"/>
        </w:rPr>
        <w:t>………………………………</w:t>
      </w:r>
      <w:r>
        <w:rPr>
          <w:rFonts w:hint="eastAsia" w:cs="Times New Roman" w:asciiTheme="majorEastAsia" w:hAnsiTheme="majorEastAsia" w:eastAsiaTheme="majorEastAsia"/>
          <w:kern w:val="0"/>
          <w:sz w:val="36"/>
          <w:szCs w:val="20"/>
        </w:rPr>
        <w:t>10</w:t>
      </w:r>
    </w:p>
    <w:p>
      <w:pPr>
        <w:pStyle w:val="2"/>
        <w:spacing w:before="3"/>
        <w:rPr>
          <w:rFonts w:eastAsiaTheme="minorEastAsia"/>
          <w:sz w:val="26"/>
          <w:lang w:eastAsia="zh-CN"/>
        </w:rPr>
      </w:pPr>
      <w:r>
        <w:rPr>
          <w:rFonts w:hint="eastAsia" w:asciiTheme="majorEastAsia" w:hAnsiTheme="majorEastAsia" w:eastAsiaTheme="majorEastAsia"/>
          <w:b/>
          <w:sz w:val="40"/>
          <w:lang w:eastAsia="zh-CN"/>
        </w:rPr>
        <w:t>第四部分名词解释</w:t>
      </w:r>
      <w:r>
        <w:rPr>
          <w:rFonts w:asciiTheme="majorEastAsia" w:hAnsiTheme="majorEastAsia" w:eastAsiaTheme="majorEastAsia"/>
          <w:sz w:val="36"/>
          <w:lang w:eastAsia="zh-CN"/>
        </w:rPr>
        <w:t>…………………………………</w:t>
      </w:r>
      <w:r>
        <w:rPr>
          <w:rFonts w:hint="eastAsia" w:cs="Times New Roman" w:asciiTheme="majorEastAsia" w:hAnsiTheme="majorEastAsia" w:eastAsiaTheme="majorEastAsia"/>
          <w:b/>
          <w:kern w:val="0"/>
          <w:sz w:val="36"/>
          <w:szCs w:val="20"/>
          <w:lang w:val="en-US" w:eastAsia="zh-CN" w:bidi="ar-SA"/>
        </w:rPr>
        <w:t>12</w:t>
      </w:r>
    </w:p>
    <w:p>
      <w:pPr>
        <w:widowControl/>
      </w:pPr>
      <w:r>
        <w:tab/>
      </w:r>
    </w:p>
    <w:p>
      <w:pPr>
        <w:widowControl/>
        <w:spacing w:line="240" w:lineRule="auto"/>
        <w:jc w:val="left"/>
        <w:rPr>
          <w:rFonts w:ascii="黑体" w:hAnsi="黑体" w:eastAsia="黑体" w:cs="Times New Roman"/>
          <w:kern w:val="0"/>
          <w:sz w:val="36"/>
          <w:szCs w:val="36"/>
        </w:rPr>
      </w:pPr>
      <w:r>
        <w:rPr>
          <w:rFonts w:ascii="黑体" w:hAnsi="黑体" w:eastAsia="黑体"/>
          <w:sz w:val="36"/>
          <w:szCs w:val="36"/>
        </w:rPr>
        <w:br w:type="page"/>
      </w:r>
    </w:p>
    <w:p>
      <w:pPr>
        <w:pStyle w:val="2"/>
        <w:jc w:val="center"/>
        <w:rPr>
          <w:rFonts w:ascii="黑体" w:hAnsi="黑体" w:eastAsia="黑体"/>
          <w:sz w:val="36"/>
          <w:szCs w:val="36"/>
          <w:lang w:eastAsia="zh-CN"/>
        </w:rPr>
      </w:pPr>
      <w:r>
        <w:rPr>
          <w:rFonts w:hint="eastAsia" w:ascii="黑体" w:hAnsi="黑体" w:eastAsia="黑体"/>
          <w:sz w:val="36"/>
          <w:szCs w:val="36"/>
          <w:lang w:eastAsia="zh-CN"/>
        </w:rPr>
        <w:t>第一部分部门概况</w:t>
      </w:r>
    </w:p>
    <w:p>
      <w:pPr>
        <w:pStyle w:val="2"/>
        <w:ind w:firstLine="630" w:firstLineChars="196"/>
        <w:rPr>
          <w:rFonts w:ascii="仿宋" w:hAnsi="仿宋" w:eastAsia="仿宋" w:cstheme="minorBidi"/>
          <w:b/>
          <w:kern w:val="2"/>
          <w:sz w:val="32"/>
          <w:szCs w:val="32"/>
          <w:lang w:eastAsia="zh-CN"/>
        </w:rPr>
      </w:pPr>
      <w:r>
        <w:rPr>
          <w:rFonts w:hint="eastAsia" w:ascii="仿宋" w:hAnsi="仿宋" w:eastAsia="仿宋" w:cstheme="minorBidi"/>
          <w:b/>
          <w:kern w:val="2"/>
          <w:sz w:val="32"/>
          <w:szCs w:val="32"/>
          <w:lang w:eastAsia="zh-CN"/>
        </w:rPr>
        <w:t>一、部门主要职责</w:t>
      </w:r>
    </w:p>
    <w:p>
      <w:pPr>
        <w:ind w:firstLine="640" w:firstLineChars="200"/>
        <w:rPr>
          <w:rFonts w:ascii="仿宋" w:hAnsi="仿宋" w:eastAsia="仿宋"/>
          <w:sz w:val="32"/>
          <w:szCs w:val="32"/>
        </w:rPr>
      </w:pPr>
      <w:r>
        <w:rPr>
          <w:rFonts w:hint="eastAsia" w:ascii="仿宋" w:hAnsi="仿宋" w:eastAsia="仿宋"/>
          <w:sz w:val="32"/>
          <w:szCs w:val="32"/>
        </w:rPr>
        <w:t>金井片区管理局的主要职责是：金井片区管理局是平潭综合实验区管委会直属行政机构，为正处级，与平潭综合实验区金井片区管委会党委实行一个机构，两块牌子。金井片区管理局党委和金井片区管理局在区党工委和区管委会的领导下，与对应的乡镇实行“区镇合一”的管理体制，受委托行使“乡镇+”的经济社会管理权限，履行以下职责：</w:t>
      </w:r>
    </w:p>
    <w:p>
      <w:pPr>
        <w:ind w:firstLine="640"/>
        <w:rPr>
          <w:rFonts w:ascii="仿宋" w:hAnsi="仿宋" w:eastAsia="仿宋"/>
          <w:sz w:val="32"/>
          <w:szCs w:val="32"/>
        </w:rPr>
      </w:pPr>
      <w:r>
        <w:rPr>
          <w:rFonts w:hint="eastAsia" w:ascii="仿宋" w:hAnsi="仿宋" w:eastAsia="仿宋"/>
          <w:sz w:val="32"/>
          <w:szCs w:val="32"/>
        </w:rPr>
        <w:t>（一）依法履行区域内乡镇党委和人民政府的职责；</w:t>
      </w:r>
    </w:p>
    <w:p>
      <w:pPr>
        <w:ind w:firstLine="640"/>
        <w:rPr>
          <w:rFonts w:ascii="仿宋" w:hAnsi="仿宋" w:eastAsia="仿宋"/>
          <w:sz w:val="32"/>
          <w:szCs w:val="32"/>
        </w:rPr>
      </w:pPr>
      <w:r>
        <w:rPr>
          <w:rFonts w:hint="eastAsia" w:ascii="仿宋" w:hAnsi="仿宋" w:eastAsia="仿宋"/>
          <w:sz w:val="32"/>
          <w:szCs w:val="32"/>
        </w:rPr>
        <w:t>（二）负责推进区域经济开发建设；</w:t>
      </w:r>
    </w:p>
    <w:p>
      <w:pPr>
        <w:ind w:firstLine="640"/>
        <w:rPr>
          <w:rFonts w:ascii="仿宋" w:hAnsi="仿宋" w:eastAsia="仿宋"/>
          <w:sz w:val="32"/>
          <w:szCs w:val="32"/>
        </w:rPr>
      </w:pPr>
      <w:r>
        <w:rPr>
          <w:rFonts w:hint="eastAsia" w:ascii="仿宋" w:hAnsi="仿宋" w:eastAsia="仿宋"/>
          <w:sz w:val="32"/>
          <w:szCs w:val="32"/>
        </w:rPr>
        <w:t>（三）统筹区域内乡镇人民代表大会、群团组织和人民武装工作；</w:t>
      </w:r>
    </w:p>
    <w:p>
      <w:pPr>
        <w:ind w:firstLine="640"/>
        <w:rPr>
          <w:rFonts w:ascii="仿宋" w:hAnsi="仿宋" w:eastAsia="仿宋"/>
          <w:sz w:val="32"/>
          <w:szCs w:val="32"/>
        </w:rPr>
      </w:pPr>
      <w:r>
        <w:rPr>
          <w:rFonts w:hint="eastAsia" w:ascii="仿宋" w:hAnsi="仿宋" w:eastAsia="仿宋"/>
          <w:sz w:val="32"/>
          <w:szCs w:val="32"/>
        </w:rPr>
        <w:t>（四）协调推进区域内公安、司法行政、行政审批服务、市场监管和综合执法等工作；</w:t>
      </w:r>
    </w:p>
    <w:p>
      <w:pPr>
        <w:ind w:firstLine="640"/>
        <w:rPr>
          <w:rFonts w:ascii="仿宋" w:hAnsi="仿宋" w:eastAsia="仿宋"/>
          <w:sz w:val="32"/>
          <w:szCs w:val="32"/>
        </w:rPr>
      </w:pPr>
      <w:r>
        <w:rPr>
          <w:rFonts w:hint="eastAsia" w:ascii="仿宋" w:hAnsi="仿宋" w:eastAsia="仿宋"/>
          <w:sz w:val="32"/>
          <w:szCs w:val="32"/>
        </w:rPr>
        <w:t>（五）完成区党工委和区管委会交办的其他任务；</w:t>
      </w:r>
    </w:p>
    <w:p>
      <w:pPr>
        <w:pStyle w:val="2"/>
        <w:ind w:firstLine="630" w:firstLineChars="196"/>
        <w:rPr>
          <w:rFonts w:ascii="仿宋" w:hAnsi="仿宋" w:eastAsia="仿宋" w:cstheme="minorBidi"/>
          <w:b/>
          <w:kern w:val="2"/>
          <w:sz w:val="32"/>
          <w:szCs w:val="32"/>
          <w:lang w:eastAsia="zh-CN"/>
        </w:rPr>
      </w:pPr>
      <w:r>
        <w:rPr>
          <w:rFonts w:hint="eastAsia" w:ascii="仿宋" w:hAnsi="仿宋" w:eastAsia="仿宋" w:cstheme="minorBidi"/>
          <w:b/>
          <w:kern w:val="2"/>
          <w:sz w:val="32"/>
          <w:szCs w:val="32"/>
          <w:lang w:eastAsia="zh-CN"/>
        </w:rPr>
        <w:t>二、部门预算单位构成</w:t>
      </w:r>
    </w:p>
    <w:p>
      <w:pPr>
        <w:tabs>
          <w:tab w:val="left" w:pos="7513"/>
        </w:tabs>
        <w:adjustRightInd w:val="0"/>
        <w:snapToGrid w:val="0"/>
        <w:spacing w:line="600" w:lineRule="exact"/>
        <w:ind w:firstLine="640" w:firstLineChars="200"/>
        <w:rPr>
          <w:rFonts w:ascii="仿宋" w:hAnsi="仿宋" w:eastAsia="仿宋"/>
          <w:sz w:val="32"/>
          <w:szCs w:val="32"/>
        </w:rPr>
      </w:pPr>
      <w:r>
        <w:rPr>
          <w:rFonts w:hint="eastAsia" w:ascii="仿宋" w:hAnsi="仿宋" w:eastAsia="仿宋" w:cs="仿宋_GB2312"/>
          <w:sz w:val="32"/>
          <w:szCs w:val="32"/>
        </w:rPr>
        <w:t>从预算单位构成看，金井片区管理局</w:t>
      </w:r>
      <w:r>
        <w:rPr>
          <w:rFonts w:hint="eastAsia" w:ascii="仿宋" w:hAnsi="仿宋" w:eastAsia="仿宋"/>
          <w:sz w:val="32"/>
          <w:szCs w:val="32"/>
        </w:rPr>
        <w:t>包括</w:t>
      </w:r>
      <w:r>
        <w:rPr>
          <w:rFonts w:hint="eastAsia" w:ascii="仿宋" w:hAnsi="仿宋" w:eastAsia="仿宋" w:cs="仿宋_GB2312"/>
          <w:sz w:val="32"/>
          <w:szCs w:val="32"/>
        </w:rPr>
        <w:t>8</w:t>
      </w:r>
      <w:r>
        <w:rPr>
          <w:rFonts w:hint="eastAsia" w:ascii="仿宋" w:hAnsi="仿宋" w:eastAsia="仿宋"/>
          <w:sz w:val="32"/>
          <w:szCs w:val="32"/>
        </w:rPr>
        <w:t>个机关行政处（科）室及</w:t>
      </w:r>
      <w:r>
        <w:rPr>
          <w:rFonts w:hint="eastAsia" w:ascii="仿宋" w:hAnsi="仿宋" w:eastAsia="仿宋" w:cs="仿宋_GB2312"/>
          <w:sz w:val="32"/>
          <w:szCs w:val="32"/>
        </w:rPr>
        <w:t>1</w:t>
      </w:r>
      <w:r>
        <w:rPr>
          <w:rFonts w:hint="eastAsia" w:ascii="仿宋" w:hAnsi="仿宋" w:eastAsia="仿宋"/>
          <w:sz w:val="32"/>
          <w:szCs w:val="32"/>
        </w:rPr>
        <w:t>个下属单位，其中：列入</w:t>
      </w:r>
      <w:r>
        <w:rPr>
          <w:rFonts w:hint="eastAsia" w:ascii="仿宋" w:hAnsi="仿宋" w:eastAsia="仿宋" w:cs="仿宋_GB2312"/>
          <w:sz w:val="32"/>
          <w:szCs w:val="32"/>
        </w:rPr>
        <w:t>2020</w:t>
      </w:r>
      <w:r>
        <w:rPr>
          <w:rFonts w:hint="eastAsia" w:ascii="仿宋" w:hAnsi="仿宋" w:eastAsia="仿宋"/>
          <w:sz w:val="32"/>
          <w:szCs w:val="32"/>
        </w:rPr>
        <w:t>年部门预算编制范围的单位详细情况见下表:</w:t>
      </w:r>
    </w:p>
    <w:tbl>
      <w:tblPr>
        <w:tblStyle w:val="7"/>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shd w:val="clear" w:color="auto" w:fill="auto"/>
          </w:tcPr>
          <w:p>
            <w:pPr>
              <w:tabs>
                <w:tab w:val="left" w:pos="7513"/>
              </w:tabs>
              <w:adjustRightInd w:val="0"/>
              <w:snapToGrid w:val="0"/>
              <w:spacing w:line="600" w:lineRule="exact"/>
              <w:jc w:val="center"/>
              <w:rPr>
                <w:rFonts w:ascii="仿宋" w:hAnsi="仿宋" w:eastAsia="仿宋"/>
                <w:sz w:val="32"/>
                <w:szCs w:val="32"/>
              </w:rPr>
            </w:pPr>
            <w:r>
              <w:rPr>
                <w:rFonts w:hint="eastAsia" w:ascii="仿宋" w:hAnsi="仿宋" w:eastAsia="仿宋"/>
                <w:sz w:val="32"/>
                <w:szCs w:val="32"/>
              </w:rPr>
              <w:t>单位名称</w:t>
            </w:r>
          </w:p>
        </w:tc>
        <w:tc>
          <w:tcPr>
            <w:tcW w:w="2130" w:type="dxa"/>
            <w:shd w:val="clear" w:color="auto" w:fill="auto"/>
          </w:tcPr>
          <w:p>
            <w:pPr>
              <w:tabs>
                <w:tab w:val="left" w:pos="7513"/>
              </w:tabs>
              <w:adjustRightInd w:val="0"/>
              <w:snapToGrid w:val="0"/>
              <w:spacing w:line="600" w:lineRule="exact"/>
              <w:jc w:val="center"/>
              <w:rPr>
                <w:rFonts w:ascii="仿宋" w:hAnsi="仿宋" w:eastAsia="仿宋"/>
                <w:sz w:val="32"/>
                <w:szCs w:val="32"/>
              </w:rPr>
            </w:pPr>
            <w:r>
              <w:rPr>
                <w:rFonts w:hint="eastAsia" w:ascii="仿宋" w:hAnsi="仿宋" w:eastAsia="仿宋"/>
                <w:sz w:val="32"/>
                <w:szCs w:val="32"/>
              </w:rPr>
              <w:t>经费性质</w:t>
            </w:r>
          </w:p>
        </w:tc>
        <w:tc>
          <w:tcPr>
            <w:tcW w:w="2131" w:type="dxa"/>
            <w:shd w:val="clear" w:color="auto" w:fill="auto"/>
          </w:tcPr>
          <w:p>
            <w:pPr>
              <w:tabs>
                <w:tab w:val="left" w:pos="7513"/>
              </w:tabs>
              <w:adjustRightInd w:val="0"/>
              <w:snapToGrid w:val="0"/>
              <w:spacing w:line="600" w:lineRule="exact"/>
              <w:jc w:val="center"/>
              <w:rPr>
                <w:rFonts w:ascii="仿宋" w:hAnsi="仿宋" w:eastAsia="仿宋"/>
                <w:sz w:val="32"/>
                <w:szCs w:val="32"/>
              </w:rPr>
            </w:pPr>
            <w:r>
              <w:rPr>
                <w:rFonts w:hint="eastAsia" w:ascii="仿宋" w:hAnsi="仿宋" w:eastAsia="仿宋"/>
                <w:sz w:val="32"/>
                <w:szCs w:val="32"/>
              </w:rPr>
              <w:t>人员编制数</w:t>
            </w:r>
          </w:p>
        </w:tc>
        <w:tc>
          <w:tcPr>
            <w:tcW w:w="2131" w:type="dxa"/>
            <w:shd w:val="clear" w:color="auto" w:fill="auto"/>
          </w:tcPr>
          <w:p>
            <w:pPr>
              <w:tabs>
                <w:tab w:val="left" w:pos="7513"/>
              </w:tabs>
              <w:adjustRightInd w:val="0"/>
              <w:snapToGrid w:val="0"/>
              <w:spacing w:line="600" w:lineRule="exact"/>
              <w:jc w:val="center"/>
              <w:rPr>
                <w:rFonts w:ascii="仿宋" w:hAnsi="仿宋" w:eastAsia="仿宋"/>
                <w:sz w:val="32"/>
                <w:szCs w:val="32"/>
              </w:rPr>
            </w:pPr>
            <w:r>
              <w:rPr>
                <w:rFonts w:hint="eastAsia" w:ascii="仿宋" w:hAnsi="仿宋" w:eastAsia="仿宋"/>
                <w:sz w:val="32"/>
                <w:szCs w:val="32"/>
              </w:rPr>
              <w:t>在职人数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shd w:val="clear" w:color="auto" w:fill="auto"/>
          </w:tcPr>
          <w:p>
            <w:pPr>
              <w:tabs>
                <w:tab w:val="left" w:pos="7513"/>
              </w:tabs>
              <w:adjustRightInd w:val="0"/>
              <w:snapToGrid w:val="0"/>
              <w:spacing w:line="600" w:lineRule="exact"/>
              <w:rPr>
                <w:rFonts w:ascii="仿宋" w:hAnsi="仿宋" w:eastAsia="仿宋"/>
                <w:szCs w:val="21"/>
              </w:rPr>
            </w:pPr>
            <w:r>
              <w:rPr>
                <w:rFonts w:hint="eastAsia" w:ascii="仿宋" w:hAnsi="仿宋" w:eastAsia="仿宋"/>
                <w:szCs w:val="21"/>
              </w:rPr>
              <w:t>金井片区管理局本级</w:t>
            </w:r>
          </w:p>
        </w:tc>
        <w:tc>
          <w:tcPr>
            <w:tcW w:w="2130" w:type="dxa"/>
            <w:shd w:val="clear" w:color="auto" w:fill="auto"/>
          </w:tcPr>
          <w:p>
            <w:pPr>
              <w:tabs>
                <w:tab w:val="left" w:pos="7513"/>
              </w:tabs>
              <w:adjustRightInd w:val="0"/>
              <w:snapToGrid w:val="0"/>
              <w:spacing w:line="600" w:lineRule="exact"/>
              <w:rPr>
                <w:rFonts w:ascii="仿宋" w:hAnsi="仿宋" w:eastAsia="仿宋"/>
                <w:sz w:val="32"/>
                <w:szCs w:val="32"/>
              </w:rPr>
            </w:pPr>
            <w:r>
              <w:rPr>
                <w:rFonts w:hint="eastAsia" w:ascii="仿宋" w:hAnsi="仿宋" w:eastAsia="仿宋"/>
                <w:sz w:val="32"/>
                <w:szCs w:val="32"/>
              </w:rPr>
              <w:t>财政拨款</w:t>
            </w:r>
          </w:p>
        </w:tc>
        <w:tc>
          <w:tcPr>
            <w:tcW w:w="2131" w:type="dxa"/>
            <w:shd w:val="clear" w:color="auto" w:fill="auto"/>
          </w:tcPr>
          <w:p>
            <w:pPr>
              <w:tabs>
                <w:tab w:val="left" w:pos="7513"/>
              </w:tabs>
              <w:adjustRightInd w:val="0"/>
              <w:snapToGrid w:val="0"/>
              <w:spacing w:line="600" w:lineRule="exact"/>
              <w:rPr>
                <w:rFonts w:ascii="仿宋" w:hAnsi="仿宋" w:eastAsia="仿宋"/>
                <w:sz w:val="32"/>
                <w:szCs w:val="32"/>
              </w:rPr>
            </w:pPr>
            <w:r>
              <w:rPr>
                <w:rFonts w:hint="eastAsia" w:ascii="仿宋" w:hAnsi="仿宋" w:eastAsia="仿宋"/>
                <w:sz w:val="32"/>
                <w:szCs w:val="32"/>
              </w:rPr>
              <w:t>73</w:t>
            </w:r>
          </w:p>
        </w:tc>
        <w:tc>
          <w:tcPr>
            <w:tcW w:w="2131" w:type="dxa"/>
            <w:shd w:val="clear" w:color="auto" w:fill="auto"/>
          </w:tcPr>
          <w:p>
            <w:pPr>
              <w:tabs>
                <w:tab w:val="left" w:pos="7513"/>
              </w:tabs>
              <w:adjustRightInd w:val="0"/>
              <w:snapToGrid w:val="0"/>
              <w:spacing w:line="600" w:lineRule="exact"/>
              <w:rPr>
                <w:rFonts w:ascii="仿宋" w:hAnsi="仿宋" w:eastAsia="仿宋"/>
                <w:sz w:val="32"/>
                <w:szCs w:val="32"/>
              </w:rPr>
            </w:pPr>
            <w:r>
              <w:rPr>
                <w:rFonts w:hint="eastAsia" w:ascii="仿宋" w:hAnsi="仿宋" w:eastAsia="仿宋"/>
                <w:sz w:val="32"/>
                <w:szCs w:val="32"/>
              </w:rPr>
              <w:t>141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shd w:val="clear" w:color="auto" w:fill="auto"/>
          </w:tcPr>
          <w:p>
            <w:pPr>
              <w:tabs>
                <w:tab w:val="left" w:pos="7513"/>
              </w:tabs>
              <w:adjustRightInd w:val="0"/>
              <w:snapToGrid w:val="0"/>
              <w:spacing w:line="600" w:lineRule="exact"/>
              <w:rPr>
                <w:rFonts w:ascii="仿宋" w:hAnsi="仿宋" w:eastAsia="仿宋"/>
                <w:sz w:val="15"/>
                <w:szCs w:val="15"/>
              </w:rPr>
            </w:pPr>
            <w:r>
              <w:rPr>
                <w:rFonts w:hint="eastAsia" w:ascii="仿宋" w:hAnsi="仿宋" w:eastAsia="仿宋"/>
                <w:sz w:val="15"/>
                <w:szCs w:val="15"/>
              </w:rPr>
              <w:t>金井片区项目建设服务中心</w:t>
            </w:r>
          </w:p>
        </w:tc>
        <w:tc>
          <w:tcPr>
            <w:tcW w:w="2130" w:type="dxa"/>
            <w:shd w:val="clear" w:color="auto" w:fill="auto"/>
          </w:tcPr>
          <w:p>
            <w:pPr>
              <w:tabs>
                <w:tab w:val="left" w:pos="7513"/>
              </w:tabs>
              <w:adjustRightInd w:val="0"/>
              <w:snapToGrid w:val="0"/>
              <w:spacing w:line="600" w:lineRule="exact"/>
              <w:rPr>
                <w:rFonts w:ascii="仿宋" w:hAnsi="仿宋" w:eastAsia="仿宋"/>
                <w:sz w:val="32"/>
                <w:szCs w:val="32"/>
              </w:rPr>
            </w:pPr>
            <w:r>
              <w:rPr>
                <w:rFonts w:hint="eastAsia" w:ascii="仿宋" w:hAnsi="仿宋" w:eastAsia="仿宋"/>
                <w:sz w:val="32"/>
                <w:szCs w:val="32"/>
              </w:rPr>
              <w:t>财政拨款</w:t>
            </w:r>
          </w:p>
        </w:tc>
        <w:tc>
          <w:tcPr>
            <w:tcW w:w="2131" w:type="dxa"/>
            <w:shd w:val="clear" w:color="auto" w:fill="auto"/>
          </w:tcPr>
          <w:p>
            <w:pPr>
              <w:tabs>
                <w:tab w:val="left" w:pos="7513"/>
              </w:tabs>
              <w:adjustRightInd w:val="0"/>
              <w:snapToGrid w:val="0"/>
              <w:spacing w:line="600" w:lineRule="exact"/>
              <w:rPr>
                <w:rFonts w:ascii="仿宋" w:hAnsi="仿宋" w:eastAsia="仿宋"/>
                <w:sz w:val="32"/>
                <w:szCs w:val="32"/>
              </w:rPr>
            </w:pPr>
            <w:r>
              <w:rPr>
                <w:rFonts w:hint="eastAsia" w:ascii="仿宋" w:hAnsi="仿宋" w:eastAsia="仿宋"/>
                <w:sz w:val="32"/>
                <w:szCs w:val="32"/>
              </w:rPr>
              <w:t>7</w:t>
            </w:r>
          </w:p>
        </w:tc>
        <w:tc>
          <w:tcPr>
            <w:tcW w:w="2131" w:type="dxa"/>
            <w:shd w:val="clear" w:color="auto" w:fill="auto"/>
          </w:tcPr>
          <w:p>
            <w:pPr>
              <w:tabs>
                <w:tab w:val="left" w:pos="7513"/>
              </w:tabs>
              <w:adjustRightInd w:val="0"/>
              <w:snapToGrid w:val="0"/>
              <w:spacing w:line="600" w:lineRule="exact"/>
              <w:rPr>
                <w:rFonts w:ascii="仿宋" w:hAnsi="仿宋" w:eastAsia="仿宋"/>
                <w:sz w:val="32"/>
                <w:szCs w:val="32"/>
              </w:rPr>
            </w:pPr>
            <w:r>
              <w:rPr>
                <w:rFonts w:hint="eastAsia" w:ascii="仿宋" w:hAnsi="仿宋" w:eastAsia="仿宋"/>
                <w:sz w:val="32"/>
                <w:szCs w:val="32"/>
              </w:rPr>
              <w:t>7</w:t>
            </w:r>
          </w:p>
        </w:tc>
      </w:tr>
    </w:tbl>
    <w:p>
      <w:pPr>
        <w:tabs>
          <w:tab w:val="left" w:pos="7513"/>
        </w:tabs>
        <w:adjustRightInd w:val="0"/>
        <w:snapToGrid w:val="0"/>
        <w:spacing w:line="600" w:lineRule="exact"/>
        <w:ind w:firstLine="643" w:firstLineChars="200"/>
        <w:rPr>
          <w:rFonts w:ascii="仿宋" w:hAnsi="仿宋" w:eastAsia="仿宋"/>
          <w:b/>
          <w:sz w:val="32"/>
          <w:szCs w:val="32"/>
        </w:rPr>
      </w:pPr>
      <w:r>
        <w:rPr>
          <w:rFonts w:hint="eastAsia" w:ascii="仿宋" w:hAnsi="仿宋" w:eastAsia="仿宋"/>
          <w:b/>
          <w:sz w:val="32"/>
          <w:szCs w:val="32"/>
        </w:rPr>
        <w:t>三、部门主要工作任务</w:t>
      </w:r>
    </w:p>
    <w:p>
      <w:pPr>
        <w:spacing w:line="540" w:lineRule="exact"/>
        <w:ind w:firstLine="640"/>
        <w:rPr>
          <w:rFonts w:ascii="仿宋" w:hAnsi="仿宋" w:eastAsia="仿宋"/>
          <w:sz w:val="32"/>
          <w:szCs w:val="32"/>
        </w:rPr>
      </w:pPr>
      <w:r>
        <w:rPr>
          <w:rFonts w:hint="eastAsia" w:ascii="仿宋" w:hAnsi="仿宋" w:eastAsia="仿宋" w:cs="仿宋_GB2312"/>
          <w:sz w:val="32"/>
          <w:szCs w:val="32"/>
        </w:rPr>
        <w:t>2020</w:t>
      </w:r>
      <w:r>
        <w:rPr>
          <w:rFonts w:hint="eastAsia" w:ascii="仿宋" w:hAnsi="仿宋" w:eastAsia="仿宋"/>
          <w:sz w:val="32"/>
          <w:szCs w:val="32"/>
        </w:rPr>
        <w:t>年，</w:t>
      </w:r>
      <w:r>
        <w:rPr>
          <w:rFonts w:hint="eastAsia" w:ascii="仿宋" w:hAnsi="仿宋" w:eastAsia="仿宋" w:cs="仿宋_GB2312"/>
          <w:sz w:val="32"/>
          <w:szCs w:val="32"/>
        </w:rPr>
        <w:t>金井片区管理局</w:t>
      </w:r>
      <w:r>
        <w:rPr>
          <w:rFonts w:hint="eastAsia" w:ascii="仿宋" w:hAnsi="仿宋" w:eastAsia="仿宋"/>
          <w:sz w:val="32"/>
          <w:szCs w:val="32"/>
        </w:rPr>
        <w:t>主要任务是：以习近平新时代中国特色社会主义思想为指导，全面贯彻落实党的十九大和十九届二中、三中、四中全会精神，省委十届九次全会以及中央、省委经济工作会议精神，全面贯彻落实省委、省政府和区党工委、管委会的各项决策部署，坚持党建引领、坚持科学发展、坚持深化改革、坚持狠抓落实，突出主责主业、突出重心重点，发扬斗争精神、深化“八大工程”，全面做好“六稳”工作，统筹推进稳增长、促改革、调结构、惠民生、防风险、保稳定，科学谋划、精心组织、压实责任、务求实效，立足“乡镇+”定位，发挥金井片区比较优势和资源特色优势，抓团队打造、抓乡村振兴、抓招商引资、抓项目建设、抓征迁工作、抓人居环境、抓民生保障、抓安全生产、抓社会治理，在“一岛两窗三区”建设中积极发挥作用，推动金井片区各项事业稳步发展。</w:t>
      </w:r>
    </w:p>
    <w:p>
      <w:pPr>
        <w:tabs>
          <w:tab w:val="left" w:pos="7513"/>
        </w:tabs>
        <w:adjustRightInd w:val="0"/>
        <w:snapToGrid w:val="0"/>
        <w:spacing w:line="600" w:lineRule="exact"/>
        <w:ind w:firstLine="640" w:firstLineChars="200"/>
        <w:rPr>
          <w:rFonts w:ascii="仿宋" w:hAnsi="仿宋" w:eastAsia="仿宋"/>
          <w:sz w:val="32"/>
          <w:szCs w:val="32"/>
        </w:rPr>
      </w:pPr>
      <w:r>
        <w:rPr>
          <w:rFonts w:hint="eastAsia" w:ascii="仿宋" w:hAnsi="仿宋" w:eastAsia="仿宋"/>
          <w:sz w:val="32"/>
          <w:szCs w:val="32"/>
        </w:rPr>
        <w:t>围绕上述任务，重点抓好以下工作：</w:t>
      </w:r>
    </w:p>
    <w:p>
      <w:pPr>
        <w:tabs>
          <w:tab w:val="left" w:pos="7513"/>
        </w:tabs>
        <w:adjustRightInd w:val="0"/>
        <w:snapToGrid w:val="0"/>
        <w:spacing w:line="600" w:lineRule="exact"/>
        <w:ind w:firstLine="640" w:firstLineChars="200"/>
        <w:rPr>
          <w:rFonts w:ascii="仿宋" w:hAnsi="仿宋" w:eastAsia="仿宋"/>
          <w:sz w:val="32"/>
          <w:szCs w:val="32"/>
        </w:rPr>
      </w:pPr>
      <w:r>
        <w:rPr>
          <w:rFonts w:hint="eastAsia" w:ascii="仿宋" w:hAnsi="仿宋" w:eastAsia="仿宋"/>
          <w:sz w:val="32"/>
          <w:szCs w:val="32"/>
        </w:rPr>
        <w:t>（一）全力落实党的建设主体责任。</w:t>
      </w:r>
    </w:p>
    <w:p>
      <w:pPr>
        <w:tabs>
          <w:tab w:val="left" w:pos="7513"/>
        </w:tabs>
        <w:adjustRightInd w:val="0"/>
        <w:snapToGrid w:val="0"/>
        <w:spacing w:line="600" w:lineRule="exact"/>
        <w:ind w:firstLine="640" w:firstLineChars="200"/>
        <w:rPr>
          <w:rFonts w:ascii="仿宋" w:hAnsi="仿宋" w:eastAsia="仿宋"/>
          <w:sz w:val="32"/>
          <w:szCs w:val="32"/>
        </w:rPr>
      </w:pPr>
      <w:r>
        <w:rPr>
          <w:rFonts w:hint="eastAsia" w:ascii="仿宋" w:hAnsi="仿宋" w:eastAsia="仿宋"/>
          <w:sz w:val="32"/>
          <w:szCs w:val="32"/>
        </w:rPr>
        <w:t>（二）全力推进重点项目建设。</w:t>
      </w:r>
    </w:p>
    <w:p>
      <w:pPr>
        <w:ind w:firstLine="640" w:firstLineChars="200"/>
        <w:rPr>
          <w:rFonts w:ascii="仿宋" w:hAnsi="仿宋" w:eastAsia="仿宋"/>
          <w:sz w:val="32"/>
          <w:szCs w:val="32"/>
        </w:rPr>
      </w:pPr>
      <w:r>
        <w:rPr>
          <w:rFonts w:hint="eastAsia" w:ascii="仿宋" w:hAnsi="仿宋" w:eastAsia="仿宋"/>
          <w:sz w:val="32"/>
          <w:szCs w:val="32"/>
        </w:rPr>
        <w:t>（三）全力强化产业招商服务。</w:t>
      </w:r>
    </w:p>
    <w:p>
      <w:pPr>
        <w:ind w:firstLine="643" w:firstLineChars="200"/>
        <w:rPr>
          <w:rFonts w:ascii="仿宋" w:hAnsi="仿宋" w:eastAsia="仿宋"/>
          <w:sz w:val="32"/>
          <w:szCs w:val="32"/>
        </w:rPr>
      </w:pPr>
      <w:r>
        <w:rPr>
          <w:rFonts w:hint="eastAsia" w:ascii="楷体" w:hAnsi="楷体" w:eastAsia="楷体"/>
          <w:b/>
          <w:sz w:val="32"/>
          <w:szCs w:val="32"/>
        </w:rPr>
        <w:t xml:space="preserve"> (</w:t>
      </w:r>
      <w:r>
        <w:rPr>
          <w:rFonts w:hint="eastAsia" w:ascii="仿宋" w:hAnsi="仿宋" w:eastAsia="仿宋"/>
          <w:sz w:val="32"/>
          <w:szCs w:val="32"/>
        </w:rPr>
        <w:t>四）全力实施乡村振兴战略。</w:t>
      </w:r>
    </w:p>
    <w:p>
      <w:pPr>
        <w:ind w:firstLine="640" w:firstLineChars="200"/>
        <w:rPr>
          <w:rFonts w:ascii="仿宋" w:hAnsi="仿宋" w:eastAsia="仿宋"/>
          <w:sz w:val="32"/>
          <w:szCs w:val="32"/>
        </w:rPr>
      </w:pPr>
      <w:r>
        <w:rPr>
          <w:rFonts w:hint="eastAsia" w:ascii="仿宋" w:hAnsi="仿宋" w:eastAsia="仿宋"/>
          <w:sz w:val="32"/>
          <w:szCs w:val="32"/>
        </w:rPr>
        <w:t>（五）全力提高群众幸福指数。</w:t>
      </w:r>
    </w:p>
    <w:p>
      <w:pPr>
        <w:ind w:firstLine="640" w:firstLineChars="200"/>
        <w:rPr>
          <w:rFonts w:ascii="仿宋" w:hAnsi="仿宋" w:eastAsia="仿宋"/>
          <w:sz w:val="32"/>
          <w:szCs w:val="32"/>
        </w:rPr>
      </w:pPr>
      <w:r>
        <w:rPr>
          <w:rFonts w:hint="eastAsia" w:ascii="仿宋" w:hAnsi="仿宋" w:eastAsia="仿宋"/>
          <w:sz w:val="32"/>
          <w:szCs w:val="32"/>
        </w:rPr>
        <w:t>（六）全力增强社会治理能力。</w:t>
      </w:r>
    </w:p>
    <w:p>
      <w:pPr>
        <w:ind w:firstLine="640" w:firstLineChars="200"/>
        <w:rPr>
          <w:rFonts w:hint="eastAsia" w:ascii="仿宋" w:hAnsi="仿宋" w:eastAsia="仿宋"/>
          <w:sz w:val="32"/>
          <w:szCs w:val="32"/>
        </w:rPr>
      </w:pPr>
      <w:r>
        <w:rPr>
          <w:rFonts w:hint="eastAsia" w:ascii="仿宋" w:hAnsi="仿宋" w:eastAsia="仿宋"/>
          <w:sz w:val="32"/>
          <w:szCs w:val="32"/>
        </w:rPr>
        <w:t>（七）全力打造一流金井团队。</w:t>
      </w:r>
    </w:p>
    <w:p>
      <w:pPr>
        <w:ind w:firstLine="640" w:firstLineChars="200"/>
        <w:rPr>
          <w:rFonts w:hint="eastAsia" w:ascii="仿宋" w:hAnsi="仿宋" w:eastAsia="仿宋"/>
          <w:sz w:val="32"/>
          <w:szCs w:val="32"/>
        </w:rPr>
      </w:pPr>
    </w:p>
    <w:p>
      <w:pPr>
        <w:pStyle w:val="2"/>
        <w:jc w:val="center"/>
        <w:rPr>
          <w:rFonts w:ascii="黑体" w:hAnsi="黑体" w:eastAsia="黑体"/>
          <w:sz w:val="36"/>
          <w:szCs w:val="36"/>
          <w:lang w:eastAsia="zh-CN"/>
        </w:rPr>
      </w:pPr>
      <w:r>
        <w:rPr>
          <w:rFonts w:hint="eastAsia" w:ascii="黑体" w:hAnsi="黑体" w:eastAsia="黑体"/>
          <w:sz w:val="36"/>
          <w:szCs w:val="36"/>
          <w:lang w:eastAsia="zh-CN"/>
        </w:rPr>
        <w:t>第二部分：2020年度部门预算表</w:t>
      </w:r>
    </w:p>
    <w:p>
      <w:pPr>
        <w:pStyle w:val="2"/>
        <w:rPr>
          <w:rFonts w:asciiTheme="majorEastAsia" w:hAnsiTheme="majorEastAsia" w:eastAsiaTheme="majorEastAsia"/>
          <w:sz w:val="36"/>
          <w:lang w:eastAsia="zh-CN"/>
        </w:rPr>
      </w:pPr>
    </w:p>
    <w:p>
      <w:pPr>
        <w:tabs>
          <w:tab w:val="left" w:pos="7513"/>
        </w:tabs>
        <w:adjustRightInd w:val="0"/>
        <w:snapToGrid w:val="0"/>
        <w:spacing w:line="600" w:lineRule="exact"/>
        <w:ind w:firstLine="480" w:firstLineChars="150"/>
        <w:rPr>
          <w:rFonts w:ascii="仿宋" w:hAnsi="仿宋" w:eastAsia="仿宋"/>
          <w:sz w:val="32"/>
          <w:szCs w:val="32"/>
        </w:rPr>
      </w:pPr>
      <w:r>
        <w:rPr>
          <w:rFonts w:hint="eastAsia" w:ascii="仿宋" w:hAnsi="仿宋" w:eastAsia="仿宋"/>
          <w:sz w:val="32"/>
          <w:szCs w:val="32"/>
        </w:rPr>
        <w:t>一、收支预算总表</w:t>
      </w:r>
    </w:p>
    <w:p>
      <w:pPr>
        <w:tabs>
          <w:tab w:val="left" w:pos="7513"/>
        </w:tabs>
        <w:adjustRightInd w:val="0"/>
        <w:snapToGrid w:val="0"/>
        <w:spacing w:line="600" w:lineRule="exact"/>
        <w:ind w:firstLine="480" w:firstLineChars="150"/>
        <w:rPr>
          <w:rFonts w:ascii="仿宋" w:hAnsi="仿宋" w:eastAsia="仿宋"/>
          <w:sz w:val="32"/>
          <w:szCs w:val="32"/>
        </w:rPr>
      </w:pPr>
      <w:r>
        <w:rPr>
          <w:rFonts w:hint="eastAsia" w:ascii="仿宋" w:hAnsi="仿宋" w:eastAsia="仿宋"/>
          <w:sz w:val="32"/>
          <w:szCs w:val="32"/>
        </w:rPr>
        <w:t>二、收入预算总表</w:t>
      </w:r>
    </w:p>
    <w:p>
      <w:pPr>
        <w:tabs>
          <w:tab w:val="left" w:pos="7513"/>
        </w:tabs>
        <w:adjustRightInd w:val="0"/>
        <w:snapToGrid w:val="0"/>
        <w:spacing w:line="600" w:lineRule="exact"/>
        <w:ind w:firstLine="480" w:firstLineChars="150"/>
        <w:rPr>
          <w:rFonts w:ascii="仿宋" w:hAnsi="仿宋" w:eastAsia="仿宋"/>
          <w:sz w:val="32"/>
          <w:szCs w:val="32"/>
        </w:rPr>
      </w:pPr>
      <w:r>
        <w:rPr>
          <w:rFonts w:hint="eastAsia" w:ascii="仿宋" w:hAnsi="仿宋" w:eastAsia="仿宋"/>
          <w:sz w:val="32"/>
          <w:szCs w:val="32"/>
        </w:rPr>
        <w:t>三、支出预算总表</w:t>
      </w:r>
    </w:p>
    <w:p>
      <w:pPr>
        <w:tabs>
          <w:tab w:val="left" w:pos="7513"/>
        </w:tabs>
        <w:adjustRightInd w:val="0"/>
        <w:snapToGrid w:val="0"/>
        <w:spacing w:line="600" w:lineRule="exact"/>
        <w:ind w:firstLine="480" w:firstLineChars="150"/>
        <w:rPr>
          <w:rFonts w:ascii="仿宋" w:hAnsi="仿宋" w:eastAsia="仿宋"/>
          <w:sz w:val="32"/>
          <w:szCs w:val="32"/>
        </w:rPr>
      </w:pPr>
      <w:r>
        <w:rPr>
          <w:rFonts w:hint="eastAsia" w:ascii="仿宋" w:hAnsi="仿宋" w:eastAsia="仿宋"/>
          <w:sz w:val="32"/>
          <w:szCs w:val="32"/>
        </w:rPr>
        <w:t>四、财政拨款收支预算总表</w:t>
      </w:r>
    </w:p>
    <w:p>
      <w:pPr>
        <w:tabs>
          <w:tab w:val="left" w:pos="7513"/>
        </w:tabs>
        <w:adjustRightInd w:val="0"/>
        <w:snapToGrid w:val="0"/>
        <w:spacing w:line="600" w:lineRule="exact"/>
        <w:ind w:firstLine="480" w:firstLineChars="150"/>
        <w:rPr>
          <w:rFonts w:ascii="仿宋" w:hAnsi="仿宋" w:eastAsia="仿宋"/>
          <w:sz w:val="32"/>
          <w:szCs w:val="32"/>
        </w:rPr>
      </w:pPr>
      <w:r>
        <w:rPr>
          <w:rFonts w:hint="eastAsia" w:ascii="仿宋" w:hAnsi="仿宋" w:eastAsia="仿宋"/>
          <w:sz w:val="32"/>
          <w:szCs w:val="32"/>
        </w:rPr>
        <w:t>五、一般公共预算拨款支出预算表</w:t>
      </w:r>
    </w:p>
    <w:p>
      <w:pPr>
        <w:tabs>
          <w:tab w:val="left" w:pos="7513"/>
        </w:tabs>
        <w:adjustRightInd w:val="0"/>
        <w:snapToGrid w:val="0"/>
        <w:spacing w:line="600" w:lineRule="exact"/>
        <w:ind w:firstLine="480" w:firstLineChars="150"/>
        <w:rPr>
          <w:rFonts w:ascii="仿宋" w:hAnsi="仿宋" w:eastAsia="仿宋"/>
          <w:sz w:val="32"/>
          <w:szCs w:val="32"/>
        </w:rPr>
      </w:pPr>
      <w:r>
        <w:rPr>
          <w:rFonts w:hint="eastAsia" w:ascii="仿宋" w:hAnsi="仿宋" w:eastAsia="仿宋"/>
          <w:sz w:val="32"/>
          <w:szCs w:val="32"/>
        </w:rPr>
        <w:t>六、政府性基金拨款支出预算表</w:t>
      </w:r>
    </w:p>
    <w:p>
      <w:pPr>
        <w:tabs>
          <w:tab w:val="left" w:pos="7513"/>
        </w:tabs>
        <w:adjustRightInd w:val="0"/>
        <w:snapToGrid w:val="0"/>
        <w:spacing w:line="600" w:lineRule="exact"/>
        <w:ind w:firstLine="480" w:firstLineChars="150"/>
        <w:rPr>
          <w:rFonts w:ascii="仿宋" w:hAnsi="仿宋" w:eastAsia="仿宋"/>
          <w:sz w:val="32"/>
          <w:szCs w:val="32"/>
        </w:rPr>
      </w:pPr>
      <w:r>
        <w:rPr>
          <w:rFonts w:hint="eastAsia" w:ascii="仿宋" w:hAnsi="仿宋" w:eastAsia="仿宋"/>
          <w:sz w:val="32"/>
          <w:szCs w:val="32"/>
        </w:rPr>
        <w:t>七、一般公共预算支出经济分类情况表</w:t>
      </w:r>
    </w:p>
    <w:p>
      <w:pPr>
        <w:tabs>
          <w:tab w:val="left" w:pos="7513"/>
        </w:tabs>
        <w:adjustRightInd w:val="0"/>
        <w:snapToGrid w:val="0"/>
        <w:spacing w:line="600" w:lineRule="exact"/>
        <w:ind w:firstLine="480" w:firstLineChars="150"/>
        <w:rPr>
          <w:rFonts w:ascii="仿宋" w:hAnsi="仿宋" w:eastAsia="仿宋"/>
          <w:sz w:val="32"/>
          <w:szCs w:val="32"/>
        </w:rPr>
      </w:pPr>
      <w:r>
        <w:rPr>
          <w:rFonts w:hint="eastAsia" w:ascii="仿宋" w:hAnsi="仿宋" w:eastAsia="仿宋"/>
          <w:sz w:val="32"/>
          <w:szCs w:val="32"/>
        </w:rPr>
        <w:t>八、一般公共预算基本支出经济分类情况表</w:t>
      </w:r>
    </w:p>
    <w:p>
      <w:pPr>
        <w:tabs>
          <w:tab w:val="left" w:pos="7513"/>
        </w:tabs>
        <w:adjustRightInd w:val="0"/>
        <w:snapToGrid w:val="0"/>
        <w:spacing w:line="600" w:lineRule="exact"/>
        <w:ind w:firstLine="480" w:firstLineChars="150"/>
        <w:rPr>
          <w:rFonts w:ascii="仿宋" w:hAnsi="仿宋" w:eastAsia="仿宋"/>
          <w:sz w:val="32"/>
          <w:szCs w:val="32"/>
        </w:rPr>
      </w:pPr>
      <w:r>
        <w:rPr>
          <w:rFonts w:hint="eastAsia" w:ascii="仿宋" w:hAnsi="仿宋" w:eastAsia="仿宋"/>
          <w:sz w:val="32"/>
          <w:szCs w:val="32"/>
        </w:rPr>
        <w:t>九、一般公共预算“三公”经费支出预算表</w:t>
      </w:r>
    </w:p>
    <w:p>
      <w:pPr>
        <w:tabs>
          <w:tab w:val="left" w:pos="7513"/>
        </w:tabs>
        <w:adjustRightInd w:val="0"/>
        <w:snapToGrid w:val="0"/>
        <w:spacing w:line="600" w:lineRule="exact"/>
        <w:ind w:firstLine="480" w:firstLineChars="150"/>
        <w:rPr>
          <w:rFonts w:ascii="仿宋" w:hAnsi="仿宋" w:eastAsia="仿宋"/>
          <w:sz w:val="32"/>
          <w:szCs w:val="32"/>
        </w:rPr>
      </w:pPr>
      <w:r>
        <w:rPr>
          <w:rFonts w:hint="eastAsia" w:ascii="仿宋" w:hAnsi="仿宋" w:eastAsia="仿宋"/>
          <w:sz w:val="32"/>
          <w:szCs w:val="32"/>
        </w:rPr>
        <w:t>十、部门专项资金管理清单目录</w:t>
      </w:r>
    </w:p>
    <w:p>
      <w:pPr>
        <w:tabs>
          <w:tab w:val="left" w:pos="7513"/>
        </w:tabs>
        <w:adjustRightInd w:val="0"/>
        <w:snapToGrid w:val="0"/>
        <w:spacing w:line="600" w:lineRule="exact"/>
        <w:ind w:firstLine="470" w:firstLineChars="147"/>
        <w:rPr>
          <w:rFonts w:ascii="仿宋" w:hAnsi="仿宋" w:eastAsia="仿宋"/>
          <w:sz w:val="32"/>
          <w:szCs w:val="32"/>
        </w:rPr>
      </w:pPr>
      <w:r>
        <w:rPr>
          <w:rFonts w:hint="eastAsia" w:ascii="仿宋" w:hAnsi="仿宋" w:eastAsia="仿宋"/>
          <w:sz w:val="32"/>
          <w:szCs w:val="32"/>
        </w:rPr>
        <w:t>以上各项预算表具体情况详见附表。</w:t>
      </w:r>
    </w:p>
    <w:p>
      <w:pPr>
        <w:tabs>
          <w:tab w:val="left" w:pos="7513"/>
        </w:tabs>
        <w:adjustRightInd w:val="0"/>
        <w:snapToGrid w:val="0"/>
        <w:spacing w:line="600" w:lineRule="exact"/>
        <w:rPr>
          <w:rFonts w:ascii="仿宋" w:hAnsi="仿宋" w:eastAsia="仿宋"/>
          <w:b/>
          <w:sz w:val="32"/>
          <w:szCs w:val="32"/>
        </w:rPr>
      </w:pPr>
    </w:p>
    <w:p>
      <w:pPr>
        <w:pStyle w:val="2"/>
        <w:jc w:val="center"/>
        <w:rPr>
          <w:rFonts w:ascii="黑体" w:hAnsi="黑体" w:eastAsia="黑体"/>
          <w:sz w:val="36"/>
          <w:szCs w:val="36"/>
          <w:lang w:eastAsia="zh-CN"/>
        </w:rPr>
      </w:pPr>
      <w:r>
        <w:rPr>
          <w:rFonts w:hint="eastAsia" w:ascii="黑体" w:hAnsi="黑体" w:eastAsia="黑体"/>
          <w:sz w:val="36"/>
          <w:szCs w:val="36"/>
          <w:lang w:eastAsia="zh-CN"/>
        </w:rPr>
        <w:t>第三部分:2020年度部门预算情况说明</w:t>
      </w:r>
    </w:p>
    <w:p>
      <w:pPr>
        <w:ind w:firstLine="640" w:firstLineChars="200"/>
        <w:rPr>
          <w:rFonts w:ascii="仿宋" w:hAnsi="仿宋" w:eastAsia="仿宋" w:cs="仿宋_GB2312"/>
          <w:sz w:val="32"/>
          <w:szCs w:val="32"/>
        </w:rPr>
      </w:pPr>
    </w:p>
    <w:p>
      <w:pPr>
        <w:tabs>
          <w:tab w:val="left" w:pos="7513"/>
        </w:tabs>
        <w:adjustRightInd w:val="0"/>
        <w:snapToGrid w:val="0"/>
        <w:spacing w:line="600" w:lineRule="exact"/>
        <w:rPr>
          <w:rFonts w:ascii="仿宋" w:hAnsi="仿宋" w:eastAsia="仿宋"/>
          <w:b/>
          <w:sz w:val="32"/>
          <w:szCs w:val="32"/>
        </w:rPr>
      </w:pPr>
      <w:r>
        <w:rPr>
          <w:rFonts w:hint="eastAsia" w:ascii="仿宋" w:hAnsi="仿宋" w:eastAsia="仿宋"/>
          <w:b/>
          <w:sz w:val="32"/>
          <w:szCs w:val="32"/>
        </w:rPr>
        <w:t xml:space="preserve">    一、预算收支总体情况</w:t>
      </w:r>
    </w:p>
    <w:p>
      <w:pPr>
        <w:tabs>
          <w:tab w:val="left" w:pos="7513"/>
        </w:tabs>
        <w:adjustRightInd w:val="0"/>
        <w:snapToGrid w:val="0"/>
        <w:spacing w:line="600" w:lineRule="exact"/>
        <w:ind w:firstLine="640" w:firstLineChars="200"/>
        <w:rPr>
          <w:rFonts w:ascii="仿宋" w:hAnsi="仿宋" w:eastAsia="仿宋"/>
          <w:sz w:val="32"/>
          <w:szCs w:val="32"/>
        </w:rPr>
      </w:pPr>
      <w:r>
        <w:rPr>
          <w:rFonts w:hint="eastAsia" w:ascii="仿宋" w:hAnsi="仿宋" w:eastAsia="仿宋"/>
          <w:sz w:val="32"/>
          <w:szCs w:val="32"/>
        </w:rPr>
        <w:t>按照综合预算的原则，部门所有收入和支出均纳入部门预算管理。2020年,</w:t>
      </w:r>
      <w:r>
        <w:rPr>
          <w:rFonts w:hint="eastAsia" w:ascii="仿宋" w:hAnsi="仿宋" w:eastAsia="仿宋" w:cs="仿宋_GB2312"/>
          <w:sz w:val="32"/>
          <w:szCs w:val="32"/>
        </w:rPr>
        <w:t>金井片区管理局</w:t>
      </w:r>
      <w:r>
        <w:rPr>
          <w:rFonts w:hint="eastAsia" w:ascii="仿宋" w:hAnsi="仿宋" w:eastAsia="仿宋"/>
          <w:sz w:val="32"/>
          <w:szCs w:val="32"/>
        </w:rPr>
        <w:t>部门收入预算为</w:t>
      </w:r>
      <w:r>
        <w:rPr>
          <w:rFonts w:hint="eastAsia" w:ascii="仿宋" w:hAnsi="仿宋" w:eastAsia="仿宋" w:cs="仿宋_GB2312"/>
          <w:sz w:val="32"/>
          <w:szCs w:val="32"/>
        </w:rPr>
        <w:t>5727.75</w:t>
      </w:r>
      <w:r>
        <w:rPr>
          <w:rFonts w:hint="eastAsia" w:ascii="仿宋" w:hAnsi="仿宋" w:eastAsia="仿宋"/>
          <w:sz w:val="32"/>
          <w:szCs w:val="32"/>
        </w:rPr>
        <w:t>万元，收支情况与上年都没有可比数，主要原因是</w:t>
      </w:r>
      <w:r>
        <w:rPr>
          <w:rFonts w:hint="eastAsia" w:ascii="仿宋" w:hAnsi="仿宋" w:eastAsia="仿宋" w:cs="仿宋_GB2312"/>
          <w:sz w:val="32"/>
          <w:szCs w:val="32"/>
        </w:rPr>
        <w:t>2019年10月份机构改革时新成立的单位。</w:t>
      </w:r>
      <w:r>
        <w:rPr>
          <w:rFonts w:hint="eastAsia" w:ascii="仿宋" w:hAnsi="仿宋" w:eastAsia="仿宋"/>
          <w:sz w:val="32"/>
          <w:szCs w:val="32"/>
        </w:rPr>
        <w:t>其中：一般公共预算拨款</w:t>
      </w:r>
      <w:r>
        <w:rPr>
          <w:rFonts w:hint="eastAsia" w:ascii="仿宋" w:hAnsi="仿宋" w:eastAsia="仿宋" w:cs="仿宋_GB2312"/>
          <w:sz w:val="32"/>
          <w:szCs w:val="32"/>
        </w:rPr>
        <w:t>5727.75</w:t>
      </w:r>
      <w:r>
        <w:rPr>
          <w:rFonts w:hint="eastAsia" w:ascii="仿宋" w:hAnsi="仿宋" w:eastAsia="仿宋"/>
          <w:sz w:val="32"/>
          <w:szCs w:val="32"/>
        </w:rPr>
        <w:t>万元</w:t>
      </w:r>
      <w:r>
        <w:rPr>
          <w:rFonts w:hint="eastAsia" w:ascii="仿宋" w:hAnsi="仿宋" w:eastAsia="仿宋"/>
          <w:sz w:val="32"/>
          <w:szCs w:val="32"/>
          <w:lang w:eastAsia="zh-CN"/>
        </w:rPr>
        <w:t>，</w:t>
      </w:r>
      <w:r>
        <w:rPr>
          <w:rFonts w:hint="eastAsia" w:ascii="仿宋" w:hAnsi="仿宋" w:eastAsia="仿宋"/>
          <w:sz w:val="32"/>
          <w:szCs w:val="32"/>
        </w:rPr>
        <w:t>基金预算财政拨款</w:t>
      </w:r>
      <w:r>
        <w:rPr>
          <w:rFonts w:hint="eastAsia" w:ascii="仿宋" w:hAnsi="仿宋" w:eastAsia="仿宋" w:cs="仿宋_GB2312"/>
          <w:sz w:val="32"/>
          <w:szCs w:val="32"/>
          <w:lang w:val="en-US" w:eastAsia="zh-CN"/>
        </w:rPr>
        <w:t>0</w:t>
      </w:r>
      <w:r>
        <w:rPr>
          <w:rFonts w:hint="eastAsia" w:ascii="仿宋" w:hAnsi="仿宋" w:eastAsia="仿宋"/>
          <w:sz w:val="32"/>
          <w:szCs w:val="32"/>
        </w:rPr>
        <w:t>万元,财政专户拨款</w:t>
      </w:r>
      <w:r>
        <w:rPr>
          <w:rFonts w:hint="eastAsia" w:ascii="仿宋" w:hAnsi="仿宋" w:eastAsia="仿宋" w:cs="仿宋_GB2312"/>
          <w:sz w:val="32"/>
          <w:szCs w:val="32"/>
          <w:lang w:val="en-US" w:eastAsia="zh-CN"/>
        </w:rPr>
        <w:t>0</w:t>
      </w:r>
      <w:r>
        <w:rPr>
          <w:rFonts w:hint="eastAsia" w:ascii="仿宋" w:hAnsi="仿宋" w:eastAsia="仿宋"/>
          <w:sz w:val="32"/>
          <w:szCs w:val="32"/>
        </w:rPr>
        <w:t>万元,其他收入</w:t>
      </w:r>
      <w:r>
        <w:rPr>
          <w:rFonts w:hint="eastAsia" w:ascii="仿宋" w:hAnsi="仿宋" w:eastAsia="仿宋" w:cs="仿宋_GB2312"/>
          <w:sz w:val="32"/>
          <w:szCs w:val="32"/>
          <w:lang w:val="en-US" w:eastAsia="zh-CN"/>
        </w:rPr>
        <w:t>0</w:t>
      </w:r>
      <w:r>
        <w:rPr>
          <w:rFonts w:hint="eastAsia" w:ascii="仿宋" w:hAnsi="仿宋" w:eastAsia="仿宋"/>
          <w:sz w:val="32"/>
          <w:szCs w:val="32"/>
        </w:rPr>
        <w:t>万元,单位结余结转资金</w:t>
      </w:r>
      <w:r>
        <w:rPr>
          <w:rFonts w:hint="eastAsia" w:ascii="仿宋" w:hAnsi="仿宋" w:eastAsia="仿宋" w:cs="仿宋_GB2312"/>
          <w:sz w:val="32"/>
          <w:szCs w:val="32"/>
          <w:lang w:val="en-US" w:eastAsia="zh-CN"/>
        </w:rPr>
        <w:t>0</w:t>
      </w:r>
      <w:r>
        <w:rPr>
          <w:rFonts w:hint="eastAsia" w:ascii="仿宋" w:hAnsi="仿宋" w:eastAsia="仿宋"/>
          <w:sz w:val="32"/>
          <w:szCs w:val="32"/>
        </w:rPr>
        <w:t>万元。相应安排支出预算</w:t>
      </w:r>
      <w:r>
        <w:rPr>
          <w:rFonts w:hint="eastAsia" w:ascii="仿宋" w:hAnsi="仿宋" w:eastAsia="仿宋" w:cs="仿宋_GB2312"/>
          <w:sz w:val="32"/>
          <w:szCs w:val="32"/>
        </w:rPr>
        <w:t>5727.75</w:t>
      </w:r>
      <w:r>
        <w:rPr>
          <w:rFonts w:hint="eastAsia" w:ascii="仿宋" w:hAnsi="仿宋" w:eastAsia="仿宋"/>
          <w:sz w:val="32"/>
          <w:szCs w:val="32"/>
        </w:rPr>
        <w:t>万元，其中：人员支出</w:t>
      </w:r>
      <w:r>
        <w:rPr>
          <w:rFonts w:hint="eastAsia" w:ascii="仿宋" w:hAnsi="仿宋" w:eastAsia="仿宋" w:cs="仿宋_GB2312"/>
          <w:sz w:val="32"/>
          <w:szCs w:val="32"/>
        </w:rPr>
        <w:t>2806.2</w:t>
      </w:r>
      <w:r>
        <w:rPr>
          <w:rFonts w:hint="eastAsia" w:ascii="仿宋" w:hAnsi="仿宋" w:eastAsia="仿宋"/>
          <w:sz w:val="32"/>
          <w:szCs w:val="32"/>
        </w:rPr>
        <w:t>万元，对个人和家庭补助支出</w:t>
      </w:r>
      <w:r>
        <w:rPr>
          <w:rFonts w:hint="eastAsia" w:ascii="仿宋" w:hAnsi="仿宋" w:eastAsia="仿宋" w:cs="仿宋_GB2312"/>
          <w:sz w:val="32"/>
          <w:szCs w:val="32"/>
        </w:rPr>
        <w:t>627.91</w:t>
      </w:r>
      <w:r>
        <w:rPr>
          <w:rFonts w:hint="eastAsia" w:ascii="仿宋" w:hAnsi="仿宋" w:eastAsia="仿宋"/>
          <w:sz w:val="32"/>
          <w:szCs w:val="32"/>
        </w:rPr>
        <w:t>万元，公用支出</w:t>
      </w:r>
      <w:r>
        <w:rPr>
          <w:rFonts w:hint="eastAsia" w:ascii="仿宋" w:hAnsi="仿宋" w:eastAsia="仿宋" w:cs="仿宋_GB2312"/>
          <w:sz w:val="32"/>
          <w:szCs w:val="32"/>
        </w:rPr>
        <w:t>659.38</w:t>
      </w:r>
      <w:r>
        <w:rPr>
          <w:rFonts w:hint="eastAsia" w:ascii="仿宋" w:hAnsi="仿宋" w:eastAsia="仿宋"/>
          <w:sz w:val="32"/>
          <w:szCs w:val="32"/>
        </w:rPr>
        <w:t>万元，项目支出</w:t>
      </w:r>
      <w:r>
        <w:rPr>
          <w:rFonts w:hint="eastAsia" w:ascii="仿宋" w:hAnsi="仿宋" w:eastAsia="仿宋" w:cs="仿宋_GB2312"/>
          <w:sz w:val="32"/>
          <w:szCs w:val="32"/>
        </w:rPr>
        <w:t>1634.26</w:t>
      </w:r>
      <w:r>
        <w:rPr>
          <w:rFonts w:hint="eastAsia" w:ascii="仿宋" w:hAnsi="仿宋" w:eastAsia="仿宋"/>
          <w:sz w:val="32"/>
          <w:szCs w:val="32"/>
        </w:rPr>
        <w:t>万元。</w:t>
      </w:r>
    </w:p>
    <w:p>
      <w:pPr>
        <w:tabs>
          <w:tab w:val="left" w:pos="7513"/>
        </w:tabs>
        <w:adjustRightInd w:val="0"/>
        <w:snapToGrid w:val="0"/>
        <w:spacing w:line="600" w:lineRule="exact"/>
        <w:rPr>
          <w:rFonts w:ascii="仿宋" w:hAnsi="仿宋" w:eastAsia="仿宋"/>
          <w:b/>
          <w:sz w:val="32"/>
          <w:szCs w:val="32"/>
        </w:rPr>
      </w:pPr>
      <w:r>
        <w:rPr>
          <w:rFonts w:hint="eastAsia" w:ascii="仿宋" w:hAnsi="仿宋" w:eastAsia="仿宋"/>
          <w:b/>
          <w:sz w:val="32"/>
          <w:szCs w:val="32"/>
        </w:rPr>
        <w:t xml:space="preserve">     二、一般公共预算拨款支出情况</w:t>
      </w:r>
    </w:p>
    <w:p>
      <w:pPr>
        <w:tabs>
          <w:tab w:val="left" w:pos="7513"/>
        </w:tabs>
        <w:adjustRightInd w:val="0"/>
        <w:snapToGrid w:val="0"/>
        <w:spacing w:line="600" w:lineRule="exact"/>
        <w:ind w:firstLine="640" w:firstLineChars="200"/>
        <w:rPr>
          <w:rFonts w:ascii="仿宋" w:hAnsi="仿宋" w:eastAsia="仿宋"/>
          <w:sz w:val="32"/>
          <w:szCs w:val="32"/>
        </w:rPr>
      </w:pPr>
      <w:r>
        <w:rPr>
          <w:rFonts w:hint="eastAsia" w:ascii="仿宋" w:hAnsi="仿宋" w:eastAsia="仿宋" w:cs="宋体"/>
          <w:bCs/>
          <w:sz w:val="32"/>
          <w:szCs w:val="32"/>
        </w:rPr>
        <w:t>2020</w:t>
      </w:r>
      <w:r>
        <w:rPr>
          <w:rFonts w:hint="eastAsia" w:ascii="仿宋" w:hAnsi="仿宋" w:eastAsia="仿宋" w:cs="仿宋_GB2312"/>
          <w:sz w:val="32"/>
          <w:szCs w:val="32"/>
        </w:rPr>
        <w:t>年度一般公共预算拨款支出5727.75万元</w:t>
      </w:r>
      <w:r>
        <w:rPr>
          <w:rFonts w:hint="eastAsia" w:ascii="仿宋" w:hAnsi="仿宋" w:eastAsia="仿宋"/>
          <w:sz w:val="32"/>
          <w:szCs w:val="32"/>
        </w:rPr>
        <w:t>，与上年没有可比数，主要原因是</w:t>
      </w:r>
      <w:r>
        <w:rPr>
          <w:rFonts w:hint="eastAsia" w:ascii="仿宋" w:hAnsi="仿宋" w:eastAsia="仿宋" w:cs="仿宋_GB2312"/>
          <w:sz w:val="32"/>
          <w:szCs w:val="32"/>
        </w:rPr>
        <w:t>2019年10月份机构改革时新成立的单位，主要支出项目(按项级科目分类统计)包括：</w:t>
      </w:r>
    </w:p>
    <w:p>
      <w:pPr>
        <w:tabs>
          <w:tab w:val="left" w:pos="7513"/>
        </w:tabs>
        <w:adjustRightInd w:val="0"/>
        <w:snapToGrid w:val="0"/>
        <w:spacing w:line="600" w:lineRule="exact"/>
        <w:ind w:firstLine="640" w:firstLineChars="200"/>
        <w:rPr>
          <w:rFonts w:ascii="仿宋" w:hAnsi="仿宋" w:eastAsia="仿宋"/>
          <w:sz w:val="32"/>
          <w:szCs w:val="32"/>
        </w:rPr>
      </w:pPr>
      <w:r>
        <w:rPr>
          <w:rFonts w:hint="eastAsia" w:ascii="仿宋" w:hAnsi="仿宋" w:eastAsia="仿宋" w:cs="仿宋_GB2312"/>
          <w:sz w:val="32"/>
          <w:szCs w:val="32"/>
        </w:rPr>
        <w:t>（一）2010301行政运行科目安排2750.34万元。主要用于政府机关工作人员工资、奖金等发放及日常工作正常运行所需要的资金。</w:t>
      </w:r>
    </w:p>
    <w:p>
      <w:pPr>
        <w:tabs>
          <w:tab w:val="left" w:pos="7513"/>
        </w:tabs>
        <w:adjustRightInd w:val="0"/>
        <w:snapToGrid w:val="0"/>
        <w:spacing w:line="600" w:lineRule="exact"/>
        <w:ind w:firstLine="640" w:firstLineChars="200"/>
        <w:rPr>
          <w:rFonts w:ascii="仿宋" w:hAnsi="仿宋" w:eastAsia="仿宋"/>
          <w:sz w:val="32"/>
          <w:szCs w:val="32"/>
        </w:rPr>
      </w:pPr>
      <w:r>
        <w:rPr>
          <w:rFonts w:hint="eastAsia" w:ascii="仿宋" w:hAnsi="仿宋" w:eastAsia="仿宋" w:cs="仿宋_GB2312"/>
          <w:sz w:val="32"/>
          <w:szCs w:val="32"/>
        </w:rPr>
        <w:t>（二）2010601行政运行科目安排129.13万元。主要用于财政工作人员工资及奖金支出。</w:t>
      </w:r>
    </w:p>
    <w:p>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（三）2070101行政运行科目安排33.85万元。主要用于文化工作人员工资及奖金支出。</w:t>
      </w:r>
    </w:p>
    <w:p>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（四）2080507</w:t>
      </w:r>
      <w:r>
        <w:rPr>
          <w:rFonts w:hint="eastAsia" w:ascii="仿宋" w:hAnsi="仿宋" w:eastAsia="仿宋" w:cs="仿宋_GB2312"/>
          <w:sz w:val="32"/>
          <w:szCs w:val="32"/>
          <w:lang w:val="en-US" w:eastAsia="zh-CN"/>
        </w:rPr>
        <w:t>对</w:t>
      </w:r>
      <w:r>
        <w:rPr>
          <w:rFonts w:hint="eastAsia" w:ascii="仿宋" w:hAnsi="仿宋" w:eastAsia="仿宋" w:cs="仿宋_GB2312"/>
          <w:sz w:val="32"/>
          <w:szCs w:val="32"/>
        </w:rPr>
        <w:t>机关事业单位基本养老保险基金的补助科目安排8.12万元。主要用于项目建设服务中心工作人员基本养老保险金补助。</w:t>
      </w:r>
    </w:p>
    <w:p>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（五）2100716计划生育机构科目安排199.76万元。主要用于计划生育工作人员工资及奖金支出。</w:t>
      </w:r>
    </w:p>
    <w:p>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（六）2120101行政运行科目安排124.75万元。主要用于原片区管理工作人员工资及奖金支出。</w:t>
      </w:r>
    </w:p>
    <w:p>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（七）2120103机关服务科目安排91.86万元。主要用于项目建设服务中心工作人员工资及奖金支出。</w:t>
      </w:r>
    </w:p>
    <w:p>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（八）2120199其他城乡社区管理事务科目安排954.23万元。主要用于原中央苏区和革命老区基础设施建设补助、人居环境改善等，海岛转移支付项目建设等。</w:t>
      </w:r>
    </w:p>
    <w:p>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（九）2130101行政运行科目安排202.31万元。主要用于农业工作人员工资及奖金支出。</w:t>
      </w:r>
    </w:p>
    <w:p>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（十）2130705对村民委员会和村党支部的补助科目安排876.97万元。主要用于43个村居干部、离任（退岗）村主干等生活补助及绩效工资等发放；村居运转经费支出等。</w:t>
      </w:r>
    </w:p>
    <w:p>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（十一）2210101住房公积金科目安排302.55万元。主要用于片区管理全体人员住房公积金的发放。</w:t>
      </w:r>
    </w:p>
    <w:p>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（十二）2210102提租补贴科目安排53.88万元。主要用于片区管理全体人员提租补贴的发放。</w:t>
      </w:r>
    </w:p>
    <w:p>
      <w:pPr>
        <w:tabs>
          <w:tab w:val="left" w:pos="7513"/>
        </w:tabs>
        <w:adjustRightInd w:val="0"/>
        <w:snapToGrid w:val="0"/>
        <w:spacing w:line="600" w:lineRule="exact"/>
        <w:rPr>
          <w:rFonts w:ascii="仿宋" w:hAnsi="仿宋" w:eastAsia="仿宋"/>
          <w:b/>
          <w:sz w:val="32"/>
          <w:szCs w:val="32"/>
        </w:rPr>
      </w:pPr>
      <w:r>
        <w:rPr>
          <w:rFonts w:hint="eastAsia" w:ascii="仿宋" w:hAnsi="仿宋" w:eastAsia="仿宋"/>
          <w:b/>
          <w:i/>
          <w:sz w:val="32"/>
          <w:szCs w:val="32"/>
        </w:rPr>
        <w:t xml:space="preserve">    </w:t>
      </w:r>
      <w:r>
        <w:rPr>
          <w:rFonts w:hint="eastAsia" w:ascii="仿宋" w:hAnsi="仿宋" w:eastAsia="仿宋"/>
          <w:b/>
          <w:sz w:val="32"/>
          <w:szCs w:val="32"/>
        </w:rPr>
        <w:t>三、政府性基金预算拨款支出情况</w:t>
      </w:r>
    </w:p>
    <w:p>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本单位2020年度没有使用政府性基金预算拨款安排的支出。</w:t>
      </w:r>
    </w:p>
    <w:p>
      <w:pPr>
        <w:tabs>
          <w:tab w:val="left" w:pos="7513"/>
        </w:tabs>
        <w:adjustRightInd w:val="0"/>
        <w:snapToGrid w:val="0"/>
        <w:spacing w:line="600" w:lineRule="exact"/>
        <w:rPr>
          <w:rFonts w:ascii="仿宋" w:hAnsi="仿宋" w:eastAsia="仿宋"/>
          <w:b/>
          <w:sz w:val="32"/>
          <w:szCs w:val="32"/>
        </w:rPr>
      </w:pPr>
      <w:r>
        <w:rPr>
          <w:rFonts w:hint="eastAsia" w:ascii="仿宋" w:hAnsi="仿宋" w:eastAsia="仿宋"/>
          <w:b/>
          <w:sz w:val="32"/>
          <w:szCs w:val="32"/>
        </w:rPr>
        <w:t xml:space="preserve">     四、财政拨款预算基本支出情况</w:t>
      </w:r>
    </w:p>
    <w:p>
      <w:pPr>
        <w:tabs>
          <w:tab w:val="left" w:pos="7513"/>
        </w:tabs>
        <w:adjustRightInd w:val="0"/>
        <w:snapToGrid w:val="0"/>
        <w:spacing w:line="600" w:lineRule="exact"/>
        <w:ind w:firstLine="800" w:firstLineChars="250"/>
        <w:rPr>
          <w:rFonts w:ascii="仿宋" w:hAnsi="仿宋" w:eastAsia="仿宋" w:cs="仿宋_GB2312"/>
          <w:sz w:val="32"/>
          <w:szCs w:val="32"/>
        </w:rPr>
      </w:pPr>
      <w:r>
        <w:rPr>
          <w:rFonts w:hint="eastAsia" w:ascii="仿宋" w:hAnsi="仿宋" w:eastAsia="仿宋" w:cs="宋体"/>
          <w:bCs/>
          <w:sz w:val="32"/>
          <w:szCs w:val="32"/>
        </w:rPr>
        <w:t>2020</w:t>
      </w:r>
      <w:r>
        <w:rPr>
          <w:rFonts w:hint="eastAsia" w:ascii="仿宋" w:hAnsi="仿宋" w:eastAsia="仿宋" w:cs="仿宋_GB2312"/>
          <w:sz w:val="32"/>
          <w:szCs w:val="32"/>
        </w:rPr>
        <w:t>年度财政拨款基本支出4039.49万元，其中：</w:t>
      </w:r>
    </w:p>
    <w:p>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一）人员经费2806.2万元，主要包括：基本工资、津贴补贴、奖金、伙食补助费、绩效工资、机关事业单位基本养老保险缴费、职业年金缴费、其他社会保障缴费、其他工资福利支出、离休费、退休费、抚恤金、生活补助、医疗费、奖励金、住房公积金、提租补贴、购房补贴、采暖补贴、物业服务补贴、其他对个人和家庭的补助支出。</w:t>
      </w:r>
    </w:p>
    <w:p>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二）公用经费659.38万元，主要包括：办公费、印刷费、咨询费、手续费、水费、电费、邮电费、取暖费、物业管理费、差旅费、因公出国（境）费用、维修（护）费、租赁费、会议费、培训费、公务接待费、专用材料费、劳务费、委托业务费、工会经费、福利费、公务用车运行维护费、其他交通费用、税金及附加费用、其他商品和服务支出、办公设备购置、专用设备购置、信息网络及软件购置更新、其他资本性支出。</w:t>
      </w:r>
    </w:p>
    <w:p>
      <w:pPr>
        <w:tabs>
          <w:tab w:val="left" w:pos="7513"/>
        </w:tabs>
        <w:adjustRightInd w:val="0"/>
        <w:snapToGrid w:val="0"/>
        <w:spacing w:line="600" w:lineRule="exact"/>
        <w:rPr>
          <w:rFonts w:ascii="仿宋" w:hAnsi="仿宋" w:eastAsia="仿宋"/>
          <w:b/>
          <w:sz w:val="32"/>
          <w:szCs w:val="32"/>
        </w:rPr>
      </w:pPr>
      <w:r>
        <w:rPr>
          <w:rFonts w:hint="eastAsia" w:ascii="仿宋" w:hAnsi="仿宋" w:eastAsia="仿宋"/>
          <w:b/>
          <w:sz w:val="32"/>
          <w:szCs w:val="32"/>
        </w:rPr>
        <w:t xml:space="preserve">    五、一般公共预算“三公”经费支出情况</w:t>
      </w:r>
    </w:p>
    <w:p>
      <w:pPr>
        <w:widowControl/>
        <w:adjustRightInd w:val="0"/>
        <w:snapToGrid w:val="0"/>
        <w:spacing w:line="600" w:lineRule="exact"/>
        <w:ind w:firstLine="660"/>
        <w:rPr>
          <w:rFonts w:ascii="楷体" w:hAnsi="楷体" w:eastAsia="楷体" w:cs="宋体"/>
          <w:b/>
          <w:bCs/>
          <w:kern w:val="0"/>
          <w:sz w:val="32"/>
          <w:szCs w:val="32"/>
        </w:rPr>
      </w:pPr>
      <w:r>
        <w:rPr>
          <w:rFonts w:hint="eastAsia" w:ascii="楷体" w:hAnsi="楷体" w:eastAsia="楷体"/>
          <w:b/>
          <w:sz w:val="32"/>
          <w:szCs w:val="32"/>
        </w:rPr>
        <w:t>（一）</w:t>
      </w:r>
      <w:r>
        <w:rPr>
          <w:rFonts w:hint="eastAsia" w:ascii="楷体" w:hAnsi="楷体" w:eastAsia="楷体" w:cs="宋体"/>
          <w:b/>
          <w:bCs/>
          <w:kern w:val="0"/>
          <w:sz w:val="32"/>
          <w:szCs w:val="32"/>
        </w:rPr>
        <w:t>因公出国（境）经费</w:t>
      </w:r>
    </w:p>
    <w:p>
      <w:pPr>
        <w:widowControl/>
        <w:adjustRightInd w:val="0"/>
        <w:snapToGrid w:val="0"/>
        <w:spacing w:line="600" w:lineRule="exact"/>
        <w:ind w:firstLine="660"/>
      </w:pPr>
      <w:r>
        <w:rPr>
          <w:rFonts w:hint="eastAsia" w:ascii="仿宋" w:hAnsi="仿宋" w:eastAsia="仿宋" w:cs="仿宋_GB2312"/>
          <w:kern w:val="0"/>
          <w:sz w:val="32"/>
          <w:szCs w:val="32"/>
          <w:lang w:val="en-US" w:eastAsia="zh-CN"/>
        </w:rPr>
        <w:t>2021</w:t>
      </w:r>
      <w:r>
        <w:rPr>
          <w:rFonts w:hint="eastAsia" w:ascii="仿宋" w:hAnsi="仿宋" w:eastAsia="仿宋" w:cs="宋体"/>
          <w:kern w:val="0"/>
          <w:sz w:val="32"/>
          <w:szCs w:val="32"/>
        </w:rPr>
        <w:t>年预算安排</w:t>
      </w:r>
      <w:r>
        <w:rPr>
          <w:rFonts w:hint="eastAsia" w:ascii="仿宋" w:hAnsi="仿宋" w:eastAsia="仿宋" w:cs="仿宋_GB2312"/>
          <w:kern w:val="0"/>
          <w:sz w:val="32"/>
          <w:szCs w:val="32"/>
          <w:lang w:val="en-US" w:eastAsia="zh-CN"/>
        </w:rPr>
        <w:t>0</w:t>
      </w:r>
      <w:r>
        <w:rPr>
          <w:rFonts w:hint="eastAsia" w:ascii="仿宋" w:hAnsi="仿宋" w:eastAsia="仿宋" w:cs="宋体"/>
          <w:kern w:val="0"/>
          <w:sz w:val="32"/>
          <w:szCs w:val="32"/>
        </w:rPr>
        <w:t>万元</w:t>
      </w:r>
      <w:r>
        <w:rPr>
          <w:rFonts w:hint="eastAsia" w:ascii="仿宋" w:hAnsi="仿宋" w:eastAsia="仿宋" w:cs="宋体"/>
          <w:kern w:val="0"/>
          <w:sz w:val="32"/>
          <w:szCs w:val="32"/>
          <w:lang w:eastAsia="zh-CN"/>
        </w:rPr>
        <w:t>，</w:t>
      </w:r>
      <w:r>
        <w:rPr>
          <w:rFonts w:hint="eastAsia" w:ascii="仿宋" w:hAnsi="仿宋" w:eastAsia="仿宋" w:cs="仿宋_GB2312"/>
          <w:sz w:val="32"/>
          <w:szCs w:val="32"/>
        </w:rPr>
        <w:t>与</w:t>
      </w:r>
      <w:r>
        <w:rPr>
          <w:rFonts w:hint="eastAsia" w:ascii="仿宋" w:hAnsi="仿宋" w:eastAsia="仿宋" w:cs="宋体"/>
          <w:bCs/>
          <w:sz w:val="32"/>
          <w:szCs w:val="32"/>
        </w:rPr>
        <w:t>上</w:t>
      </w:r>
      <w:r>
        <w:rPr>
          <w:rFonts w:hint="eastAsia" w:ascii="仿宋" w:hAnsi="仿宋" w:eastAsia="仿宋" w:cs="仿宋_GB2312"/>
          <w:sz w:val="32"/>
          <w:szCs w:val="32"/>
        </w:rPr>
        <w:t>年没有可比数，主要原因是:机构改革新成立的单位。</w:t>
      </w:r>
    </w:p>
    <w:p>
      <w:pPr>
        <w:widowControl/>
        <w:adjustRightInd w:val="0"/>
        <w:snapToGrid w:val="0"/>
        <w:spacing w:line="600" w:lineRule="exact"/>
        <w:ind w:firstLine="643" w:firstLineChars="200"/>
        <w:rPr>
          <w:rFonts w:ascii="楷体" w:hAnsi="楷体" w:eastAsia="楷体" w:cs="宋体"/>
          <w:b/>
          <w:bCs/>
          <w:kern w:val="0"/>
          <w:sz w:val="32"/>
          <w:szCs w:val="32"/>
        </w:rPr>
      </w:pPr>
      <w:r>
        <w:rPr>
          <w:rFonts w:hint="eastAsia" w:ascii="楷体" w:hAnsi="楷体" w:eastAsia="楷体"/>
          <w:b/>
          <w:sz w:val="32"/>
          <w:szCs w:val="32"/>
        </w:rPr>
        <w:t>（</w:t>
      </w:r>
      <w:r>
        <w:rPr>
          <w:rFonts w:hint="eastAsia" w:ascii="楷体" w:hAnsi="楷体" w:eastAsia="楷体"/>
          <w:b/>
          <w:sz w:val="32"/>
          <w:szCs w:val="32"/>
          <w:lang w:val="en-US" w:eastAsia="zh-CN"/>
        </w:rPr>
        <w:t>二</w:t>
      </w:r>
      <w:r>
        <w:rPr>
          <w:rFonts w:hint="eastAsia" w:ascii="楷体" w:hAnsi="楷体" w:eastAsia="楷体"/>
          <w:b/>
          <w:sz w:val="32"/>
          <w:szCs w:val="32"/>
        </w:rPr>
        <w:t>）</w:t>
      </w:r>
      <w:r>
        <w:rPr>
          <w:rFonts w:hint="eastAsia" w:ascii="楷体" w:hAnsi="楷体" w:eastAsia="楷体" w:cs="宋体"/>
          <w:b/>
          <w:bCs/>
          <w:kern w:val="0"/>
          <w:sz w:val="32"/>
          <w:szCs w:val="32"/>
        </w:rPr>
        <w:t>公务接待费</w:t>
      </w:r>
    </w:p>
    <w:p>
      <w:pPr>
        <w:widowControl/>
        <w:adjustRightInd w:val="0"/>
        <w:snapToGrid w:val="0"/>
        <w:spacing w:line="600" w:lineRule="exact"/>
        <w:ind w:firstLine="660"/>
        <w:rPr>
          <w:rFonts w:ascii="仿宋" w:hAnsi="仿宋" w:eastAsia="仿宋" w:cs="仿宋_GB2312"/>
          <w:sz w:val="32"/>
          <w:szCs w:val="32"/>
        </w:rPr>
      </w:pPr>
      <w:r>
        <w:rPr>
          <w:rFonts w:hint="eastAsia" w:ascii="仿宋" w:hAnsi="仿宋" w:eastAsia="仿宋" w:cs="仿宋_GB2312"/>
          <w:kern w:val="0"/>
          <w:sz w:val="32"/>
          <w:szCs w:val="32"/>
        </w:rPr>
        <w:t>2020</w:t>
      </w:r>
      <w:r>
        <w:rPr>
          <w:rFonts w:hint="eastAsia" w:ascii="仿宋" w:hAnsi="仿宋" w:eastAsia="仿宋" w:cs="宋体"/>
          <w:kern w:val="0"/>
          <w:sz w:val="32"/>
          <w:szCs w:val="32"/>
        </w:rPr>
        <w:t>年预算安排</w:t>
      </w:r>
      <w:r>
        <w:rPr>
          <w:rFonts w:hint="eastAsia" w:ascii="仿宋" w:hAnsi="仿宋" w:eastAsia="仿宋" w:cs="仿宋_GB2312"/>
          <w:kern w:val="0"/>
          <w:sz w:val="32"/>
          <w:szCs w:val="32"/>
        </w:rPr>
        <w:t>15</w:t>
      </w:r>
      <w:r>
        <w:rPr>
          <w:rFonts w:hint="eastAsia" w:ascii="仿宋" w:hAnsi="仿宋" w:eastAsia="仿宋" w:cs="宋体"/>
          <w:kern w:val="0"/>
          <w:sz w:val="32"/>
          <w:szCs w:val="32"/>
        </w:rPr>
        <w:t>万元。主要用于</w:t>
      </w:r>
      <w:r>
        <w:rPr>
          <w:rFonts w:hint="eastAsia" w:ascii="仿宋" w:hAnsi="仿宋" w:eastAsia="仿宋" w:cs="仿宋_GB2312"/>
          <w:kern w:val="0"/>
          <w:sz w:val="32"/>
          <w:szCs w:val="32"/>
        </w:rPr>
        <w:t>招商引资</w:t>
      </w:r>
      <w:r>
        <w:rPr>
          <w:rFonts w:hint="eastAsia" w:ascii="仿宋" w:hAnsi="仿宋" w:eastAsia="仿宋" w:cs="宋体"/>
          <w:kern w:val="0"/>
          <w:sz w:val="32"/>
          <w:szCs w:val="32"/>
        </w:rPr>
        <w:t>等方面的接待活动。</w:t>
      </w:r>
      <w:r>
        <w:rPr>
          <w:rFonts w:hint="eastAsia" w:ascii="仿宋" w:hAnsi="仿宋" w:eastAsia="仿宋" w:cs="仿宋_GB2312"/>
          <w:sz w:val="32"/>
          <w:szCs w:val="32"/>
        </w:rPr>
        <w:t>与</w:t>
      </w:r>
      <w:r>
        <w:rPr>
          <w:rFonts w:hint="eastAsia" w:ascii="仿宋" w:hAnsi="仿宋" w:eastAsia="仿宋" w:cs="宋体"/>
          <w:bCs/>
          <w:sz w:val="32"/>
          <w:szCs w:val="32"/>
        </w:rPr>
        <w:t>上</w:t>
      </w:r>
      <w:r>
        <w:rPr>
          <w:rFonts w:hint="eastAsia" w:ascii="仿宋" w:hAnsi="仿宋" w:eastAsia="仿宋" w:cs="仿宋_GB2312"/>
          <w:sz w:val="32"/>
          <w:szCs w:val="32"/>
        </w:rPr>
        <w:t>年没有可比数，主要原因是:机构改革新成立的单位。</w:t>
      </w:r>
    </w:p>
    <w:p>
      <w:pPr>
        <w:adjustRightInd w:val="0"/>
        <w:snapToGrid w:val="0"/>
        <w:spacing w:line="600" w:lineRule="exact"/>
        <w:ind w:firstLine="643" w:firstLineChars="200"/>
        <w:rPr>
          <w:rFonts w:ascii="楷体" w:hAnsi="楷体" w:eastAsia="楷体" w:cs="宋体"/>
          <w:b/>
          <w:bCs/>
          <w:kern w:val="0"/>
          <w:sz w:val="32"/>
          <w:szCs w:val="32"/>
        </w:rPr>
      </w:pPr>
      <w:r>
        <w:rPr>
          <w:rFonts w:hint="eastAsia" w:ascii="楷体" w:hAnsi="楷体" w:eastAsia="楷体"/>
          <w:b/>
          <w:sz w:val="32"/>
          <w:szCs w:val="32"/>
        </w:rPr>
        <w:t>（</w:t>
      </w:r>
      <w:r>
        <w:rPr>
          <w:rFonts w:hint="eastAsia" w:ascii="楷体" w:hAnsi="楷体" w:eastAsia="楷体"/>
          <w:b/>
          <w:sz w:val="32"/>
          <w:szCs w:val="32"/>
          <w:lang w:val="en-US" w:eastAsia="zh-CN"/>
        </w:rPr>
        <w:t>三</w:t>
      </w:r>
      <w:r>
        <w:rPr>
          <w:rFonts w:hint="eastAsia" w:ascii="楷体" w:hAnsi="楷体" w:eastAsia="楷体"/>
          <w:b/>
          <w:sz w:val="32"/>
          <w:szCs w:val="32"/>
        </w:rPr>
        <w:t>）</w:t>
      </w:r>
      <w:r>
        <w:rPr>
          <w:rFonts w:hint="eastAsia" w:ascii="楷体" w:hAnsi="楷体" w:eastAsia="楷体" w:cs="宋体"/>
          <w:b/>
          <w:bCs/>
          <w:kern w:val="0"/>
          <w:sz w:val="32"/>
          <w:szCs w:val="32"/>
        </w:rPr>
        <w:t>公务用车购置及运行费</w:t>
      </w:r>
    </w:p>
    <w:p>
      <w:pPr>
        <w:widowControl/>
        <w:adjustRightInd w:val="0"/>
        <w:snapToGrid w:val="0"/>
        <w:spacing w:line="600" w:lineRule="exact"/>
        <w:ind w:firstLine="660"/>
        <w:rPr>
          <w:rFonts w:ascii="仿宋" w:hAnsi="仿宋" w:eastAsia="仿宋" w:cs="仿宋_GB2312"/>
          <w:sz w:val="32"/>
          <w:szCs w:val="32"/>
        </w:rPr>
      </w:pPr>
      <w:r>
        <w:rPr>
          <w:rFonts w:hint="eastAsia" w:ascii="仿宋" w:hAnsi="仿宋" w:eastAsia="仿宋" w:cs="仿宋_GB2312"/>
          <w:kern w:val="0"/>
          <w:sz w:val="32"/>
          <w:szCs w:val="32"/>
        </w:rPr>
        <w:t>2020</w:t>
      </w:r>
      <w:r>
        <w:rPr>
          <w:rFonts w:hint="eastAsia" w:ascii="仿宋" w:hAnsi="仿宋" w:eastAsia="仿宋" w:cs="宋体"/>
          <w:kern w:val="0"/>
          <w:sz w:val="32"/>
          <w:szCs w:val="32"/>
        </w:rPr>
        <w:t>年预算安排</w:t>
      </w:r>
      <w:r>
        <w:rPr>
          <w:rFonts w:hint="eastAsia" w:ascii="仿宋" w:hAnsi="仿宋" w:eastAsia="仿宋" w:cs="仿宋_GB2312"/>
          <w:kern w:val="0"/>
          <w:sz w:val="32"/>
          <w:szCs w:val="32"/>
        </w:rPr>
        <w:t>30.4</w:t>
      </w:r>
      <w:r>
        <w:rPr>
          <w:rFonts w:hint="eastAsia" w:ascii="仿宋" w:hAnsi="仿宋" w:eastAsia="仿宋" w:cs="宋体"/>
          <w:kern w:val="0"/>
          <w:sz w:val="32"/>
          <w:szCs w:val="32"/>
        </w:rPr>
        <w:t>万元，其中：公车运行费</w:t>
      </w:r>
      <w:r>
        <w:rPr>
          <w:rFonts w:hint="eastAsia" w:ascii="仿宋" w:hAnsi="仿宋" w:eastAsia="仿宋" w:cs="仿宋_GB2312"/>
          <w:kern w:val="0"/>
          <w:sz w:val="32"/>
          <w:szCs w:val="32"/>
        </w:rPr>
        <w:t>30.4</w:t>
      </w:r>
      <w:r>
        <w:rPr>
          <w:rFonts w:hint="eastAsia" w:ascii="仿宋" w:hAnsi="仿宋" w:eastAsia="仿宋" w:cs="宋体"/>
          <w:kern w:val="0"/>
          <w:sz w:val="32"/>
          <w:szCs w:val="32"/>
        </w:rPr>
        <w:t>万元</w:t>
      </w:r>
      <w:r>
        <w:rPr>
          <w:rFonts w:hint="eastAsia" w:ascii="仿宋" w:hAnsi="仿宋" w:eastAsia="仿宋" w:cs="宋体"/>
          <w:kern w:val="0"/>
          <w:sz w:val="32"/>
          <w:szCs w:val="32"/>
          <w:lang w:eastAsia="zh-CN"/>
        </w:rPr>
        <w:t>，</w:t>
      </w:r>
      <w:r>
        <w:rPr>
          <w:rFonts w:hint="eastAsia" w:ascii="仿宋" w:hAnsi="仿宋" w:eastAsia="仿宋" w:cs="仿宋_GB2312"/>
          <w:sz w:val="32"/>
          <w:szCs w:val="32"/>
        </w:rPr>
        <w:t>公务用车购置</w:t>
      </w:r>
      <w:r>
        <w:rPr>
          <w:rFonts w:hint="eastAsia" w:ascii="仿宋" w:hAnsi="仿宋" w:eastAsia="仿宋" w:cs="仿宋_GB2312"/>
          <w:sz w:val="32"/>
          <w:szCs w:val="32"/>
          <w:lang w:val="en-US" w:eastAsia="zh-CN"/>
        </w:rPr>
        <w:t>费0万元。</w:t>
      </w:r>
      <w:r>
        <w:rPr>
          <w:rFonts w:hint="eastAsia" w:ascii="仿宋" w:hAnsi="仿宋" w:eastAsia="仿宋" w:cs="仿宋_GB2312"/>
          <w:sz w:val="32"/>
          <w:szCs w:val="32"/>
        </w:rPr>
        <w:t>与</w:t>
      </w:r>
      <w:r>
        <w:rPr>
          <w:rFonts w:hint="eastAsia" w:ascii="仿宋" w:hAnsi="仿宋" w:eastAsia="仿宋" w:cs="宋体"/>
          <w:bCs/>
          <w:sz w:val="32"/>
          <w:szCs w:val="32"/>
        </w:rPr>
        <w:t>上</w:t>
      </w:r>
      <w:r>
        <w:rPr>
          <w:rFonts w:hint="eastAsia" w:ascii="仿宋" w:hAnsi="仿宋" w:eastAsia="仿宋" w:cs="仿宋_GB2312"/>
          <w:sz w:val="32"/>
          <w:szCs w:val="32"/>
        </w:rPr>
        <w:t>年没有可比数，主要原因是:机构改革新成立的单位。</w:t>
      </w:r>
    </w:p>
    <w:p>
      <w:pPr>
        <w:adjustRightInd w:val="0"/>
        <w:snapToGrid w:val="0"/>
        <w:spacing w:line="600" w:lineRule="exact"/>
        <w:ind w:firstLine="643" w:firstLineChars="200"/>
        <w:rPr>
          <w:rFonts w:ascii="仿宋" w:hAnsi="仿宋" w:eastAsia="仿宋"/>
          <w:b/>
          <w:sz w:val="32"/>
          <w:szCs w:val="32"/>
        </w:rPr>
      </w:pPr>
      <w:r>
        <w:rPr>
          <w:rFonts w:hint="eastAsia" w:ascii="仿宋" w:hAnsi="仿宋" w:eastAsia="仿宋"/>
          <w:b/>
          <w:sz w:val="32"/>
          <w:szCs w:val="32"/>
        </w:rPr>
        <w:t xml:space="preserve"> 六、预算绩效目标情况</w:t>
      </w:r>
    </w:p>
    <w:p>
      <w:pPr>
        <w:spacing w:line="600" w:lineRule="exact"/>
        <w:ind w:firstLine="630" w:firstLineChars="196"/>
        <w:rPr>
          <w:rFonts w:ascii="仿宋" w:hAnsi="仿宋" w:eastAsia="仿宋" w:cs="仿宋_GB2312"/>
          <w:kern w:val="0"/>
          <w:sz w:val="32"/>
          <w:szCs w:val="32"/>
        </w:rPr>
      </w:pPr>
      <w:r>
        <w:rPr>
          <w:rFonts w:hint="eastAsia" w:ascii="楷体" w:hAnsi="楷体" w:eastAsia="楷体"/>
          <w:b/>
          <w:sz w:val="32"/>
          <w:szCs w:val="32"/>
        </w:rPr>
        <w:t>（一）绩效目标设置情况</w:t>
      </w:r>
    </w:p>
    <w:p>
      <w:pPr>
        <w:spacing w:line="600" w:lineRule="exact"/>
        <w:ind w:firstLine="627" w:firstLineChars="196"/>
        <w:rPr>
          <w:rFonts w:ascii="仿宋" w:hAnsi="仿宋" w:eastAsia="仿宋" w:cs="仿宋_GB2312"/>
          <w:kern w:val="0"/>
          <w:sz w:val="32"/>
          <w:szCs w:val="32"/>
        </w:rPr>
      </w:pPr>
      <w:r>
        <w:rPr>
          <w:rFonts w:hint="eastAsia" w:ascii="仿宋" w:hAnsi="仿宋" w:eastAsia="仿宋" w:cs="仿宋_GB2312"/>
          <w:kern w:val="0"/>
          <w:sz w:val="32"/>
          <w:szCs w:val="32"/>
        </w:rPr>
        <w:t>2020年金井片区管理部门共设置12个项目绩效目标，分别是人员支出、对个人和家庭补助、公用经费等部门业务费绩效目标和小岛专项补助资金、财政专项业务费、党建经费、海岛转移支付补助资金、伙食补助费、村级运转经费、原片区运转经费、原中央苏区和革命老区转移支付资金及生态保护转移支付资金等项目，共涉及财政拨款资金5727.75万元。</w:t>
      </w:r>
    </w:p>
    <w:p>
      <w:pPr>
        <w:spacing w:line="600" w:lineRule="exact"/>
        <w:ind w:firstLine="630" w:firstLineChars="196"/>
        <w:rPr>
          <w:rFonts w:ascii="楷体" w:hAnsi="楷体" w:eastAsia="楷体"/>
          <w:b/>
          <w:sz w:val="32"/>
          <w:szCs w:val="32"/>
        </w:rPr>
      </w:pPr>
      <w:r>
        <w:rPr>
          <w:rFonts w:hint="eastAsia" w:ascii="楷体" w:hAnsi="楷体" w:eastAsia="楷体"/>
          <w:b/>
          <w:sz w:val="32"/>
          <w:szCs w:val="32"/>
        </w:rPr>
        <w:t>（二）绩效目标表及说明</w:t>
      </w:r>
    </w:p>
    <w:p>
      <w:pPr>
        <w:spacing w:line="600" w:lineRule="exact"/>
        <w:ind w:firstLine="640" w:firstLineChars="200"/>
        <w:rPr>
          <w:rFonts w:ascii="仿宋" w:hAnsi="仿宋" w:eastAsia="仿宋"/>
          <w:sz w:val="32"/>
          <w:szCs w:val="32"/>
        </w:rPr>
      </w:pPr>
      <w:r>
        <w:rPr>
          <w:rFonts w:hint="eastAsia" w:ascii="仿宋" w:hAnsi="仿宋" w:eastAsia="仿宋"/>
          <w:sz w:val="32"/>
          <w:szCs w:val="32"/>
        </w:rPr>
        <w:t>1.部门业务费绩效目标表</w:t>
      </w:r>
    </w:p>
    <w:p>
      <w:pPr>
        <w:spacing w:line="600" w:lineRule="exact"/>
        <w:ind w:firstLine="640" w:firstLineChars="200"/>
        <w:rPr>
          <w:rFonts w:ascii="仿宋" w:hAnsi="仿宋" w:eastAsia="仿宋"/>
          <w:sz w:val="32"/>
          <w:szCs w:val="32"/>
        </w:rPr>
      </w:pPr>
      <w:r>
        <w:rPr>
          <w:rFonts w:hint="eastAsia" w:ascii="仿宋" w:hAnsi="仿宋" w:eastAsia="仿宋"/>
          <w:sz w:val="32"/>
          <w:szCs w:val="32"/>
        </w:rPr>
        <w:t>主要有：</w:t>
      </w:r>
      <w:r>
        <w:rPr>
          <w:rFonts w:hint="eastAsia" w:ascii="仿宋" w:hAnsi="仿宋" w:eastAsia="仿宋" w:cs="仿宋_GB2312"/>
          <w:kern w:val="0"/>
          <w:sz w:val="32"/>
          <w:szCs w:val="32"/>
        </w:rPr>
        <w:t>人员支出绩效目标表、对个人和家庭补助绩效目标表及公用经费绩效目标表。</w:t>
      </w:r>
    </w:p>
    <w:p>
      <w:pPr>
        <w:spacing w:line="600" w:lineRule="exact"/>
        <w:ind w:firstLine="640" w:firstLineChars="200"/>
        <w:rPr>
          <w:rFonts w:ascii="仿宋" w:hAnsi="仿宋" w:eastAsia="仿宋"/>
          <w:sz w:val="32"/>
          <w:szCs w:val="32"/>
        </w:rPr>
      </w:pPr>
      <w:r>
        <w:rPr>
          <w:rFonts w:hint="eastAsia" w:ascii="仿宋" w:hAnsi="仿宋" w:eastAsia="仿宋"/>
          <w:sz w:val="32"/>
          <w:szCs w:val="32"/>
        </w:rPr>
        <w:t>2.部门专项资金绩效目标表</w:t>
      </w:r>
    </w:p>
    <w:p>
      <w:pPr>
        <w:spacing w:line="600" w:lineRule="exact"/>
        <w:ind w:firstLine="640" w:firstLineChars="200"/>
        <w:rPr>
          <w:rFonts w:hint="eastAsia" w:ascii="仿宋" w:hAnsi="仿宋" w:eastAsia="仿宋" w:cs="仿宋_GB2312"/>
          <w:kern w:val="0"/>
          <w:sz w:val="32"/>
          <w:szCs w:val="32"/>
        </w:rPr>
      </w:pPr>
      <w:r>
        <w:rPr>
          <w:rFonts w:hint="eastAsia" w:ascii="仿宋" w:hAnsi="仿宋" w:eastAsia="仿宋"/>
          <w:sz w:val="32"/>
          <w:szCs w:val="32"/>
        </w:rPr>
        <w:t>主要有：</w:t>
      </w:r>
      <w:r>
        <w:rPr>
          <w:rFonts w:hint="eastAsia" w:ascii="仿宋" w:hAnsi="仿宋" w:eastAsia="仿宋" w:cs="仿宋_GB2312"/>
          <w:kern w:val="0"/>
          <w:sz w:val="32"/>
          <w:szCs w:val="32"/>
        </w:rPr>
        <w:t>小岛专项补助资金绩效目标表、财政专项业务费绩效目标表、党建经费绩效目标表、海岛转移支付补助资金绩效目标表、伙食补助费绩效目标表、村级运转经费绩效目标表、原片区运转经费绩效目标表、原中央苏区和革命老区转移支付资金绩效目标表及生态保护转移支付资金绩效目标表等。</w:t>
      </w:r>
    </w:p>
    <w:p>
      <w:pPr>
        <w:numPr>
          <w:ilvl w:val="0"/>
          <w:numId w:val="0"/>
        </w:numPr>
        <w:spacing w:line="600" w:lineRule="exact"/>
        <w:ind w:firstLine="640" w:firstLineChars="200"/>
        <w:rPr>
          <w:rFonts w:hint="eastAsia" w:ascii="仿宋" w:hAnsi="仿宋" w:eastAsia="仿宋" w:cs="仿宋_GB2312"/>
          <w:kern w:val="0"/>
          <w:sz w:val="32"/>
          <w:szCs w:val="32"/>
          <w:lang w:val="en-US" w:eastAsia="zh-CN"/>
        </w:rPr>
      </w:pPr>
      <w:r>
        <w:rPr>
          <w:rFonts w:hint="eastAsia" w:ascii="仿宋" w:hAnsi="仿宋" w:eastAsia="仿宋" w:cs="仿宋_GB2312"/>
          <w:kern w:val="0"/>
          <w:sz w:val="32"/>
          <w:szCs w:val="32"/>
          <w:lang w:val="en-US" w:eastAsia="zh-CN"/>
        </w:rPr>
        <w:t xml:space="preserve">3.有关情况说明 </w:t>
      </w:r>
    </w:p>
    <w:p>
      <w:pPr>
        <w:numPr>
          <w:ilvl w:val="0"/>
          <w:numId w:val="0"/>
        </w:numPr>
        <w:spacing w:line="600" w:lineRule="exact"/>
        <w:ind w:firstLine="640" w:firstLineChars="200"/>
        <w:rPr>
          <w:rFonts w:hint="eastAsia" w:ascii="仿宋" w:hAnsi="仿宋" w:eastAsia="仿宋" w:cs="仿宋_GB2312"/>
          <w:kern w:val="0"/>
          <w:sz w:val="32"/>
          <w:szCs w:val="32"/>
          <w:lang w:val="en-US" w:eastAsia="zh-CN"/>
        </w:rPr>
      </w:pPr>
      <w:r>
        <w:rPr>
          <w:rFonts w:hint="eastAsia" w:ascii="仿宋" w:hAnsi="仿宋" w:eastAsia="仿宋" w:cs="仿宋_GB2312"/>
          <w:kern w:val="0"/>
          <w:sz w:val="32"/>
          <w:szCs w:val="32"/>
          <w:lang w:val="en-US" w:eastAsia="zh-CN"/>
        </w:rPr>
        <w:t>本单位无其他需要说明的绩效目标情况。</w:t>
      </w:r>
    </w:p>
    <w:p>
      <w:pPr>
        <w:spacing w:line="600" w:lineRule="exact"/>
        <w:ind w:firstLine="643" w:firstLineChars="200"/>
        <w:rPr>
          <w:rFonts w:ascii="仿宋" w:hAnsi="仿宋" w:eastAsia="仿宋"/>
          <w:b/>
          <w:sz w:val="32"/>
          <w:szCs w:val="32"/>
        </w:rPr>
      </w:pPr>
      <w:r>
        <w:rPr>
          <w:rFonts w:hint="eastAsia" w:ascii="仿宋" w:hAnsi="仿宋" w:eastAsia="仿宋"/>
          <w:b/>
          <w:sz w:val="32"/>
          <w:szCs w:val="32"/>
        </w:rPr>
        <w:t>七、其他重要事项说明</w:t>
      </w:r>
    </w:p>
    <w:p>
      <w:pPr>
        <w:spacing w:line="600" w:lineRule="exact"/>
        <w:ind w:firstLine="643" w:firstLineChars="200"/>
        <w:rPr>
          <w:rFonts w:ascii="楷体" w:hAnsi="楷体" w:eastAsia="楷体"/>
          <w:b/>
          <w:sz w:val="32"/>
          <w:szCs w:val="32"/>
        </w:rPr>
      </w:pPr>
      <w:r>
        <w:rPr>
          <w:rFonts w:hint="eastAsia" w:ascii="楷体" w:hAnsi="楷体" w:eastAsia="楷体"/>
          <w:b/>
          <w:sz w:val="32"/>
          <w:szCs w:val="32"/>
        </w:rPr>
        <w:t>（一）机关运行经费</w:t>
      </w:r>
    </w:p>
    <w:p>
      <w:pPr>
        <w:spacing w:line="600" w:lineRule="exact"/>
        <w:ind w:firstLine="640" w:firstLineChars="200"/>
        <w:rPr>
          <w:rFonts w:ascii="黑体" w:hAnsi="黑体" w:eastAsia="黑体"/>
          <w:color w:val="FF0000"/>
          <w:sz w:val="32"/>
          <w:szCs w:val="32"/>
        </w:rPr>
      </w:pPr>
      <w:r>
        <w:rPr>
          <w:rFonts w:hint="eastAsia" w:ascii="仿宋" w:hAnsi="仿宋" w:eastAsia="仿宋" w:cs="仿宋_GB2312"/>
          <w:kern w:val="0"/>
          <w:sz w:val="32"/>
          <w:szCs w:val="32"/>
        </w:rPr>
        <w:t>2020</w:t>
      </w:r>
      <w:r>
        <w:rPr>
          <w:rFonts w:hint="eastAsia" w:ascii="仿宋" w:hAnsi="仿宋" w:eastAsia="仿宋"/>
          <w:sz w:val="32"/>
          <w:szCs w:val="32"/>
        </w:rPr>
        <w:t>年金井片区管理局部门（含实行公务员管理的事业单位）一般公共预算拨款安排的机关运行经费支出</w:t>
      </w:r>
      <w:r>
        <w:rPr>
          <w:rFonts w:hint="eastAsia" w:ascii="仿宋" w:hAnsi="仿宋" w:eastAsia="仿宋" w:cs="仿宋_GB2312"/>
          <w:kern w:val="0"/>
          <w:sz w:val="32"/>
          <w:szCs w:val="32"/>
        </w:rPr>
        <w:t>654.38</w:t>
      </w:r>
      <w:r>
        <w:rPr>
          <w:rFonts w:hint="eastAsia" w:ascii="仿宋" w:hAnsi="仿宋" w:eastAsia="仿宋"/>
          <w:sz w:val="32"/>
          <w:szCs w:val="32"/>
        </w:rPr>
        <w:t>万元，跟上年没有可比数，主要是机构改革后新成立的机构</w:t>
      </w:r>
      <w:r>
        <w:rPr>
          <w:rFonts w:hint="eastAsia" w:ascii="仿宋" w:hAnsi="仿宋" w:eastAsia="仿宋" w:cs="仿宋_GB2312"/>
          <w:sz w:val="32"/>
          <w:szCs w:val="32"/>
        </w:rPr>
        <w:t>。</w:t>
      </w:r>
    </w:p>
    <w:p>
      <w:pPr>
        <w:spacing w:line="600" w:lineRule="exact"/>
        <w:ind w:firstLine="643" w:firstLineChars="200"/>
        <w:rPr>
          <w:rFonts w:ascii="楷体" w:hAnsi="楷体" w:eastAsia="楷体"/>
          <w:b/>
          <w:sz w:val="32"/>
          <w:szCs w:val="32"/>
        </w:rPr>
      </w:pPr>
      <w:r>
        <w:rPr>
          <w:rFonts w:hint="eastAsia" w:ascii="楷体" w:hAnsi="楷体" w:eastAsia="楷体"/>
          <w:b/>
          <w:sz w:val="32"/>
          <w:szCs w:val="32"/>
        </w:rPr>
        <w:t>（二）政府采购情况</w:t>
      </w:r>
    </w:p>
    <w:p>
      <w:pPr>
        <w:spacing w:line="600" w:lineRule="exact"/>
        <w:ind w:firstLine="640" w:firstLineChars="200"/>
        <w:rPr>
          <w:rFonts w:hint="default" w:ascii="仿宋" w:hAnsi="仿宋" w:eastAsia="仿宋"/>
          <w:sz w:val="32"/>
          <w:szCs w:val="32"/>
          <w:lang w:val="en-US" w:eastAsia="zh-CN"/>
        </w:rPr>
      </w:pPr>
      <w:r>
        <w:rPr>
          <w:rFonts w:hint="eastAsia" w:ascii="仿宋" w:hAnsi="仿宋" w:eastAsia="仿宋" w:cs="仿宋_GB2312"/>
          <w:kern w:val="0"/>
          <w:sz w:val="32"/>
          <w:szCs w:val="32"/>
        </w:rPr>
        <w:t>2020</w:t>
      </w:r>
      <w:r>
        <w:rPr>
          <w:rFonts w:hint="eastAsia" w:ascii="仿宋" w:hAnsi="仿宋" w:eastAsia="仿宋"/>
          <w:sz w:val="32"/>
          <w:szCs w:val="32"/>
        </w:rPr>
        <w:t>年金井片区管理局部门政府采购预算总额</w:t>
      </w:r>
      <w:r>
        <w:rPr>
          <w:rFonts w:hint="eastAsia" w:ascii="仿宋" w:hAnsi="仿宋" w:eastAsia="仿宋" w:cs="仿宋_GB2312"/>
          <w:kern w:val="0"/>
          <w:sz w:val="32"/>
          <w:szCs w:val="32"/>
        </w:rPr>
        <w:t>914.5万元，其中：政府购买服务项目</w:t>
      </w:r>
      <w:r>
        <w:rPr>
          <w:rFonts w:hint="eastAsia" w:ascii="仿宋" w:hAnsi="仿宋" w:eastAsia="仿宋"/>
          <w:sz w:val="32"/>
          <w:szCs w:val="32"/>
        </w:rPr>
        <w:t>采购预算额</w:t>
      </w:r>
      <w:r>
        <w:rPr>
          <w:rFonts w:hint="eastAsia" w:ascii="仿宋" w:hAnsi="仿宋" w:eastAsia="仿宋" w:cs="仿宋_GB2312"/>
          <w:kern w:val="0"/>
          <w:sz w:val="32"/>
          <w:szCs w:val="32"/>
          <w:lang w:val="en-US" w:eastAsia="zh-CN"/>
        </w:rPr>
        <w:t>530</w:t>
      </w:r>
      <w:r>
        <w:rPr>
          <w:rFonts w:hint="eastAsia" w:ascii="仿宋" w:hAnsi="仿宋" w:eastAsia="仿宋" w:cs="仿宋_GB2312"/>
          <w:kern w:val="0"/>
          <w:sz w:val="32"/>
          <w:szCs w:val="32"/>
        </w:rPr>
        <w:t>万元。</w:t>
      </w:r>
    </w:p>
    <w:p>
      <w:pPr>
        <w:spacing w:line="600" w:lineRule="exact"/>
        <w:ind w:firstLine="643" w:firstLineChars="200"/>
        <w:rPr>
          <w:rFonts w:ascii="楷体" w:hAnsi="楷体" w:eastAsia="楷体"/>
          <w:b/>
          <w:sz w:val="32"/>
          <w:szCs w:val="32"/>
        </w:rPr>
      </w:pPr>
      <w:r>
        <w:rPr>
          <w:rFonts w:hint="eastAsia" w:ascii="楷体" w:hAnsi="楷体" w:eastAsia="楷体"/>
          <w:b/>
          <w:sz w:val="32"/>
          <w:szCs w:val="32"/>
        </w:rPr>
        <w:t>（三）国有资产占用使用情况</w:t>
      </w:r>
    </w:p>
    <w:p>
      <w:pPr>
        <w:spacing w:line="600" w:lineRule="exact"/>
        <w:ind w:firstLine="640" w:firstLineChars="200"/>
        <w:rPr>
          <w:rFonts w:ascii="仿宋" w:hAnsi="仿宋" w:eastAsia="仿宋" w:cs="仿宋_GB2312"/>
          <w:kern w:val="0"/>
          <w:sz w:val="32"/>
          <w:szCs w:val="32"/>
        </w:rPr>
      </w:pPr>
      <w:r>
        <w:rPr>
          <w:rFonts w:hint="eastAsia" w:ascii="仿宋" w:hAnsi="仿宋" w:eastAsia="仿宋"/>
          <w:sz w:val="32"/>
          <w:szCs w:val="32"/>
        </w:rPr>
        <w:t>截至</w:t>
      </w:r>
      <w:r>
        <w:rPr>
          <w:rFonts w:hint="eastAsia" w:ascii="仿宋" w:hAnsi="仿宋" w:eastAsia="仿宋" w:cs="仿宋_GB2312"/>
          <w:kern w:val="0"/>
          <w:sz w:val="32"/>
          <w:szCs w:val="32"/>
        </w:rPr>
        <w:t>2019年底，</w:t>
      </w:r>
      <w:r>
        <w:rPr>
          <w:rFonts w:hint="eastAsia" w:ascii="仿宋" w:hAnsi="仿宋" w:eastAsia="仿宋"/>
          <w:sz w:val="32"/>
          <w:szCs w:val="32"/>
        </w:rPr>
        <w:t>金井片区管理局部门本级及所属的预算单位共有车辆</w:t>
      </w:r>
      <w:r>
        <w:rPr>
          <w:rFonts w:hint="eastAsia" w:ascii="仿宋" w:hAnsi="仿宋" w:eastAsia="仿宋" w:cs="仿宋_GB2312"/>
          <w:kern w:val="0"/>
          <w:sz w:val="32"/>
          <w:szCs w:val="32"/>
        </w:rPr>
        <w:t>6</w:t>
      </w:r>
      <w:r>
        <w:rPr>
          <w:rFonts w:hint="eastAsia" w:ascii="仿宋" w:hAnsi="仿宋" w:eastAsia="仿宋"/>
          <w:sz w:val="32"/>
          <w:szCs w:val="32"/>
        </w:rPr>
        <w:t>辆，其中：省部级领导干部用车</w:t>
      </w:r>
      <w:r>
        <w:rPr>
          <w:rFonts w:hint="eastAsia" w:ascii="仿宋" w:hAnsi="仿宋" w:eastAsia="仿宋" w:cs="仿宋_GB2312"/>
          <w:kern w:val="0"/>
          <w:sz w:val="32"/>
          <w:szCs w:val="32"/>
          <w:lang w:val="en-US" w:eastAsia="zh-CN"/>
        </w:rPr>
        <w:t>0</w:t>
      </w:r>
      <w:r>
        <w:rPr>
          <w:rFonts w:hint="eastAsia" w:ascii="仿宋" w:hAnsi="仿宋" w:eastAsia="仿宋"/>
          <w:sz w:val="32"/>
          <w:szCs w:val="32"/>
        </w:rPr>
        <w:t>辆，一般公务用车</w:t>
      </w:r>
      <w:r>
        <w:rPr>
          <w:rFonts w:hint="eastAsia" w:ascii="仿宋" w:hAnsi="仿宋" w:eastAsia="仿宋" w:cs="仿宋_GB2312"/>
          <w:kern w:val="0"/>
          <w:sz w:val="32"/>
          <w:szCs w:val="32"/>
          <w:lang w:val="en-US" w:eastAsia="zh-CN"/>
        </w:rPr>
        <w:t>6</w:t>
      </w:r>
      <w:r>
        <w:rPr>
          <w:rFonts w:hint="eastAsia" w:ascii="仿宋" w:hAnsi="仿宋" w:eastAsia="仿宋"/>
          <w:sz w:val="32"/>
          <w:szCs w:val="32"/>
        </w:rPr>
        <w:t>辆，一般执法执勤用车</w:t>
      </w:r>
      <w:r>
        <w:rPr>
          <w:rFonts w:hint="eastAsia" w:ascii="仿宋" w:hAnsi="仿宋" w:eastAsia="仿宋" w:cs="仿宋_GB2312"/>
          <w:kern w:val="0"/>
          <w:sz w:val="32"/>
          <w:szCs w:val="32"/>
          <w:lang w:val="en-US" w:eastAsia="zh-CN"/>
        </w:rPr>
        <w:t>0</w:t>
      </w:r>
      <w:r>
        <w:rPr>
          <w:rFonts w:hint="eastAsia" w:ascii="仿宋" w:hAnsi="仿宋" w:eastAsia="仿宋"/>
          <w:sz w:val="32"/>
          <w:szCs w:val="32"/>
        </w:rPr>
        <w:t>辆，特种专业技术用车</w:t>
      </w:r>
      <w:r>
        <w:rPr>
          <w:rFonts w:hint="eastAsia" w:ascii="仿宋" w:hAnsi="仿宋" w:eastAsia="仿宋" w:cs="仿宋_GB2312"/>
          <w:kern w:val="0"/>
          <w:sz w:val="32"/>
          <w:szCs w:val="32"/>
          <w:lang w:val="en-US" w:eastAsia="zh-CN"/>
        </w:rPr>
        <w:t>0</w:t>
      </w:r>
      <w:r>
        <w:rPr>
          <w:rFonts w:hint="eastAsia" w:ascii="仿宋" w:hAnsi="仿宋" w:eastAsia="仿宋"/>
          <w:sz w:val="32"/>
          <w:szCs w:val="32"/>
        </w:rPr>
        <w:t>辆，其他用车</w:t>
      </w:r>
      <w:r>
        <w:rPr>
          <w:rFonts w:hint="eastAsia" w:ascii="仿宋" w:hAnsi="仿宋" w:eastAsia="仿宋" w:cs="仿宋_GB2312"/>
          <w:kern w:val="0"/>
          <w:sz w:val="32"/>
          <w:szCs w:val="32"/>
          <w:lang w:val="en-US" w:eastAsia="zh-CN"/>
        </w:rPr>
        <w:t>0</w:t>
      </w:r>
      <w:r>
        <w:rPr>
          <w:rFonts w:hint="eastAsia" w:ascii="仿宋" w:hAnsi="仿宋" w:eastAsia="仿宋"/>
          <w:sz w:val="32"/>
          <w:szCs w:val="32"/>
        </w:rPr>
        <w:t>辆。单位价值50万元以上通用设备</w:t>
      </w:r>
      <w:r>
        <w:rPr>
          <w:rFonts w:hint="eastAsia" w:ascii="仿宋" w:hAnsi="仿宋" w:eastAsia="仿宋" w:cs="仿宋_GB2312"/>
          <w:kern w:val="0"/>
          <w:sz w:val="32"/>
          <w:szCs w:val="32"/>
          <w:lang w:val="en-US" w:eastAsia="zh-CN"/>
        </w:rPr>
        <w:t>0</w:t>
      </w:r>
      <w:r>
        <w:rPr>
          <w:rFonts w:hint="eastAsia" w:ascii="仿宋" w:hAnsi="仿宋" w:eastAsia="仿宋" w:cs="仿宋_GB2312"/>
          <w:kern w:val="0"/>
          <w:sz w:val="32"/>
          <w:szCs w:val="32"/>
        </w:rPr>
        <w:t>台（套），</w:t>
      </w:r>
      <w:r>
        <w:rPr>
          <w:rFonts w:hint="eastAsia" w:ascii="仿宋" w:hAnsi="仿宋" w:eastAsia="仿宋"/>
          <w:sz w:val="32"/>
          <w:szCs w:val="32"/>
        </w:rPr>
        <w:t>单位价值100万元以上专用设备</w:t>
      </w:r>
      <w:r>
        <w:rPr>
          <w:rFonts w:hint="eastAsia" w:ascii="仿宋" w:hAnsi="仿宋" w:eastAsia="仿宋" w:cs="仿宋_GB2312"/>
          <w:kern w:val="0"/>
          <w:sz w:val="32"/>
          <w:szCs w:val="32"/>
          <w:lang w:val="en-US" w:eastAsia="zh-CN"/>
        </w:rPr>
        <w:t>0</w:t>
      </w:r>
      <w:r>
        <w:rPr>
          <w:rFonts w:hint="eastAsia" w:ascii="仿宋" w:hAnsi="仿宋" w:eastAsia="仿宋" w:cs="仿宋_GB2312"/>
          <w:kern w:val="0"/>
          <w:sz w:val="32"/>
          <w:szCs w:val="32"/>
        </w:rPr>
        <w:t>台（套）。</w:t>
      </w:r>
    </w:p>
    <w:p>
      <w:pPr>
        <w:jc w:val="center"/>
        <w:rPr>
          <w:rFonts w:hint="eastAsia" w:asciiTheme="majorEastAsia" w:hAnsiTheme="majorEastAsia" w:eastAsiaTheme="majorEastAsia"/>
          <w:b/>
          <w:sz w:val="40"/>
        </w:rPr>
      </w:pPr>
    </w:p>
    <w:p>
      <w:pPr>
        <w:jc w:val="center"/>
        <w:rPr>
          <w:rFonts w:hint="eastAsia" w:asciiTheme="majorEastAsia" w:hAnsiTheme="majorEastAsia" w:eastAsiaTheme="majorEastAsia"/>
          <w:b/>
          <w:sz w:val="40"/>
        </w:rPr>
      </w:pPr>
    </w:p>
    <w:p>
      <w:pPr>
        <w:jc w:val="center"/>
        <w:rPr>
          <w:rFonts w:hint="eastAsia" w:asciiTheme="majorEastAsia" w:hAnsiTheme="majorEastAsia" w:eastAsiaTheme="majorEastAsia"/>
          <w:b/>
          <w:sz w:val="40"/>
        </w:rPr>
      </w:pPr>
    </w:p>
    <w:p>
      <w:pPr>
        <w:jc w:val="center"/>
        <w:rPr>
          <w:rFonts w:hint="eastAsia" w:asciiTheme="majorEastAsia" w:hAnsiTheme="majorEastAsia" w:eastAsiaTheme="majorEastAsia"/>
          <w:b/>
          <w:sz w:val="40"/>
        </w:rPr>
      </w:pPr>
    </w:p>
    <w:p>
      <w:pPr>
        <w:jc w:val="center"/>
        <w:rPr>
          <w:rFonts w:hint="eastAsia" w:asciiTheme="majorEastAsia" w:hAnsiTheme="majorEastAsia" w:eastAsiaTheme="majorEastAsia"/>
          <w:b/>
          <w:sz w:val="40"/>
        </w:rPr>
      </w:pPr>
    </w:p>
    <w:p>
      <w:pPr>
        <w:jc w:val="center"/>
        <w:rPr>
          <w:rFonts w:hint="eastAsia" w:asciiTheme="majorEastAsia" w:hAnsiTheme="majorEastAsia" w:eastAsiaTheme="majorEastAsia"/>
          <w:b/>
          <w:sz w:val="40"/>
        </w:rPr>
      </w:pPr>
    </w:p>
    <w:p>
      <w:pPr>
        <w:jc w:val="center"/>
        <w:rPr>
          <w:rFonts w:hint="eastAsia" w:asciiTheme="majorEastAsia" w:hAnsiTheme="majorEastAsia" w:eastAsiaTheme="majorEastAsia"/>
          <w:b/>
          <w:sz w:val="40"/>
        </w:rPr>
      </w:pPr>
    </w:p>
    <w:p>
      <w:pPr>
        <w:jc w:val="center"/>
        <w:rPr>
          <w:rFonts w:hint="eastAsia" w:asciiTheme="majorEastAsia" w:hAnsiTheme="majorEastAsia" w:eastAsiaTheme="majorEastAsia"/>
          <w:b/>
          <w:sz w:val="40"/>
        </w:rPr>
      </w:pPr>
    </w:p>
    <w:p>
      <w:pPr>
        <w:jc w:val="center"/>
        <w:rPr>
          <w:rFonts w:hint="eastAsia" w:asciiTheme="majorEastAsia" w:hAnsiTheme="majorEastAsia" w:eastAsiaTheme="majorEastAsia"/>
          <w:b/>
          <w:sz w:val="40"/>
        </w:rPr>
      </w:pPr>
    </w:p>
    <w:p>
      <w:pPr>
        <w:jc w:val="center"/>
        <w:rPr>
          <w:rFonts w:hint="eastAsia" w:asciiTheme="majorEastAsia" w:hAnsiTheme="majorEastAsia" w:eastAsiaTheme="majorEastAsia"/>
          <w:b/>
          <w:sz w:val="40"/>
        </w:rPr>
      </w:pPr>
    </w:p>
    <w:p>
      <w:pPr>
        <w:jc w:val="both"/>
        <w:rPr>
          <w:rFonts w:hint="eastAsia" w:asciiTheme="majorEastAsia" w:hAnsiTheme="majorEastAsia" w:eastAsiaTheme="majorEastAsia"/>
          <w:b/>
          <w:sz w:val="40"/>
        </w:rPr>
      </w:pPr>
    </w:p>
    <w:p>
      <w:pPr>
        <w:jc w:val="both"/>
        <w:rPr>
          <w:rFonts w:hint="eastAsia" w:asciiTheme="majorEastAsia" w:hAnsiTheme="majorEastAsia" w:eastAsiaTheme="majorEastAsia"/>
          <w:b/>
          <w:sz w:val="40"/>
        </w:rPr>
      </w:pPr>
      <w:bookmarkStart w:id="3" w:name="_GoBack"/>
      <w:bookmarkEnd w:id="3"/>
    </w:p>
    <w:p>
      <w:pPr>
        <w:jc w:val="center"/>
        <w:rPr>
          <w:rFonts w:asciiTheme="majorEastAsia" w:hAnsiTheme="majorEastAsia" w:eastAsiaTheme="majorEastAsia"/>
          <w:b/>
          <w:sz w:val="40"/>
        </w:rPr>
      </w:pPr>
      <w:r>
        <w:rPr>
          <w:rFonts w:hint="eastAsia" w:asciiTheme="majorEastAsia" w:hAnsiTheme="majorEastAsia" w:eastAsiaTheme="majorEastAsia"/>
          <w:b/>
          <w:sz w:val="40"/>
        </w:rPr>
        <w:t>第四部分名词解释</w:t>
      </w:r>
    </w:p>
    <w:p>
      <w:pPr>
        <w:jc w:val="center"/>
        <w:rPr>
          <w:rFonts w:asciiTheme="majorEastAsia" w:hAnsiTheme="majorEastAsia" w:eastAsiaTheme="majorEastAsia"/>
          <w:b/>
          <w:sz w:val="40"/>
        </w:rPr>
      </w:pPr>
    </w:p>
    <w:p>
      <w:pPr>
        <w:spacing w:line="600" w:lineRule="exact"/>
        <w:ind w:firstLine="707" w:firstLineChars="221"/>
        <w:rPr>
          <w:rFonts w:ascii="仿宋" w:hAnsi="仿宋" w:eastAsia="仿宋" w:cs="仿宋"/>
          <w:color w:val="000000"/>
          <w:kern w:val="0"/>
          <w:sz w:val="32"/>
          <w:szCs w:val="32"/>
        </w:rPr>
      </w:pPr>
      <w:r>
        <w:rPr>
          <w:rFonts w:hint="eastAsia" w:ascii="仿宋" w:hAnsi="仿宋" w:eastAsia="仿宋" w:cs="仿宋"/>
          <w:color w:val="000000"/>
          <w:kern w:val="0"/>
          <w:sz w:val="32"/>
          <w:szCs w:val="32"/>
        </w:rPr>
        <w:t>一、财政拨款收入：指财政当年拨付的资金。</w:t>
      </w:r>
    </w:p>
    <w:p>
      <w:pPr>
        <w:spacing w:line="600" w:lineRule="exact"/>
        <w:ind w:firstLine="707" w:firstLineChars="221"/>
        <w:rPr>
          <w:rFonts w:ascii="仿宋" w:hAnsi="仿宋" w:eastAsia="仿宋" w:cs="仿宋"/>
          <w:color w:val="000000"/>
          <w:kern w:val="0"/>
          <w:sz w:val="32"/>
          <w:szCs w:val="32"/>
        </w:rPr>
      </w:pPr>
      <w:r>
        <w:rPr>
          <w:rFonts w:hint="eastAsia" w:ascii="仿宋" w:hAnsi="仿宋" w:eastAsia="仿宋" w:cs="仿宋"/>
          <w:color w:val="000000"/>
          <w:kern w:val="0"/>
          <w:sz w:val="32"/>
          <w:szCs w:val="32"/>
        </w:rPr>
        <w:t>二、事业收入：指事业单位开展专业业务活动及辅助活动所取得的收入。</w:t>
      </w:r>
    </w:p>
    <w:p>
      <w:pPr>
        <w:spacing w:line="600" w:lineRule="exact"/>
        <w:ind w:firstLine="707" w:firstLineChars="221"/>
        <w:rPr>
          <w:rFonts w:ascii="仿宋" w:hAnsi="仿宋" w:eastAsia="仿宋" w:cs="仿宋"/>
          <w:color w:val="000000"/>
          <w:kern w:val="0"/>
          <w:sz w:val="32"/>
          <w:szCs w:val="32"/>
        </w:rPr>
      </w:pPr>
      <w:r>
        <w:rPr>
          <w:rFonts w:hint="eastAsia" w:ascii="仿宋" w:hAnsi="仿宋" w:eastAsia="仿宋" w:cs="仿宋"/>
          <w:color w:val="000000"/>
          <w:kern w:val="0"/>
          <w:sz w:val="32"/>
          <w:szCs w:val="32"/>
        </w:rPr>
        <w:t>三、经营收入：指事业单位在专业业务活动及其辅助活动之外开展非独立核算经营活动取得的收入。</w:t>
      </w:r>
    </w:p>
    <w:p>
      <w:pPr>
        <w:spacing w:line="600" w:lineRule="exact"/>
        <w:ind w:firstLine="707" w:firstLineChars="221"/>
        <w:rPr>
          <w:rFonts w:ascii="仿宋" w:hAnsi="仿宋" w:eastAsia="仿宋" w:cs="仿宋"/>
          <w:color w:val="000000"/>
          <w:kern w:val="0"/>
          <w:sz w:val="32"/>
          <w:szCs w:val="32"/>
        </w:rPr>
      </w:pPr>
      <w:r>
        <w:rPr>
          <w:rFonts w:hint="eastAsia" w:ascii="仿宋" w:hAnsi="仿宋" w:eastAsia="仿宋" w:cs="仿宋"/>
          <w:color w:val="000000"/>
          <w:kern w:val="0"/>
          <w:sz w:val="32"/>
          <w:szCs w:val="32"/>
        </w:rPr>
        <w:t>四、其他收入：指除上述</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财政拨款收入</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事业收入</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经营收入</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等以外的收入。主要是按规定动用的售房收入、存款利息收入等。</w:t>
      </w:r>
    </w:p>
    <w:p>
      <w:pPr>
        <w:spacing w:line="600" w:lineRule="exact"/>
        <w:ind w:firstLine="707" w:firstLineChars="221"/>
        <w:rPr>
          <w:rFonts w:ascii="仿宋" w:hAnsi="仿宋" w:eastAsia="仿宋" w:cs="仿宋"/>
          <w:color w:val="000000"/>
          <w:kern w:val="0"/>
          <w:sz w:val="32"/>
          <w:szCs w:val="32"/>
        </w:rPr>
      </w:pPr>
      <w:r>
        <w:rPr>
          <w:rFonts w:hint="eastAsia" w:ascii="仿宋" w:hAnsi="仿宋" w:eastAsia="仿宋" w:cs="仿宋"/>
          <w:color w:val="000000"/>
          <w:kern w:val="0"/>
          <w:sz w:val="32"/>
          <w:szCs w:val="32"/>
        </w:rPr>
        <w:t>五、用事业基金弥补收支差额：指事业单位在当年的</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财政拨款收入</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事业收入</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经营收入</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其他收入</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不足以安排当年支出的情况下，使用以前年度积累的事业基金（事业单位当年收支相抵后按国家规定提取、用于弥补以后年度收支差额的基金）弥补本年度收支缺口的资金。</w:t>
      </w:r>
    </w:p>
    <w:p>
      <w:pPr>
        <w:spacing w:line="600" w:lineRule="exact"/>
        <w:ind w:firstLine="640" w:firstLineChars="200"/>
        <w:rPr>
          <w:rFonts w:ascii="仿宋" w:hAnsi="仿宋" w:eastAsia="仿宋" w:cs="仿宋"/>
          <w:color w:val="000000"/>
          <w:kern w:val="0"/>
          <w:sz w:val="32"/>
          <w:szCs w:val="32"/>
        </w:rPr>
      </w:pPr>
      <w:r>
        <w:rPr>
          <w:rFonts w:hint="eastAsia" w:ascii="仿宋" w:hAnsi="仿宋" w:eastAsia="仿宋" w:cs="仿宋"/>
          <w:color w:val="000000"/>
          <w:kern w:val="0"/>
          <w:sz w:val="32"/>
          <w:szCs w:val="32"/>
        </w:rPr>
        <w:t>六、年初结转和结余：指以前年度尚未完成、结转到本年按有关规定继续使用的资金。</w:t>
      </w:r>
    </w:p>
    <w:p>
      <w:pPr>
        <w:pStyle w:val="12"/>
        <w:spacing w:line="600" w:lineRule="exact"/>
        <w:ind w:firstLine="640" w:firstLineChars="200"/>
        <w:rPr>
          <w:rFonts w:hAnsi="仿宋"/>
          <w:sz w:val="32"/>
          <w:szCs w:val="32"/>
        </w:rPr>
      </w:pPr>
      <w:r>
        <w:rPr>
          <w:rFonts w:hint="eastAsia" w:hAnsi="仿宋"/>
          <w:sz w:val="32"/>
          <w:szCs w:val="32"/>
        </w:rPr>
        <w:t>七、结余分配：指事业单位按规定提取的职工福利基金、事业基金和缴纳的所得税，以及建设单位按规定应交回的基本建设竣工项目结余资金。</w:t>
      </w:r>
    </w:p>
    <w:p>
      <w:pPr>
        <w:pStyle w:val="12"/>
        <w:spacing w:line="600" w:lineRule="exact"/>
        <w:ind w:firstLine="640"/>
        <w:rPr>
          <w:rFonts w:hAnsi="仿宋"/>
          <w:sz w:val="32"/>
          <w:szCs w:val="32"/>
        </w:rPr>
      </w:pPr>
      <w:r>
        <w:rPr>
          <w:rFonts w:hint="eastAsia" w:hAnsi="仿宋"/>
          <w:sz w:val="32"/>
          <w:szCs w:val="32"/>
        </w:rPr>
        <w:t>八、年末结转和结余：指本年度或以前年度预算安排、因客观条件发生变化无法按原计划实施，需延迟到以后年度按有关规定继续使用的资金。</w:t>
      </w:r>
    </w:p>
    <w:p>
      <w:pPr>
        <w:pStyle w:val="12"/>
        <w:spacing w:line="600" w:lineRule="exact"/>
        <w:ind w:firstLine="640"/>
        <w:rPr>
          <w:rFonts w:hAnsi="仿宋"/>
          <w:sz w:val="32"/>
          <w:szCs w:val="32"/>
        </w:rPr>
      </w:pPr>
      <w:r>
        <w:rPr>
          <w:rFonts w:hint="eastAsia" w:hAnsi="仿宋"/>
          <w:sz w:val="32"/>
          <w:szCs w:val="32"/>
        </w:rPr>
        <w:t>九、基本支出：指为保障机构正常运转、完成日常工作任务而发生的人员支出和公用支出。</w:t>
      </w:r>
    </w:p>
    <w:p>
      <w:pPr>
        <w:pStyle w:val="12"/>
        <w:spacing w:line="600" w:lineRule="exact"/>
        <w:ind w:firstLine="640"/>
        <w:rPr>
          <w:rFonts w:hAnsi="仿宋"/>
          <w:sz w:val="32"/>
          <w:szCs w:val="32"/>
        </w:rPr>
      </w:pPr>
      <w:r>
        <w:rPr>
          <w:rFonts w:hint="eastAsia" w:hAnsi="仿宋"/>
          <w:sz w:val="32"/>
          <w:szCs w:val="32"/>
        </w:rPr>
        <w:t>十、项目支出：指在基本支出之外为完成特定行政任务和事业发展目标所发生的支出。</w:t>
      </w:r>
    </w:p>
    <w:p>
      <w:pPr>
        <w:pStyle w:val="12"/>
        <w:spacing w:line="600" w:lineRule="exact"/>
        <w:ind w:firstLine="640"/>
        <w:rPr>
          <w:rFonts w:hAnsi="仿宋"/>
          <w:sz w:val="32"/>
          <w:szCs w:val="32"/>
        </w:rPr>
      </w:pPr>
      <w:r>
        <w:rPr>
          <w:rFonts w:hint="eastAsia" w:hAnsi="仿宋"/>
          <w:sz w:val="32"/>
          <w:szCs w:val="32"/>
        </w:rPr>
        <w:t>十一、经营支出：指事业单位在专业业务活动及其辅助活动之外开展非独立核算经营活动发生的支出。</w:t>
      </w:r>
    </w:p>
    <w:p>
      <w:pPr>
        <w:pStyle w:val="12"/>
        <w:spacing w:line="600" w:lineRule="exact"/>
        <w:ind w:firstLine="640"/>
        <w:rPr>
          <w:rFonts w:hAnsi="仿宋"/>
          <w:sz w:val="32"/>
          <w:szCs w:val="32"/>
        </w:rPr>
      </w:pPr>
      <w:r>
        <w:rPr>
          <w:rFonts w:hint="eastAsia" w:hAnsi="仿宋"/>
          <w:sz w:val="32"/>
          <w:szCs w:val="32"/>
        </w:rPr>
        <w:t>十二、</w:t>
      </w:r>
      <w:r>
        <w:rPr>
          <w:rFonts w:hAnsi="仿宋"/>
          <w:sz w:val="32"/>
          <w:szCs w:val="32"/>
        </w:rPr>
        <w:t>“</w:t>
      </w:r>
      <w:r>
        <w:rPr>
          <w:rFonts w:hint="eastAsia" w:hAnsi="仿宋"/>
          <w:sz w:val="32"/>
          <w:szCs w:val="32"/>
        </w:rPr>
        <w:t>三公</w:t>
      </w:r>
      <w:r>
        <w:rPr>
          <w:rFonts w:hAnsi="仿宋"/>
          <w:sz w:val="32"/>
          <w:szCs w:val="32"/>
        </w:rPr>
        <w:t>”</w:t>
      </w:r>
      <w:r>
        <w:rPr>
          <w:rFonts w:hint="eastAsia" w:hAnsi="仿宋"/>
          <w:sz w:val="32"/>
          <w:szCs w:val="32"/>
        </w:rPr>
        <w:t>经费：纳入财政预决算管理的</w:t>
      </w:r>
      <w:r>
        <w:rPr>
          <w:rFonts w:hAnsi="仿宋"/>
          <w:sz w:val="32"/>
          <w:szCs w:val="32"/>
        </w:rPr>
        <w:t>“</w:t>
      </w:r>
      <w:r>
        <w:rPr>
          <w:rFonts w:hint="eastAsia" w:hAnsi="仿宋"/>
          <w:sz w:val="32"/>
          <w:szCs w:val="32"/>
        </w:rPr>
        <w:t>三公</w:t>
      </w:r>
      <w:r>
        <w:rPr>
          <w:rFonts w:hAnsi="仿宋"/>
          <w:sz w:val="32"/>
          <w:szCs w:val="32"/>
        </w:rPr>
        <w:t>”</w:t>
      </w:r>
      <w:r>
        <w:rPr>
          <w:rFonts w:hint="eastAsia" w:hAnsi="仿宋"/>
          <w:sz w:val="32"/>
          <w:szCs w:val="32"/>
        </w:rPr>
        <w:t>经费，是指使用财政拨款安排的因公出国（境）费、公务用车购置及运行费和公务接待费。其中，因公出国（境）费反映单位公务出国（境）的国际旅费、国外城市间交通费、住宿费、伙食费、培训费、公杂费等支出；公务用车购置及运行费，指单位公务用车购置费</w:t>
      </w:r>
      <w:r>
        <w:rPr>
          <w:rFonts w:hAnsi="仿宋"/>
          <w:sz w:val="32"/>
          <w:szCs w:val="32"/>
        </w:rPr>
        <w:t>(</w:t>
      </w:r>
      <w:r>
        <w:rPr>
          <w:rFonts w:hint="eastAsia" w:hAnsi="仿宋"/>
          <w:sz w:val="32"/>
          <w:szCs w:val="32"/>
        </w:rPr>
        <w:t>含车辆购置税、牌照费</w:t>
      </w:r>
      <w:r>
        <w:rPr>
          <w:rFonts w:hAnsi="仿宋"/>
          <w:sz w:val="32"/>
          <w:szCs w:val="32"/>
        </w:rPr>
        <w:t>)</w:t>
      </w:r>
      <w:r>
        <w:rPr>
          <w:rFonts w:hint="eastAsia" w:hAnsi="仿宋"/>
          <w:sz w:val="32"/>
          <w:szCs w:val="32"/>
        </w:rPr>
        <w:t>及燃料费、维修费、过桥过路费、保险费、安全奖励费用等支出，公务用车指车改后单位按规定保留的用于履行公务的机动车辆，包括领导干部用车、一般公务用车和执法执勤用车等；公务接待费反映单位按规定开支的各类公务接待（含外宾接待）支出。</w:t>
      </w:r>
    </w:p>
    <w:p>
      <w:pPr>
        <w:ind w:firstLine="640" w:firstLineChars="200"/>
        <w:jc w:val="left"/>
        <w:rPr>
          <w:rFonts w:asciiTheme="majorEastAsia" w:hAnsiTheme="majorEastAsia" w:eastAsiaTheme="majorEastAsia"/>
          <w:b/>
          <w:sz w:val="40"/>
        </w:rPr>
      </w:pPr>
      <w:r>
        <w:rPr>
          <w:rFonts w:hint="eastAsia" w:ascii="仿宋" w:hAnsi="仿宋" w:eastAsia="仿宋"/>
          <w:sz w:val="32"/>
          <w:szCs w:val="32"/>
        </w:rPr>
        <w:t>十三、机关运行经费：为保障行政单位（含参照公务员法管理的事业单位）运行用于购买货物和服务的各项资金，包括办公及印刷费、邮电费、差旅费、会议费、福利费、日常维修费、专用材料及一般设备购置费、办公用房水电费、办公用房取暖费、办公用房物业管理费、公务用车运行维护费以及其他费用。</w:t>
      </w:r>
      <w:bookmarkEnd w:id="0"/>
      <w:bookmarkEnd w:id="1"/>
      <w:bookmarkEnd w:id="2"/>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panose1 w:val="03000509000000000000"/>
    <w:charset w:val="86"/>
    <w:family w:val="script"/>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56780272"/>
    </w:sdtPr>
    <w:sdtContent>
      <w:p>
        <w:pPr>
          <w:pStyle w:val="5"/>
          <w:jc w:val="center"/>
        </w:pPr>
        <w:r>
          <w:fldChar w:fldCharType="begin"/>
        </w:r>
        <w:r>
          <w:instrText xml:space="preserve">PAGE   \* MERGEFORMAT</w:instrText>
        </w:r>
        <w:r>
          <w:fldChar w:fldCharType="separate"/>
        </w:r>
        <w:r>
          <w:rPr>
            <w:lang w:val="zh-CN"/>
          </w:rPr>
          <w:t>12</w:t>
        </w:r>
        <w:r>
          <w:fldChar w:fldCharType="end"/>
        </w:r>
      </w:p>
    </w:sdtContent>
  </w:sdt>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B668A3"/>
    <w:rsid w:val="00001F28"/>
    <w:rsid w:val="0009702A"/>
    <w:rsid w:val="001018B8"/>
    <w:rsid w:val="00127A74"/>
    <w:rsid w:val="00143574"/>
    <w:rsid w:val="00161FF4"/>
    <w:rsid w:val="001644A7"/>
    <w:rsid w:val="001936F7"/>
    <w:rsid w:val="00193D43"/>
    <w:rsid w:val="00231975"/>
    <w:rsid w:val="002720DF"/>
    <w:rsid w:val="002A56CC"/>
    <w:rsid w:val="002F0BC8"/>
    <w:rsid w:val="002F5106"/>
    <w:rsid w:val="00362DDF"/>
    <w:rsid w:val="00364771"/>
    <w:rsid w:val="003B3F2B"/>
    <w:rsid w:val="003C629B"/>
    <w:rsid w:val="003E0A43"/>
    <w:rsid w:val="004126CC"/>
    <w:rsid w:val="0041460D"/>
    <w:rsid w:val="00453F3B"/>
    <w:rsid w:val="004F0389"/>
    <w:rsid w:val="004F051C"/>
    <w:rsid w:val="00513EE0"/>
    <w:rsid w:val="00521625"/>
    <w:rsid w:val="00521EEE"/>
    <w:rsid w:val="00545A25"/>
    <w:rsid w:val="005C47B7"/>
    <w:rsid w:val="005C49B0"/>
    <w:rsid w:val="00664CE9"/>
    <w:rsid w:val="006A1D5F"/>
    <w:rsid w:val="006D6A38"/>
    <w:rsid w:val="00713E44"/>
    <w:rsid w:val="00733926"/>
    <w:rsid w:val="007E3881"/>
    <w:rsid w:val="007E4A9C"/>
    <w:rsid w:val="00805F00"/>
    <w:rsid w:val="00857A81"/>
    <w:rsid w:val="009341B0"/>
    <w:rsid w:val="00994BF7"/>
    <w:rsid w:val="009C372B"/>
    <w:rsid w:val="00A1409C"/>
    <w:rsid w:val="00A676FB"/>
    <w:rsid w:val="00A74B65"/>
    <w:rsid w:val="00A761F5"/>
    <w:rsid w:val="00B60159"/>
    <w:rsid w:val="00B668A3"/>
    <w:rsid w:val="00B72209"/>
    <w:rsid w:val="00C03E5E"/>
    <w:rsid w:val="00C1667E"/>
    <w:rsid w:val="00C50255"/>
    <w:rsid w:val="00C556DB"/>
    <w:rsid w:val="00C73F7C"/>
    <w:rsid w:val="00CC2E0D"/>
    <w:rsid w:val="00CF7AB7"/>
    <w:rsid w:val="00D05149"/>
    <w:rsid w:val="00D52CBF"/>
    <w:rsid w:val="00D62D77"/>
    <w:rsid w:val="00D64EA3"/>
    <w:rsid w:val="00E57747"/>
    <w:rsid w:val="00E725EA"/>
    <w:rsid w:val="00EF1AB7"/>
    <w:rsid w:val="00EF422F"/>
    <w:rsid w:val="00F42AB6"/>
    <w:rsid w:val="00F569C9"/>
    <w:rsid w:val="00FA596A"/>
    <w:rsid w:val="00FE4C0C"/>
    <w:rsid w:val="00FF54E9"/>
    <w:rsid w:val="0F9E7653"/>
    <w:rsid w:val="277E3ADA"/>
    <w:rsid w:val="291A4A92"/>
    <w:rsid w:val="3E8206D5"/>
    <w:rsid w:val="462C456A"/>
    <w:rsid w:val="4E0B29CE"/>
    <w:rsid w:val="60CA1F02"/>
    <w:rsid w:val="799A1C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1"/>
    <w:qFormat/>
    <w:uiPriority w:val="1"/>
    <w:pPr>
      <w:autoSpaceDE w:val="0"/>
      <w:autoSpaceDN w:val="0"/>
      <w:spacing w:line="240" w:lineRule="auto"/>
      <w:jc w:val="left"/>
    </w:pPr>
    <w:rPr>
      <w:rFonts w:ascii="Times New Roman" w:hAnsi="Times New Roman" w:eastAsia="Times New Roman" w:cs="Times New Roman"/>
      <w:kern w:val="0"/>
      <w:sz w:val="20"/>
      <w:szCs w:val="20"/>
      <w:lang w:eastAsia="en-US"/>
    </w:rPr>
  </w:style>
  <w:style w:type="paragraph" w:styleId="3">
    <w:name w:val="Body Text Indent 2"/>
    <w:basedOn w:val="1"/>
    <w:qFormat/>
    <w:uiPriority w:val="0"/>
    <w:pPr>
      <w:snapToGrid w:val="0"/>
      <w:spacing w:line="520" w:lineRule="atLeast"/>
      <w:ind w:firstLine="555"/>
    </w:pPr>
    <w:rPr>
      <w:rFonts w:ascii="仿宋_GB2312" w:eastAsia="仿宋_GB2312"/>
      <w:sz w:val="28"/>
      <w:szCs w:val="24"/>
    </w:rPr>
  </w:style>
  <w:style w:type="paragraph" w:styleId="4">
    <w:name w:val="Balloon Text"/>
    <w:basedOn w:val="1"/>
    <w:link w:val="13"/>
    <w:semiHidden/>
    <w:unhideWhenUsed/>
    <w:uiPriority w:val="99"/>
    <w:pPr>
      <w:spacing w:line="240" w:lineRule="auto"/>
    </w:pPr>
    <w:rPr>
      <w:sz w:val="18"/>
      <w:szCs w:val="18"/>
    </w:rPr>
  </w:style>
  <w:style w:type="paragraph" w:styleId="5">
    <w:name w:val="footer"/>
    <w:basedOn w:val="1"/>
    <w:link w:val="10"/>
    <w:unhideWhenUsed/>
    <w:uiPriority w:val="99"/>
    <w:pPr>
      <w:tabs>
        <w:tab w:val="center" w:pos="4153"/>
        <w:tab w:val="right" w:pos="8306"/>
      </w:tabs>
      <w:snapToGrid w:val="0"/>
      <w:spacing w:line="240" w:lineRule="auto"/>
      <w:jc w:val="left"/>
    </w:pPr>
    <w:rPr>
      <w:sz w:val="18"/>
      <w:szCs w:val="18"/>
    </w:rPr>
  </w:style>
  <w:style w:type="paragraph" w:styleId="6">
    <w:name w:val="header"/>
    <w:basedOn w:val="1"/>
    <w:link w:val="9"/>
    <w:semiHidden/>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character" w:customStyle="1" w:styleId="9">
    <w:name w:val="页眉 Char"/>
    <w:basedOn w:val="8"/>
    <w:link w:val="6"/>
    <w:semiHidden/>
    <w:qFormat/>
    <w:uiPriority w:val="99"/>
    <w:rPr>
      <w:sz w:val="18"/>
      <w:szCs w:val="18"/>
    </w:rPr>
  </w:style>
  <w:style w:type="character" w:customStyle="1" w:styleId="10">
    <w:name w:val="页脚 Char"/>
    <w:basedOn w:val="8"/>
    <w:link w:val="5"/>
    <w:qFormat/>
    <w:uiPriority w:val="99"/>
    <w:rPr>
      <w:sz w:val="18"/>
      <w:szCs w:val="18"/>
    </w:rPr>
  </w:style>
  <w:style w:type="character" w:customStyle="1" w:styleId="11">
    <w:name w:val="正文文本 Char"/>
    <w:basedOn w:val="8"/>
    <w:link w:val="2"/>
    <w:qFormat/>
    <w:uiPriority w:val="1"/>
    <w:rPr>
      <w:rFonts w:ascii="Times New Roman" w:hAnsi="Times New Roman" w:eastAsia="Times New Roman" w:cs="Times New Roman"/>
      <w:kern w:val="0"/>
      <w:sz w:val="20"/>
      <w:szCs w:val="20"/>
      <w:lang w:eastAsia="en-US"/>
    </w:rPr>
  </w:style>
  <w:style w:type="paragraph" w:customStyle="1" w:styleId="12">
    <w:name w:val="Default"/>
    <w:qFormat/>
    <w:uiPriority w:val="0"/>
    <w:pPr>
      <w:widowControl w:val="0"/>
      <w:autoSpaceDE w:val="0"/>
      <w:autoSpaceDN w:val="0"/>
      <w:adjustRightInd w:val="0"/>
    </w:pPr>
    <w:rPr>
      <w:rFonts w:ascii="仿宋" w:hAnsi="Calibri" w:eastAsia="仿宋" w:cs="仿宋"/>
      <w:color w:val="000000"/>
      <w:kern w:val="0"/>
      <w:sz w:val="24"/>
      <w:szCs w:val="24"/>
      <w:lang w:val="en-US" w:eastAsia="zh-CN" w:bidi="ar-SA"/>
    </w:rPr>
  </w:style>
  <w:style w:type="character" w:customStyle="1" w:styleId="13">
    <w:name w:val="批注框文本 Char"/>
    <w:basedOn w:val="8"/>
    <w:link w:val="4"/>
    <w:semiHidden/>
    <w:qFormat/>
    <w:uiPriority w:val="99"/>
    <w:rPr>
      <w:sz w:val="18"/>
      <w:szCs w:val="18"/>
    </w:rPr>
  </w:style>
  <w:style w:type="paragraph" w:styleId="1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741</Words>
  <Characters>4224</Characters>
  <Lines>35</Lines>
  <Paragraphs>9</Paragraphs>
  <TotalTime>1</TotalTime>
  <ScaleCrop>false</ScaleCrop>
  <LinksUpToDate>false</LinksUpToDate>
  <CharactersWithSpaces>4956</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2020-01-10T03:31:00Z</dcterms:created>
  <dc:creator>林婧</dc:creator>
  <cp:lastModifiedBy>Administrator</cp:lastModifiedBy>
  <cp:lastPrinted>2021-03-03T02:45:20Z</cp:lastPrinted>
  <dcterms:modified xsi:type="dcterms:W3CDTF">2021-03-03T02:45:27Z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