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</w:rPr>
        <w:t>附件3</w:t>
      </w:r>
    </w:p>
    <w:p>
      <w:pPr>
        <w:jc w:val="center"/>
        <w:rPr>
          <w:b/>
          <w:bCs/>
          <w:sz w:val="40"/>
          <w:szCs w:val="40"/>
        </w:rPr>
      </w:pPr>
      <w:bookmarkStart w:id="0" w:name="_GoBack"/>
      <w:r>
        <w:rPr>
          <w:b/>
          <w:bCs/>
          <w:sz w:val="40"/>
          <w:szCs w:val="40"/>
        </w:rPr>
        <w:t>2019</w:t>
      </w:r>
      <w:r>
        <w:rPr>
          <w:rFonts w:hint="eastAsia"/>
          <w:b/>
          <w:bCs/>
          <w:sz w:val="40"/>
          <w:szCs w:val="40"/>
        </w:rPr>
        <w:t>年度培训机构年检结果公示</w:t>
      </w:r>
    </w:p>
    <w:bookmarkEnd w:id="0"/>
    <w:tbl>
      <w:tblPr>
        <w:tblStyle w:val="3"/>
        <w:tblW w:w="9215" w:type="dxa"/>
        <w:tblInd w:w="-31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4820"/>
        <w:gridCol w:w="1984"/>
        <w:gridCol w:w="141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993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序号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学  校</w:t>
            </w:r>
          </w:p>
        </w:tc>
        <w:tc>
          <w:tcPr>
            <w:tcW w:w="1984" w:type="dxa"/>
            <w:vAlign w:val="center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总分</w:t>
            </w:r>
            <w:r>
              <w:rPr>
                <w:rFonts w:hint="eastAsia"/>
                <w:b/>
                <w:sz w:val="28"/>
                <w:szCs w:val="28"/>
              </w:rPr>
              <w:t>（分）</w:t>
            </w: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年检结论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平潭县私立精英文化艺术培训班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90.5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平潭伯利恒教育培训中心有限公司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84.5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平潭德才仁文化培训中心有限公司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80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平潭蓝天白云文化培训中心有限公司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平潭奋青文化培训中心有限公司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74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平潭思有方教育培训中心有限公司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平潭松鼠教育培训中心有限公司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80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平潭鼎牛教育培训中心有限公司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75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4820" w:type="dxa"/>
            <w:vAlign w:val="center"/>
          </w:tcPr>
          <w:p>
            <w:pPr>
              <w:jc w:val="center"/>
              <w:rPr>
                <w:rFonts w:eastAsia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平潭快乐仁爱文化培训中心有限公司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91.5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优秀</w:t>
            </w:r>
          </w:p>
        </w:tc>
      </w:tr>
    </w:tbl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17F8D"/>
    <w:rsid w:val="76A1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2020-07-17T00:50:00Z</dcterms:created>
  <dc:creator>游雅兰</dc:creator>
  <cp:lastModifiedBy>游雅兰</cp:lastModifiedBy>
  <dcterms:modified xsi:type="dcterms:W3CDTF">2020-07-17T00:52:32Z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