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附件：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物业服务内容</w:t>
      </w:r>
    </w:p>
    <w:p>
      <w:pPr>
        <w:pStyle w:val="4"/>
        <w:widowControl/>
        <w:spacing w:beforeAutospacing="0" w:afterAutospacing="0" w:line="560" w:lineRule="exact"/>
        <w:rPr>
          <w:rFonts w:ascii="仿宋_GB2312" w:hAnsi="仿宋_GB2312" w:eastAsia="仿宋_GB2312" w:cs="仿宋_GB2312"/>
          <w:b/>
          <w:bCs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444444"/>
          <w:sz w:val="32"/>
          <w:szCs w:val="32"/>
        </w:rPr>
        <w:t>一、项目基本情况</w:t>
      </w:r>
    </w:p>
    <w:p>
      <w:pPr>
        <w:pStyle w:val="4"/>
        <w:widowControl/>
        <w:spacing w:beforeAutospacing="0" w:afterAutospacing="0" w:line="560" w:lineRule="exact"/>
        <w:ind w:firstLine="480"/>
        <w:rPr>
          <w:rFonts w:ascii="仿宋_GB2312" w:hAnsi="仿宋_GB2312" w:eastAsia="仿宋_GB2312" w:cs="仿宋_GB2312"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平潭一中新校区位于平潭综合实验区岚城片区龙凤中路1号，占地面积129535.12平方米，总建筑面积114193平方米，计容面积98129平方米，不计容面积16064平方米（其中架空层2069平方米，地下室13995平方米），机动车位235个（其中地上20个，地下215个），非机动车为900个（其中地上900个）。</w:t>
      </w:r>
    </w:p>
    <w:p>
      <w:pPr>
        <w:pStyle w:val="4"/>
        <w:widowControl/>
        <w:spacing w:beforeAutospacing="0" w:afterAutospacing="0" w:line="560" w:lineRule="exact"/>
        <w:ind w:firstLine="480"/>
        <w:rPr>
          <w:rFonts w:ascii="仿宋_GB2312" w:hAnsi="仿宋_GB2312" w:eastAsia="仿宋_GB2312" w:cs="仿宋_GB2312"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学校现有5 层教学楼四栋（连廊）面积共25587.73平方米；5层实验楼三栋（连廊）面积共 15407.52平方米；6层学生宿舍楼面积 22201.76平方米； 12层综合大楼1栋面积12383.00平方米；艺术楼面积 5971.16 平方米 ； 体育馆面积 8156.89平方米，</w:t>
      </w:r>
      <w:r>
        <w:rPr>
          <w:rFonts w:hint="eastAsia" w:ascii="仿宋_GB2312" w:hAnsi="仿宋_GB2312" w:eastAsia="仿宋_GB2312" w:cs="仿宋_GB2312"/>
          <w:sz w:val="32"/>
          <w:szCs w:val="32"/>
        </w:rPr>
        <w:t>游泳馆面积3587平方米；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 xml:space="preserve"> 绿地面积达20000多平方米； 南大门、西大门、体育场及看台；电梯4部；发电机房1间，柴油发电机1台；水泵间相应设备、泳池设备等，地下、地面停车场、道路等。师生食堂三层共6672.07平方米（食堂若另行托管承包，则不在物业管理项目内，但主要的一些水电故障需协助排查维修）。</w:t>
      </w:r>
    </w:p>
    <w:p>
      <w:pPr>
        <w:pStyle w:val="4"/>
        <w:widowControl/>
        <w:spacing w:beforeAutospacing="0" w:afterAutospacing="0" w:line="560" w:lineRule="exact"/>
        <w:ind w:firstLine="480"/>
        <w:rPr>
          <w:rFonts w:ascii="仿宋_GB2312" w:hAnsi="仿宋_GB2312" w:eastAsia="仿宋_GB2312" w:cs="仿宋_GB2312"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出入口3个，南门行人行走，北门车行出入口，另一个门属应急使用。</w:t>
      </w:r>
    </w:p>
    <w:p>
      <w:pPr>
        <w:pStyle w:val="4"/>
        <w:widowControl/>
        <w:spacing w:beforeAutospacing="0" w:afterAutospacing="0" w:line="560" w:lineRule="exact"/>
        <w:rPr>
          <w:rFonts w:ascii="仿宋_GB2312" w:hAnsi="仿宋_GB2312" w:eastAsia="仿宋_GB2312" w:cs="仿宋_GB2312"/>
          <w:b/>
          <w:bCs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444444"/>
          <w:sz w:val="32"/>
          <w:szCs w:val="32"/>
        </w:rPr>
        <w:t>二、服务内容</w:t>
      </w:r>
    </w:p>
    <w:p>
      <w:pPr>
        <w:pStyle w:val="4"/>
        <w:widowControl/>
        <w:spacing w:beforeAutospacing="0" w:afterAutospacing="0" w:line="560" w:lineRule="exact"/>
        <w:ind w:firstLine="480"/>
        <w:rPr>
          <w:rFonts w:ascii="仿宋_GB2312" w:hAnsi="仿宋_GB2312" w:eastAsia="仿宋_GB2312" w:cs="仿宋_GB2312"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提供详细服务方案及人员配备表，年最高价不超过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200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万。1、综合服务，2、安防服务，3、学生宿舍楼管理服务，4、保洁（绿化）服务，5、维修保养，6、其他服务（不少于以上服务）。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54F81718"/>
    <w:rsid w:val="00105BF2"/>
    <w:rsid w:val="005B4D28"/>
    <w:rsid w:val="00AD1837"/>
    <w:rsid w:val="3117387F"/>
    <w:rsid w:val="54F81718"/>
    <w:rsid w:val="74B858B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customStyle="1" w:styleId="7">
    <w:name w:val="页眉 Char"/>
    <w:basedOn w:val="6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485</Words>
  <Characters>578</Characters>
  <Lines>4</Lines>
  <Paragraphs>1</Paragraphs>
  <TotalTime>1</TotalTime>
  <ScaleCrop>false</ScaleCrop>
  <LinksUpToDate>false</LinksUpToDate>
  <CharactersWithSpaces>589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2022-02-10T02:17:00Z</dcterms:created>
  <dc:creator>游雅兰</dc:creator>
  <cp:lastModifiedBy>Administrator</cp:lastModifiedBy>
  <dcterms:modified xsi:type="dcterms:W3CDTF">2023-03-10T09:33:21Z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368546B2C2334519A21D6197AB9651F9</vt:lpwstr>
  </property>
</Properties>
</file>