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附件1</w:t>
      </w:r>
    </w:p>
    <w:p>
      <w:pPr>
        <w:pStyle w:val="2"/>
      </w:pPr>
    </w:p>
    <w:p>
      <w:pPr>
        <w:spacing w:line="560" w:lineRule="exact"/>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平潭</w:t>
      </w:r>
      <w:r>
        <w:rPr>
          <w:rFonts w:hint="eastAsia" w:ascii="方正小标宋简体" w:hAnsi="方正小标宋简体" w:eastAsia="方正小标宋简体" w:cs="方正小标宋简体"/>
          <w:b w:val="0"/>
          <w:bCs w:val="0"/>
          <w:sz w:val="44"/>
          <w:szCs w:val="44"/>
          <w:lang w:val="en-US" w:eastAsia="zh-CN"/>
        </w:rPr>
        <w:t>职业中专学校准军事化管理服务采购</w:t>
      </w:r>
      <w:r>
        <w:rPr>
          <w:rFonts w:hint="eastAsia" w:ascii="方正小标宋简体" w:hAnsi="方正小标宋简体" w:eastAsia="方正小标宋简体" w:cs="方正小标宋简体"/>
          <w:b w:val="0"/>
          <w:bCs w:val="0"/>
          <w:sz w:val="44"/>
          <w:szCs w:val="44"/>
        </w:rPr>
        <w:t>需求</w:t>
      </w:r>
    </w:p>
    <w:p>
      <w:pPr>
        <w:pStyle w:val="2"/>
      </w:pPr>
    </w:p>
    <w:p>
      <w:pPr>
        <w:pStyle w:val="4"/>
      </w:pPr>
    </w:p>
    <w:p>
      <w:pPr>
        <w:keepNext w:val="0"/>
        <w:keepLines w:val="0"/>
        <w:pageBreakBefore w:val="0"/>
        <w:widowControl w:val="0"/>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rPr>
        <w:t>一、项目概况(采购标的)</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本项目为平潭职业中专学校202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年准军事化管理服务采购项目，平潭职业中专学校是公办中等职业学校，学生人数约</w:t>
      </w:r>
      <w:r>
        <w:rPr>
          <w:rFonts w:hint="eastAsia" w:ascii="仿宋_GB2312" w:hAnsi="仿宋_GB2312" w:eastAsia="仿宋_GB2312" w:cs="仿宋_GB2312"/>
          <w:sz w:val="32"/>
          <w:szCs w:val="32"/>
          <w:lang w:val="en-US" w:eastAsia="zh-CN"/>
        </w:rPr>
        <w:t>1600</w:t>
      </w:r>
      <w:r>
        <w:rPr>
          <w:rFonts w:hint="eastAsia" w:ascii="仿宋_GB2312" w:hAnsi="仿宋_GB2312" w:eastAsia="仿宋_GB2312" w:cs="仿宋_GB2312"/>
          <w:sz w:val="32"/>
          <w:szCs w:val="32"/>
        </w:rPr>
        <w:t>人，其中寄宿生约</w:t>
      </w:r>
      <w:r>
        <w:rPr>
          <w:rFonts w:hint="eastAsia" w:ascii="仿宋_GB2312" w:hAnsi="仿宋_GB2312" w:eastAsia="仿宋_GB2312" w:cs="仿宋_GB2312"/>
          <w:sz w:val="32"/>
          <w:szCs w:val="32"/>
          <w:lang w:val="en-US" w:eastAsia="zh-CN"/>
        </w:rPr>
        <w:t>660</w:t>
      </w:r>
      <w:r>
        <w:rPr>
          <w:rFonts w:hint="eastAsia" w:ascii="仿宋_GB2312" w:hAnsi="仿宋_GB2312" w:eastAsia="仿宋_GB2312" w:cs="仿宋_GB2312"/>
          <w:sz w:val="32"/>
          <w:szCs w:val="32"/>
        </w:rPr>
        <w:t>人左右，服务期限:202</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年2月至202</w:t>
      </w: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年2月，项目预算</w:t>
      </w:r>
      <w:r>
        <w:rPr>
          <w:rFonts w:hint="eastAsia" w:ascii="仿宋_GB2312" w:hAnsi="仿宋_GB2312" w:eastAsia="仿宋_GB2312" w:cs="仿宋_GB2312"/>
          <w:sz w:val="32"/>
          <w:szCs w:val="32"/>
          <w:lang w:val="en-US" w:eastAsia="zh-CN"/>
        </w:rPr>
        <w:t>190万</w:t>
      </w:r>
      <w:r>
        <w:rPr>
          <w:rFonts w:hint="eastAsia" w:ascii="仿宋_GB2312" w:hAnsi="仿宋_GB2312" w:eastAsia="仿宋_GB2312" w:cs="仿宋_GB2312"/>
          <w:sz w:val="32"/>
          <w:szCs w:val="32"/>
        </w:rPr>
        <w:t>元。</w:t>
      </w:r>
      <w:bookmarkStart w:id="0" w:name="_GoBack"/>
      <w:bookmarkEnd w:id="0"/>
    </w:p>
    <w:p>
      <w:pPr>
        <w:keepNext w:val="0"/>
        <w:keepLines w:val="0"/>
        <w:pageBreakBefore w:val="0"/>
        <w:widowControl w:val="0"/>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黑体" w:hAnsi="黑体" w:eastAsia="黑体" w:cs="黑体"/>
          <w:sz w:val="32"/>
          <w:szCs w:val="32"/>
        </w:rPr>
      </w:pPr>
      <w:r>
        <w:rPr>
          <w:rFonts w:hint="eastAsia" w:ascii="黑体" w:hAnsi="黑体" w:eastAsia="黑体" w:cs="黑体"/>
          <w:sz w:val="32"/>
          <w:szCs w:val="32"/>
          <w:lang w:eastAsia="zh-CN"/>
        </w:rPr>
        <w:t>二、</w:t>
      </w:r>
      <w:r>
        <w:rPr>
          <w:rFonts w:hint="eastAsia" w:ascii="黑体" w:hAnsi="黑体" w:eastAsia="黑体" w:cs="黑体"/>
          <w:sz w:val="32"/>
          <w:szCs w:val="32"/>
        </w:rPr>
        <w:t>技术要求</w:t>
      </w:r>
    </w:p>
    <w:p>
      <w:pPr>
        <w:keepNext w:val="0"/>
        <w:keepLines w:val="0"/>
        <w:pageBreakBefore w:val="0"/>
        <w:widowControl w:val="0"/>
        <w:numPr>
          <w:numId w:val="0"/>
        </w:numPr>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教官</w:t>
      </w:r>
      <w:r>
        <w:rPr>
          <w:rFonts w:hint="eastAsia" w:ascii="楷体_GB2312" w:hAnsi="楷体_GB2312" w:eastAsia="楷体_GB2312" w:cs="楷体_GB2312"/>
          <w:sz w:val="32"/>
          <w:szCs w:val="32"/>
          <w:lang w:val="en-US" w:eastAsia="zh-CN"/>
        </w:rPr>
        <w:t>及其他人员</w:t>
      </w:r>
      <w:r>
        <w:rPr>
          <w:rFonts w:hint="eastAsia" w:ascii="楷体_GB2312" w:hAnsi="楷体_GB2312" w:eastAsia="楷体_GB2312" w:cs="楷体_GB2312"/>
          <w:sz w:val="32"/>
          <w:szCs w:val="32"/>
        </w:rPr>
        <w:t>配备要求</w:t>
      </w:r>
    </w:p>
    <w:p>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60" w:lineRule="exact"/>
        <w:ind w:firstLine="960" w:firstLineChars="3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教官</w:t>
      </w:r>
      <w:r>
        <w:rPr>
          <w:rFonts w:hint="eastAsia" w:ascii="仿宋_GB2312" w:hAnsi="仿宋_GB2312" w:eastAsia="仿宋_GB2312" w:cs="仿宋_GB2312"/>
          <w:sz w:val="32"/>
          <w:szCs w:val="32"/>
          <w:lang w:val="en-US" w:eastAsia="zh-CN"/>
        </w:rPr>
        <w:t>与其他人员</w:t>
      </w:r>
      <w:r>
        <w:rPr>
          <w:rFonts w:hint="eastAsia" w:ascii="仿宋_GB2312" w:hAnsi="仿宋_GB2312" w:eastAsia="仿宋_GB2312" w:cs="仿宋_GB2312"/>
          <w:sz w:val="32"/>
          <w:szCs w:val="32"/>
        </w:rPr>
        <w:t>配比</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按照每年配</w:t>
      </w: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名教官的比例派驻教官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其中男教官</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名</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其中1名负责门卫安保）</w:t>
      </w:r>
      <w:r>
        <w:rPr>
          <w:rFonts w:hint="eastAsia" w:ascii="仿宋_GB2312" w:hAnsi="仿宋_GB2312" w:eastAsia="仿宋_GB2312" w:cs="仿宋_GB2312"/>
          <w:sz w:val="32"/>
          <w:szCs w:val="32"/>
        </w:rPr>
        <w:t>、女教官</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名，开学前一周双方协调确定教官总人数</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2.教官</w:t>
      </w:r>
      <w:r>
        <w:rPr>
          <w:rFonts w:hint="eastAsia" w:ascii="仿宋_GB2312" w:hAnsi="仿宋_GB2312" w:eastAsia="仿宋_GB2312" w:cs="仿宋_GB2312"/>
          <w:sz w:val="32"/>
          <w:szCs w:val="32"/>
          <w:lang w:val="en-US" w:eastAsia="zh-CN"/>
        </w:rPr>
        <w:t>与其他人员</w:t>
      </w:r>
      <w:r>
        <w:rPr>
          <w:rFonts w:hint="eastAsia" w:ascii="仿宋_GB2312" w:hAnsi="仿宋_GB2312" w:eastAsia="仿宋_GB2312" w:cs="仿宋_GB2312"/>
          <w:sz w:val="32"/>
          <w:szCs w:val="32"/>
        </w:rPr>
        <w:t>资质</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教官:5名，退役军人，需提供退伍证书复印件。高中以上学历(含中专)，年龄在35周岁以下;形象气质佳;个人仪容能按照现役军人的标准，在校工作期间做到军容严整;思想品德好，无受过处分，无不良征信记录</w:t>
      </w:r>
      <w:r>
        <w:rPr>
          <w:rFonts w:hint="eastAsia" w:ascii="仿宋_GB2312" w:hAnsi="仿宋_GB2312" w:eastAsia="仿宋_GB2312" w:cs="仿宋_GB2312"/>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(二)管理内容</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(A)寄宿生宿舍管理</w:t>
      </w:r>
      <w:r>
        <w:rPr>
          <w:rFonts w:hint="eastAsia" w:ascii="仿宋_GB2312" w:hAnsi="仿宋_GB2312" w:eastAsia="仿宋_GB2312" w:cs="仿宋_GB2312"/>
          <w:sz w:val="32"/>
          <w:szCs w:val="32"/>
          <w:lang w:val="en-US" w:eastAsia="zh-CN"/>
        </w:rPr>
        <w:t>条例方案</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(B)校园安全及文明督导</w:t>
      </w:r>
      <w:r>
        <w:rPr>
          <w:rFonts w:hint="eastAsia" w:ascii="仿宋_GB2312" w:hAnsi="仿宋_GB2312" w:eastAsia="仿宋_GB2312" w:cs="仿宋_GB2312"/>
          <w:sz w:val="32"/>
          <w:szCs w:val="32"/>
          <w:lang w:val="en-US" w:eastAsia="zh-CN"/>
        </w:rPr>
        <w:t>方案</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(C)文明餐厅督导</w:t>
      </w:r>
      <w:r>
        <w:rPr>
          <w:rFonts w:hint="eastAsia" w:ascii="仿宋_GB2312" w:hAnsi="仿宋_GB2312" w:eastAsia="仿宋_GB2312" w:cs="仿宋_GB2312"/>
          <w:sz w:val="32"/>
          <w:szCs w:val="32"/>
          <w:lang w:val="en-US" w:eastAsia="zh-CN"/>
        </w:rPr>
        <w:t>方案</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(D)做好学校重大活动的相关工作</w:t>
      </w:r>
      <w:r>
        <w:rPr>
          <w:rFonts w:hint="eastAsia" w:ascii="仿宋_GB2312" w:hAnsi="仿宋_GB2312" w:eastAsia="仿宋_GB2312" w:cs="仿宋_GB2312"/>
          <w:sz w:val="32"/>
          <w:szCs w:val="32"/>
          <w:lang w:val="en-US" w:eastAsia="zh-CN"/>
        </w:rPr>
        <w:t>方案</w:t>
      </w:r>
    </w:p>
    <w:p>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(三)服务要求</w:t>
      </w:r>
    </w:p>
    <w:p>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 xml:space="preserve">沟通机制的建立方案 </w:t>
      </w:r>
    </w:p>
    <w:p>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lang w:eastAsia="zh-CN"/>
        </w:rPr>
        <w:t>)服务费用估算</w:t>
      </w:r>
    </w:p>
    <w:p>
      <w:pPr>
        <w:keepNext w:val="0"/>
        <w:keepLines w:val="0"/>
        <w:pageBreakBefore w:val="0"/>
        <w:widowControl w:val="0"/>
        <w:kinsoku/>
        <w:wordWrap/>
        <w:overflowPunct/>
        <w:topLinePunct w:val="0"/>
        <w:autoSpaceDE/>
        <w:autoSpaceDN/>
        <w:bidi w:val="0"/>
        <w:adjustRightInd/>
        <w:snapToGrid/>
        <w:spacing w:after="156" w:afterLines="50" w:line="560" w:lineRule="exact"/>
        <w:ind w:left="210" w:leftChars="100" w:firstLine="640" w:firstLine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学生规范化(准军事化)管理服务费用根据学校不同学期工作内容和实际使用的教官人数进行结算:</w:t>
      </w:r>
      <w:r>
        <w:rPr>
          <w:rFonts w:hint="eastAsia" w:ascii="仿宋_GB2312" w:hAnsi="仿宋_GB2312" w:eastAsia="仿宋_GB2312" w:cs="仿宋_GB2312"/>
          <w:sz w:val="32"/>
          <w:szCs w:val="32"/>
          <w:lang w:val="en-US" w:eastAsia="zh-CN"/>
        </w:rPr>
        <w:t>其中每年寒暑假4人在岗有计算服务费，三</w:t>
      </w:r>
      <w:r>
        <w:rPr>
          <w:rFonts w:hint="eastAsia" w:ascii="仿宋_GB2312" w:hAnsi="仿宋_GB2312" w:eastAsia="仿宋_GB2312" w:cs="仿宋_GB2312"/>
          <w:sz w:val="32"/>
          <w:szCs w:val="32"/>
        </w:rPr>
        <w:t>年按</w:t>
      </w:r>
      <w:r>
        <w:rPr>
          <w:rFonts w:hint="eastAsia" w:ascii="仿宋_GB2312" w:hAnsi="仿宋_GB2312" w:eastAsia="仿宋_GB2312" w:cs="仿宋_GB2312"/>
          <w:sz w:val="32"/>
          <w:szCs w:val="32"/>
          <w:lang w:val="en-US" w:eastAsia="zh-CN"/>
        </w:rPr>
        <w:t>36</w:t>
      </w:r>
      <w:r>
        <w:rPr>
          <w:rFonts w:hint="eastAsia" w:ascii="仿宋_GB2312" w:hAnsi="仿宋_GB2312" w:eastAsia="仿宋_GB2312" w:cs="仿宋_GB2312"/>
          <w:sz w:val="32"/>
          <w:szCs w:val="32"/>
        </w:rPr>
        <w:t>个月计算，</w:t>
      </w:r>
      <w:r>
        <w:rPr>
          <w:rFonts w:hint="eastAsia" w:ascii="仿宋_GB2312" w:hAnsi="仿宋_GB2312" w:eastAsia="仿宋_GB2312" w:cs="仿宋_GB2312"/>
          <w:sz w:val="32"/>
          <w:szCs w:val="32"/>
          <w:lang w:val="en-US" w:eastAsia="zh-CN"/>
        </w:rPr>
        <w:t>剩余4人三年按27个月计算，</w:t>
      </w:r>
      <w:r>
        <w:rPr>
          <w:rFonts w:hint="eastAsia" w:ascii="仿宋_GB2312" w:hAnsi="仿宋_GB2312" w:eastAsia="仿宋_GB2312" w:cs="仿宋_GB2312"/>
          <w:sz w:val="32"/>
          <w:szCs w:val="32"/>
        </w:rPr>
        <w:t>本项目预算</w:t>
      </w:r>
      <w:r>
        <w:rPr>
          <w:rFonts w:hint="eastAsia" w:ascii="仿宋_GB2312" w:hAnsi="仿宋_GB2312" w:eastAsia="仿宋_GB2312" w:cs="仿宋_GB2312"/>
          <w:sz w:val="32"/>
          <w:szCs w:val="32"/>
          <w:lang w:val="en-US" w:eastAsia="zh-CN"/>
        </w:rPr>
        <w:t>190万</w:t>
      </w:r>
      <w:r>
        <w:rPr>
          <w:rFonts w:hint="eastAsia" w:ascii="仿宋_GB2312" w:hAnsi="仿宋_GB2312" w:eastAsia="仿宋_GB2312" w:cs="仿宋_GB2312"/>
          <w:sz w:val="32"/>
          <w:szCs w:val="32"/>
        </w:rPr>
        <w:t>元(包含派驻教官国家规定的医社保等福利保险待遇、服装等全部工资):每月支付一次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另包含不可预见的费用(如:</w:t>
      </w:r>
      <w:r>
        <w:rPr>
          <w:rFonts w:hint="eastAsia" w:ascii="仿宋_GB2312" w:hAnsi="仿宋_GB2312" w:eastAsia="仿宋_GB2312" w:cs="仿宋_GB2312"/>
          <w:sz w:val="32"/>
          <w:szCs w:val="32"/>
          <w:lang w:val="en-US" w:eastAsia="zh-CN"/>
        </w:rPr>
        <w:t>每年</w:t>
      </w:r>
      <w:r>
        <w:rPr>
          <w:rFonts w:hint="eastAsia" w:ascii="仿宋_GB2312" w:hAnsi="仿宋_GB2312" w:eastAsia="仿宋_GB2312" w:cs="仿宋_GB2312"/>
          <w:sz w:val="32"/>
          <w:szCs w:val="32"/>
        </w:rPr>
        <w:t>秋季学生人数增加，需要增加教官人数等)，将</w:t>
      </w:r>
      <w:r>
        <w:rPr>
          <w:rFonts w:hint="eastAsia" w:ascii="仿宋_GB2312" w:hAnsi="仿宋_GB2312" w:eastAsia="仿宋_GB2312" w:cs="仿宋_GB2312"/>
          <w:sz w:val="32"/>
          <w:szCs w:val="32"/>
          <w:lang w:val="en-US" w:eastAsia="zh-CN"/>
        </w:rPr>
        <w:t>以不同岗位的费用计算进行</w:t>
      </w:r>
      <w:r>
        <w:rPr>
          <w:rFonts w:hint="eastAsia" w:ascii="仿宋_GB2312" w:hAnsi="仿宋_GB2312" w:eastAsia="仿宋_GB2312" w:cs="仿宋_GB2312"/>
          <w:sz w:val="32"/>
          <w:szCs w:val="32"/>
        </w:rPr>
        <w:t>签订补充协议。</w:t>
      </w:r>
    </w:p>
    <w:p>
      <w:pPr>
        <w:keepNext w:val="0"/>
        <w:keepLines w:val="0"/>
        <w:pageBreakBefore w:val="0"/>
        <w:widowControl w:val="0"/>
        <w:numPr>
          <w:ilvl w:val="0"/>
          <w:numId w:val="0"/>
        </w:numPr>
        <w:kinsoku/>
        <w:wordWrap/>
        <w:overflowPunct/>
        <w:topLinePunct w:val="0"/>
        <w:autoSpaceDE/>
        <w:autoSpaceDN/>
        <w:bidi w:val="0"/>
        <w:adjustRightInd/>
        <w:snapToGrid/>
        <w:spacing w:after="156" w:afterLines="50" w:line="560" w:lineRule="exact"/>
        <w:ind w:firstLine="640" w:firstLineChars="200"/>
        <w:jc w:val="left"/>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六）服务质量监控与考评制度</w:t>
      </w:r>
    </w:p>
    <w:p>
      <w:pPr>
        <w:rPr>
          <w:rFonts w:hint="eastAsia" w:ascii="仿宋_GB2312" w:hAnsi="仿宋_GB2312" w:eastAsia="仿宋_GB2312" w:cs="仿宋_GB2312"/>
          <w:sz w:val="32"/>
          <w:szCs w:val="32"/>
        </w:rPr>
      </w:pPr>
    </w:p>
    <w:sectPr>
      <w:pgSz w:w="11906" w:h="16838"/>
      <w:pgMar w:top="1440" w:right="1080" w:bottom="1440" w:left="108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c0MThkOTZjODlkOGQ4YWM4NmU4Njg5YzM2ZjgyNDUifQ=="/>
  </w:docVars>
  <w:rsids>
    <w:rsidRoot w:val="761C7D67"/>
    <w:rsid w:val="44915C76"/>
    <w:rsid w:val="54172EF5"/>
    <w:rsid w:val="761C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4"/>
      <w:lang w:val="en-US" w:eastAsia="zh-CN" w:bidi="ar-SA"/>
    </w:rPr>
  </w:style>
  <w:style w:type="paragraph" w:styleId="5">
    <w:name w:val="heading 3"/>
    <w:basedOn w:val="1"/>
    <w:next w:val="1"/>
    <w:autoRedefine/>
    <w:qFormat/>
    <w:uiPriority w:val="0"/>
    <w:pPr>
      <w:keepNext/>
      <w:keepLines/>
      <w:spacing w:before="260" w:after="260" w:line="416" w:lineRule="auto"/>
      <w:outlineLvl w:val="2"/>
    </w:pPr>
    <w:rPr>
      <w:b/>
      <w:bCs/>
      <w:sz w:val="32"/>
      <w:szCs w:val="32"/>
    </w:rPr>
  </w:style>
  <w:style w:type="character" w:default="1" w:styleId="8">
    <w:name w:val="Default Paragraph Font"/>
    <w:autoRedefine/>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2">
    <w:name w:val="Body Text First Indent 2"/>
    <w:basedOn w:val="3"/>
    <w:next w:val="4"/>
    <w:autoRedefine/>
    <w:qFormat/>
    <w:uiPriority w:val="0"/>
    <w:pPr>
      <w:ind w:firstLine="420" w:firstLineChars="200"/>
    </w:pPr>
  </w:style>
  <w:style w:type="paragraph" w:styleId="3">
    <w:name w:val="Body Text Indent"/>
    <w:basedOn w:val="1"/>
    <w:next w:val="1"/>
    <w:autoRedefine/>
    <w:qFormat/>
    <w:uiPriority w:val="99"/>
    <w:pPr>
      <w:autoSpaceDE w:val="0"/>
      <w:autoSpaceDN w:val="0"/>
      <w:adjustRightInd w:val="0"/>
      <w:spacing w:line="360" w:lineRule="auto"/>
      <w:ind w:left="420" w:leftChars="200" w:firstLine="571" w:firstLineChars="238"/>
    </w:pPr>
    <w:rPr>
      <w:rFonts w:eastAsia="仿宋_GB2312"/>
      <w:sz w:val="24"/>
      <w:lang w:val="zh-CN"/>
    </w:rPr>
  </w:style>
  <w:style w:type="paragraph" w:customStyle="1" w:styleId="4">
    <w:name w:val="样式 标题 3 + (中文) 黑体 小四 非加粗 段前: 7.8 磅 段后: 0 磅 行距: 固定值 20 磅"/>
    <w:basedOn w:val="5"/>
    <w:autoRedefine/>
    <w:qFormat/>
    <w:uiPriority w:val="0"/>
    <w:pPr>
      <w:spacing w:before="0" w:after="0" w:line="400" w:lineRule="exact"/>
    </w:pPr>
    <w:rPr>
      <w:rFonts w:eastAsia="黑体" w:cs="宋体"/>
      <w:sz w:val="24"/>
      <w:szCs w:val="20"/>
    </w:rPr>
  </w:style>
  <w:style w:type="paragraph" w:styleId="6">
    <w:name w:val="annotation text"/>
    <w:basedOn w:val="1"/>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2024-01-04T10:21:00Z</dcterms:created>
  <dc:creator>半导体</dc:creator>
  <cp:lastModifiedBy>长安</cp:lastModifiedBy>
  <dcterms:modified xsi:type="dcterms:W3CDTF">2024-01-15T01:14:05Z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78B918D1B7974E2485371E1E9A6BE4AE_11</vt:lpwstr>
  </property>
</Properties>
</file>