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0"/>
        <w:jc w:val="both"/>
        <w:textAlignment w:val="auto"/>
        <w:outlineLvl w:val="9"/>
        <w:rPr>
          <w:rFonts w:hint="eastAsia" w:ascii="黑体" w:hAnsi="黑体" w:eastAsia="黑体" w:cs="黑体"/>
          <w:b w:val="0"/>
          <w:bCs/>
          <w:i w:val="0"/>
          <w:caps w:val="0"/>
          <w:color w:val="333333"/>
          <w:spacing w:val="0"/>
          <w:sz w:val="32"/>
          <w:szCs w:val="32"/>
          <w:shd w:val="clear" w:color="auto" w:fill="FFFFFF"/>
          <w:lang w:val="en-US" w:eastAsia="zh-CN"/>
        </w:rPr>
      </w:pPr>
      <w:r>
        <w:rPr>
          <w:rFonts w:hint="eastAsia" w:ascii="黑体" w:hAnsi="黑体" w:eastAsia="黑体" w:cs="黑体"/>
          <w:b w:val="0"/>
          <w:bCs/>
          <w:i w:val="0"/>
          <w:caps w:val="0"/>
          <w:color w:val="333333"/>
          <w:spacing w:val="0"/>
          <w:sz w:val="32"/>
          <w:szCs w:val="32"/>
          <w:shd w:val="clear" w:color="auto" w:fill="FFFFFF"/>
          <w:lang w:val="en-US" w:eastAsia="zh-CN"/>
        </w:rPr>
        <w:t>附件4</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0"/>
        <w:jc w:val="both"/>
        <w:textAlignment w:val="auto"/>
        <w:outlineLvl w:val="9"/>
        <w:rPr>
          <w:rFonts w:hint="eastAsia" w:ascii="黑体" w:hAnsi="黑体" w:eastAsia="黑体" w:cs="黑体"/>
          <w:b w:val="0"/>
          <w:bCs/>
          <w:i w:val="0"/>
          <w:caps w:val="0"/>
          <w:color w:val="333333"/>
          <w:spacing w:val="0"/>
          <w:sz w:val="32"/>
          <w:szCs w:val="32"/>
          <w:shd w:val="clear" w:color="auto" w:fill="FFFFFF"/>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0"/>
        <w:jc w:val="center"/>
        <w:textAlignment w:val="auto"/>
        <w:outlineLvl w:val="9"/>
        <w:rPr>
          <w:rFonts w:hint="eastAsia" w:ascii="方正小标宋简体" w:hAnsi="方正小标宋简体" w:eastAsia="方正小标宋简体" w:cs="方正小标宋简体"/>
          <w:b w:val="0"/>
          <w:bCs/>
          <w:i w:val="0"/>
          <w:caps w:val="0"/>
          <w:color w:val="333333"/>
          <w:spacing w:val="0"/>
          <w:sz w:val="44"/>
          <w:szCs w:val="44"/>
          <w:shd w:val="clear" w:color="auto" w:fill="FFFFFF"/>
        </w:rPr>
      </w:pPr>
      <w:bookmarkStart w:id="0" w:name="_GoBack"/>
      <w:r>
        <w:rPr>
          <w:rFonts w:hint="eastAsia" w:ascii="方正小标宋简体" w:hAnsi="方正小标宋简体" w:eastAsia="方正小标宋简体" w:cs="方正小标宋简体"/>
          <w:b w:val="0"/>
          <w:bCs/>
          <w:i w:val="0"/>
          <w:caps w:val="0"/>
          <w:color w:val="333333"/>
          <w:spacing w:val="0"/>
          <w:sz w:val="44"/>
          <w:szCs w:val="44"/>
          <w:shd w:val="clear" w:color="auto" w:fill="FFFFFF"/>
        </w:rPr>
        <w:t>公共图书馆、文化馆（站）恢复开放工作指南</w:t>
      </w:r>
      <w:bookmarkEnd w:id="0"/>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0"/>
        <w:jc w:val="center"/>
        <w:textAlignment w:val="auto"/>
        <w:outlineLvl w:val="9"/>
        <w:rPr>
          <w:rFonts w:hint="eastAsia" w:ascii="方正小标宋简体" w:hAnsi="方正小标宋简体" w:eastAsia="方正小标宋简体" w:cs="方正小标宋简体"/>
          <w:b/>
          <w:i w:val="0"/>
          <w:caps w:val="0"/>
          <w:color w:val="333333"/>
          <w:spacing w:val="0"/>
          <w:sz w:val="32"/>
          <w:szCs w:val="32"/>
          <w:shd w:val="clear" w:color="auto" w:fill="FFFFFF"/>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420"/>
        <w:jc w:val="both"/>
        <w:textAlignment w:val="auto"/>
        <w:outlineLvl w:val="9"/>
        <w:rPr>
          <w:rFonts w:hint="eastAsia" w:ascii="仿宋_GB2312" w:hAnsi="仿宋_GB2312" w:eastAsia="仿宋_GB2312" w:cs="仿宋_GB2312"/>
          <w:i w:val="0"/>
          <w:caps w:val="0"/>
          <w:color w:val="333333"/>
          <w:spacing w:val="0"/>
          <w:sz w:val="32"/>
          <w:szCs w:val="32"/>
        </w:rPr>
      </w:pPr>
      <w:r>
        <w:rPr>
          <w:rFonts w:hint="eastAsia" w:ascii="仿宋_GB2312" w:hAnsi="仿宋_GB2312" w:eastAsia="仿宋_GB2312" w:cs="仿宋_GB2312"/>
          <w:i w:val="0"/>
          <w:caps w:val="0"/>
          <w:color w:val="333333"/>
          <w:spacing w:val="0"/>
          <w:sz w:val="32"/>
          <w:szCs w:val="32"/>
          <w:shd w:val="clear" w:color="auto" w:fill="FFFFFF"/>
        </w:rPr>
        <w:t>为落实中央关于统筹推进新冠肺炎疫情防控和经济社会发展工作的有关精神，指导全国公共图书馆、文化馆（站）继续实施疫情防控、稳步做好恢复开放相关工作，根据国务院应对新型冠状病毒感染肺炎疫情联防联控机制印发的《企事业单位复工复产疫情防控措施指南》，特制定本工作指南。</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textAlignment w:val="auto"/>
        <w:outlineLvl w:val="9"/>
        <w:rPr>
          <w:rFonts w:hint="eastAsia" w:ascii="黑体" w:hAnsi="黑体" w:eastAsia="黑体" w:cs="黑体"/>
          <w:b w:val="0"/>
          <w:bCs/>
          <w:i w:val="0"/>
          <w:caps w:val="0"/>
          <w:color w:val="333333"/>
          <w:spacing w:val="0"/>
          <w:sz w:val="32"/>
          <w:szCs w:val="32"/>
        </w:rPr>
      </w:pPr>
      <w:r>
        <w:rPr>
          <w:rFonts w:hint="eastAsia" w:ascii="黑体" w:hAnsi="黑体" w:eastAsia="黑体" w:cs="黑体"/>
          <w:b w:val="0"/>
          <w:bCs/>
          <w:i w:val="0"/>
          <w:caps w:val="0"/>
          <w:color w:val="333333"/>
          <w:spacing w:val="0"/>
          <w:sz w:val="32"/>
          <w:szCs w:val="32"/>
          <w:shd w:val="clear" w:color="auto" w:fill="FFFFFF"/>
        </w:rPr>
        <w:t>一、恢复开放的总体要求</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sz w:val="32"/>
          <w:szCs w:val="32"/>
        </w:rPr>
      </w:pPr>
      <w:r>
        <w:rPr>
          <w:rFonts w:hint="eastAsia" w:ascii="仿宋_GB2312" w:hAnsi="仿宋_GB2312" w:eastAsia="仿宋_GB2312" w:cs="仿宋_GB2312"/>
          <w:i w:val="0"/>
          <w:caps w:val="0"/>
          <w:color w:val="333333"/>
          <w:spacing w:val="0"/>
          <w:sz w:val="32"/>
          <w:szCs w:val="32"/>
          <w:shd w:val="clear" w:color="auto" w:fill="FFFFFF"/>
        </w:rPr>
        <w:t>（一）坚持分区分级，不搞“一刀切”。疫情高风险地区的公共图书馆、文化馆（站）继续闭馆。疫情中风险和低风险地区的公共图书馆、文化馆（站）恢复开放工作，由当地党委政府决定。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sz w:val="32"/>
          <w:szCs w:val="32"/>
        </w:rPr>
      </w:pPr>
      <w:r>
        <w:rPr>
          <w:rFonts w:hint="eastAsia" w:ascii="仿宋_GB2312" w:hAnsi="仿宋_GB2312" w:eastAsia="仿宋_GB2312" w:cs="仿宋_GB2312"/>
          <w:i w:val="0"/>
          <w:caps w:val="0"/>
          <w:color w:val="333333"/>
          <w:spacing w:val="0"/>
          <w:sz w:val="32"/>
          <w:szCs w:val="32"/>
          <w:shd w:val="clear" w:color="auto" w:fill="FFFFFF"/>
        </w:rPr>
        <w:t>（二）坚持防疫优先，做好恢复开放的预案和准备工作。各级公共图书馆、文化馆（站）要继续把疫情防控放在首位，毫不放松地抓好防控工作。拟恢复开放的场馆，要提前做好预案，制定科学可行的具体措施，并根据当地防控部门最新指导意见及时进行动态调整，确保安全。场馆及邻近区域出现确诊或疑似病例的暂不恢复开放。</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textAlignment w:val="auto"/>
        <w:outlineLvl w:val="9"/>
        <w:rPr>
          <w:rFonts w:hint="eastAsia" w:ascii="黑体" w:hAnsi="黑体" w:eastAsia="黑体" w:cs="黑体"/>
          <w:b w:val="0"/>
          <w:bCs/>
          <w:i w:val="0"/>
          <w:caps w:val="0"/>
          <w:color w:val="333333"/>
          <w:spacing w:val="0"/>
          <w:sz w:val="32"/>
          <w:szCs w:val="32"/>
          <w:shd w:val="clear" w:color="auto" w:fill="FFFFFF"/>
          <w:lang w:eastAsia="zh-CN"/>
        </w:rPr>
      </w:pPr>
      <w:r>
        <w:rPr>
          <w:rFonts w:hint="eastAsia" w:ascii="黑体" w:hAnsi="黑体" w:eastAsia="黑体" w:cs="黑体"/>
          <w:b w:val="0"/>
          <w:bCs/>
          <w:i w:val="0"/>
          <w:caps w:val="0"/>
          <w:color w:val="333333"/>
          <w:spacing w:val="0"/>
          <w:sz w:val="32"/>
          <w:szCs w:val="32"/>
          <w:shd w:val="clear" w:color="auto" w:fill="FFFFFF"/>
          <w:lang w:eastAsia="zh-CN"/>
        </w:rPr>
        <w:t>二、加强员工健康监测和管理</w:t>
      </w:r>
    </w:p>
    <w:p>
      <w:pPr>
        <w:keepNext w:val="0"/>
        <w:keepLines w:val="0"/>
        <w:pageBreakBefore w:val="0"/>
        <w:widowControl w:val="0"/>
        <w:kinsoku/>
        <w:wordWrap/>
        <w:overflowPunct/>
        <w:topLinePunct w:val="0"/>
        <w:autoSpaceDE/>
        <w:autoSpaceDN/>
        <w:bidi w:val="0"/>
        <w:adjustRightInd/>
        <w:snapToGrid/>
        <w:spacing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kern w:val="0"/>
          <w:sz w:val="32"/>
          <w:szCs w:val="32"/>
          <w:shd w:val="clear" w:color="auto" w:fill="FFFFFF"/>
          <w:lang w:val="en-US" w:eastAsia="zh-CN" w:bidi="ar"/>
        </w:rPr>
      </w:pPr>
      <w:r>
        <w:rPr>
          <w:rFonts w:hint="eastAsia" w:ascii="仿宋_GB2312" w:hAnsi="仿宋_GB2312" w:eastAsia="仿宋_GB2312" w:cs="仿宋_GB2312"/>
          <w:i w:val="0"/>
          <w:caps w:val="0"/>
          <w:color w:val="333333"/>
          <w:spacing w:val="0"/>
          <w:kern w:val="0"/>
          <w:sz w:val="32"/>
          <w:szCs w:val="32"/>
          <w:shd w:val="clear" w:color="auto" w:fill="FFFFFF"/>
          <w:lang w:val="en-US" w:eastAsia="zh-CN" w:bidi="ar"/>
        </w:rPr>
        <w:t>（三）做好员工健康监测和报告。按照当地要求做好员工健康管理，掌握员工出行轨迹等情况，对去过疫情严重地区的人员实行居家隔离观察。员工入馆（站）前要检测体温，出现发热、呼吸道症状时，要及时报告。</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sz w:val="32"/>
          <w:szCs w:val="32"/>
        </w:rPr>
      </w:pPr>
      <w:r>
        <w:rPr>
          <w:rFonts w:hint="eastAsia" w:ascii="仿宋_GB2312" w:hAnsi="仿宋_GB2312" w:eastAsia="仿宋_GB2312" w:cs="仿宋_GB2312"/>
          <w:i w:val="0"/>
          <w:caps w:val="0"/>
          <w:color w:val="333333"/>
          <w:spacing w:val="0"/>
          <w:sz w:val="32"/>
          <w:szCs w:val="32"/>
          <w:shd w:val="clear" w:color="auto" w:fill="FFFFFF"/>
        </w:rPr>
        <w:t>（四）指导员工做好个人防护。员工应减少不必要外出，避免去人群聚集场所；在人员密集的地方，应按照《不同人群预防新型冠状病毒感染口罩选择和使用技术指引》要求，正确佩戴口罩等防护用品。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sz w:val="32"/>
          <w:szCs w:val="32"/>
        </w:rPr>
      </w:pPr>
      <w:r>
        <w:rPr>
          <w:rFonts w:hint="eastAsia" w:ascii="仿宋_GB2312" w:hAnsi="仿宋_GB2312" w:eastAsia="仿宋_GB2312" w:cs="仿宋_GB2312"/>
          <w:i w:val="0"/>
          <w:caps w:val="0"/>
          <w:color w:val="333333"/>
          <w:spacing w:val="0"/>
          <w:sz w:val="32"/>
          <w:szCs w:val="32"/>
          <w:shd w:val="clear" w:color="auto" w:fill="FFFFFF"/>
        </w:rPr>
        <w:t>（五）减少员工聚集。根据实际采取错时上下班、弹性工作制或居家办公方式。加强员工用餐管理，实行错峰就餐，有条件时使用餐盒、分散用餐。减少召开会议，必须召开的会议要缩短时间、控制规模，参会人员佩戴口罩并保持安全距离。</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textAlignment w:val="auto"/>
        <w:outlineLvl w:val="9"/>
        <w:rPr>
          <w:rFonts w:hint="eastAsia" w:ascii="黑体" w:hAnsi="黑体" w:eastAsia="黑体" w:cs="黑体"/>
          <w:b w:val="0"/>
          <w:bCs/>
          <w:i w:val="0"/>
          <w:caps w:val="0"/>
          <w:color w:val="333333"/>
          <w:spacing w:val="0"/>
          <w:sz w:val="32"/>
          <w:szCs w:val="32"/>
        </w:rPr>
      </w:pPr>
      <w:r>
        <w:rPr>
          <w:rFonts w:hint="eastAsia" w:ascii="黑体" w:hAnsi="黑体" w:eastAsia="黑体" w:cs="黑体"/>
          <w:b w:val="0"/>
          <w:bCs/>
          <w:i w:val="0"/>
          <w:caps w:val="0"/>
          <w:color w:val="333333"/>
          <w:spacing w:val="0"/>
          <w:sz w:val="32"/>
          <w:szCs w:val="32"/>
          <w:shd w:val="clear" w:color="auto" w:fill="FFFFFF"/>
        </w:rPr>
        <w:t>三、做好场馆防控工作</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sz w:val="32"/>
          <w:szCs w:val="32"/>
        </w:rPr>
      </w:pPr>
      <w:r>
        <w:rPr>
          <w:rFonts w:hint="eastAsia" w:ascii="仿宋_GB2312" w:hAnsi="仿宋_GB2312" w:eastAsia="仿宋_GB2312" w:cs="仿宋_GB2312"/>
          <w:i w:val="0"/>
          <w:caps w:val="0"/>
          <w:color w:val="333333"/>
          <w:spacing w:val="0"/>
          <w:sz w:val="32"/>
          <w:szCs w:val="32"/>
          <w:shd w:val="clear" w:color="auto" w:fill="FFFFFF"/>
        </w:rPr>
        <w:t>（六）分区域分项目恢复开放服务。各场馆要根据实际，分区域分项目逐步恢复开放，对不符合开放条件的场地以及容易形成人员聚集的项目等，应暂不开放。</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sz w:val="32"/>
          <w:szCs w:val="32"/>
          <w:shd w:val="clear" w:color="auto" w:fill="FFFFFF"/>
        </w:rPr>
      </w:pPr>
      <w:r>
        <w:rPr>
          <w:rFonts w:hint="eastAsia" w:ascii="仿宋_GB2312" w:hAnsi="仿宋_GB2312" w:eastAsia="仿宋_GB2312" w:cs="仿宋_GB2312"/>
          <w:i w:val="0"/>
          <w:caps w:val="0"/>
          <w:color w:val="333333"/>
          <w:spacing w:val="0"/>
          <w:sz w:val="32"/>
          <w:szCs w:val="32"/>
          <w:shd w:val="clear" w:color="auto" w:fill="FFFFFF"/>
        </w:rPr>
        <w:t>（七）配备防护物资。各场馆要配备口罩、手套、消毒液、洗手液等防护物资，为员工和到馆群众提供必要防护保障。</w:t>
      </w:r>
    </w:p>
    <w:p>
      <w:pPr>
        <w:keepNext w:val="0"/>
        <w:keepLines w:val="0"/>
        <w:pageBreakBefore w:val="0"/>
        <w:widowControl w:val="0"/>
        <w:kinsoku/>
        <w:wordWrap/>
        <w:overflowPunct/>
        <w:topLinePunct w:val="0"/>
        <w:autoSpaceDE/>
        <w:autoSpaceDN/>
        <w:bidi w:val="0"/>
        <w:adjustRightInd/>
        <w:snapToGrid/>
        <w:spacing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kern w:val="0"/>
          <w:sz w:val="32"/>
          <w:szCs w:val="32"/>
          <w:shd w:val="clear" w:color="auto" w:fill="FFFFFF"/>
          <w:lang w:val="en-US" w:eastAsia="zh-CN" w:bidi="ar"/>
        </w:rPr>
      </w:pPr>
      <w:r>
        <w:rPr>
          <w:rFonts w:hint="eastAsia" w:ascii="仿宋_GB2312" w:hAnsi="仿宋_GB2312" w:eastAsia="仿宋_GB2312" w:cs="仿宋_GB2312"/>
          <w:i w:val="0"/>
          <w:caps w:val="0"/>
          <w:color w:val="333333"/>
          <w:spacing w:val="0"/>
          <w:kern w:val="0"/>
          <w:sz w:val="32"/>
          <w:szCs w:val="32"/>
          <w:shd w:val="clear" w:color="auto" w:fill="FFFFFF"/>
          <w:lang w:val="en-US" w:eastAsia="zh-CN" w:bidi="ar"/>
        </w:rPr>
        <w:t>（八）保持场馆通风。各场馆要保持通风状态，在条件允许情况下首选自然通风。如使用空调，应当确保供风安全充足。</w:t>
      </w:r>
    </w:p>
    <w:p>
      <w:pPr>
        <w:keepNext w:val="0"/>
        <w:keepLines w:val="0"/>
        <w:pageBreakBefore w:val="0"/>
        <w:widowControl w:val="0"/>
        <w:kinsoku/>
        <w:wordWrap/>
        <w:overflowPunct/>
        <w:topLinePunct w:val="0"/>
        <w:autoSpaceDE/>
        <w:autoSpaceDN/>
        <w:bidi w:val="0"/>
        <w:adjustRightInd/>
        <w:snapToGrid/>
        <w:spacing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kern w:val="0"/>
          <w:sz w:val="32"/>
          <w:szCs w:val="32"/>
          <w:shd w:val="clear" w:color="auto" w:fill="FFFFFF"/>
          <w:lang w:val="en-US" w:eastAsia="zh-CN" w:bidi="ar"/>
        </w:rPr>
      </w:pPr>
      <w:r>
        <w:rPr>
          <w:rFonts w:hint="eastAsia" w:ascii="仿宋_GB2312" w:hAnsi="仿宋_GB2312" w:eastAsia="仿宋_GB2312" w:cs="仿宋_GB2312"/>
          <w:i w:val="0"/>
          <w:caps w:val="0"/>
          <w:color w:val="333333"/>
          <w:spacing w:val="0"/>
          <w:kern w:val="0"/>
          <w:sz w:val="32"/>
          <w:szCs w:val="32"/>
          <w:shd w:val="clear" w:color="auto" w:fill="FFFFFF"/>
          <w:lang w:val="en-US" w:eastAsia="zh-CN" w:bidi="ar"/>
        </w:rPr>
        <w:t>（九）加强清洁消毒。各场馆的阅览室、文化活动室、展览厅、会议室、报告厅、餐厅、卫生间等区域以及图书期刊、自助借还机、演出器材、展览设备等，要进行定期消毒。</w:t>
      </w:r>
    </w:p>
    <w:p>
      <w:pPr>
        <w:keepNext w:val="0"/>
        <w:keepLines w:val="0"/>
        <w:pageBreakBefore w:val="0"/>
        <w:widowControl w:val="0"/>
        <w:kinsoku/>
        <w:wordWrap/>
        <w:overflowPunct/>
        <w:topLinePunct w:val="0"/>
        <w:autoSpaceDE/>
        <w:autoSpaceDN/>
        <w:bidi w:val="0"/>
        <w:adjustRightInd/>
        <w:snapToGrid/>
        <w:spacing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kern w:val="0"/>
          <w:sz w:val="32"/>
          <w:szCs w:val="32"/>
          <w:shd w:val="clear" w:color="auto" w:fill="FFFFFF"/>
          <w:lang w:val="en-US" w:eastAsia="zh-CN" w:bidi="ar"/>
        </w:rPr>
      </w:pPr>
      <w:r>
        <w:rPr>
          <w:rFonts w:hint="eastAsia" w:ascii="仿宋_GB2312" w:hAnsi="仿宋_GB2312" w:eastAsia="仿宋_GB2312" w:cs="仿宋_GB2312"/>
          <w:i w:val="0"/>
          <w:caps w:val="0"/>
          <w:color w:val="333333"/>
          <w:spacing w:val="0"/>
          <w:kern w:val="0"/>
          <w:sz w:val="32"/>
          <w:szCs w:val="32"/>
          <w:shd w:val="clear" w:color="auto" w:fill="FFFFFF"/>
          <w:lang w:val="en-US" w:eastAsia="zh-CN" w:bidi="ar"/>
        </w:rPr>
        <w:t>（十）加强疫情防控知识宣传。各场馆通过设置提示牌、LED显示屏播放等多种方式，加强疫情防治知识科普宣传，使员工和到馆群众充分了解掌握防治知识、支持配合防控工作。</w:t>
      </w:r>
    </w:p>
    <w:p>
      <w:pPr>
        <w:keepNext w:val="0"/>
        <w:keepLines w:val="0"/>
        <w:pageBreakBefore w:val="0"/>
        <w:widowControl w:val="0"/>
        <w:kinsoku/>
        <w:wordWrap/>
        <w:overflowPunct/>
        <w:topLinePunct w:val="0"/>
        <w:autoSpaceDE/>
        <w:autoSpaceDN/>
        <w:bidi w:val="0"/>
        <w:adjustRightInd/>
        <w:snapToGrid/>
        <w:spacing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kern w:val="0"/>
          <w:sz w:val="32"/>
          <w:szCs w:val="32"/>
          <w:shd w:val="clear" w:color="auto" w:fill="FFFFFF"/>
          <w:lang w:val="en-US" w:eastAsia="zh-CN" w:bidi="ar"/>
        </w:rPr>
      </w:pPr>
      <w:r>
        <w:rPr>
          <w:rFonts w:hint="eastAsia" w:ascii="仿宋_GB2312" w:hAnsi="仿宋_GB2312" w:eastAsia="仿宋_GB2312" w:cs="仿宋_GB2312"/>
          <w:i w:val="0"/>
          <w:caps w:val="0"/>
          <w:color w:val="333333"/>
          <w:spacing w:val="0"/>
          <w:kern w:val="0"/>
          <w:sz w:val="32"/>
          <w:szCs w:val="32"/>
          <w:shd w:val="clear" w:color="auto" w:fill="FFFFFF"/>
          <w:lang w:val="en-US" w:eastAsia="zh-CN" w:bidi="ar"/>
        </w:rPr>
        <w:t>（十一）持续做好线上服务。各级公共图书馆、文化馆（站）在逐步恢复场馆服务的同时，要继续通过公共文化云等数字平台，加强内容更新，为群众提供优质公共数字文化服务。</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黑体" w:hAnsi="黑体" w:eastAsia="黑体" w:cs="黑体"/>
          <w:b w:val="0"/>
          <w:bCs/>
          <w:i w:val="0"/>
          <w:caps w:val="0"/>
          <w:color w:val="333333"/>
          <w:spacing w:val="0"/>
          <w:sz w:val="32"/>
          <w:szCs w:val="32"/>
        </w:rPr>
      </w:pPr>
      <w:r>
        <w:rPr>
          <w:rFonts w:hint="eastAsia" w:ascii="黑体" w:hAnsi="黑体" w:eastAsia="黑体" w:cs="黑体"/>
          <w:b w:val="0"/>
          <w:bCs/>
          <w:i w:val="0"/>
          <w:caps w:val="0"/>
          <w:color w:val="333333"/>
          <w:spacing w:val="0"/>
          <w:sz w:val="32"/>
          <w:szCs w:val="32"/>
          <w:shd w:val="clear" w:color="auto" w:fill="FFFFFF"/>
        </w:rPr>
        <w:t>四、加强对群众进出场馆的管理和服务</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sz w:val="32"/>
          <w:szCs w:val="32"/>
        </w:rPr>
      </w:pPr>
      <w:r>
        <w:rPr>
          <w:rFonts w:hint="eastAsia" w:ascii="仿宋_GB2312" w:hAnsi="仿宋_GB2312" w:eastAsia="仿宋_GB2312" w:cs="仿宋_GB2312"/>
          <w:i w:val="0"/>
          <w:caps w:val="0"/>
          <w:color w:val="333333"/>
          <w:spacing w:val="0"/>
          <w:sz w:val="32"/>
          <w:szCs w:val="32"/>
          <w:shd w:val="clear" w:color="auto" w:fill="FFFFFF"/>
        </w:rPr>
        <w:t>（十二）加强人员进出管理。各场馆要安排专人对所有进出通道严格管理，对进入人员进行登记；确保进馆人员佩戴口罩，并在入口处接受体温检测，体温正常方可进入；体温超过正常温度的，应禁止其入内并及时上报疫情防控部门；对不配合或干扰防疫工作的，要依法依规报告相关部门处置。</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sz w:val="32"/>
          <w:szCs w:val="32"/>
          <w:shd w:val="clear" w:color="auto" w:fill="FFFFFF"/>
        </w:rPr>
      </w:pPr>
      <w:r>
        <w:rPr>
          <w:rFonts w:hint="eastAsia" w:ascii="仿宋_GB2312" w:hAnsi="仿宋_GB2312" w:eastAsia="仿宋_GB2312" w:cs="仿宋_GB2312"/>
          <w:i w:val="0"/>
          <w:caps w:val="0"/>
          <w:color w:val="333333"/>
          <w:spacing w:val="0"/>
          <w:sz w:val="32"/>
          <w:szCs w:val="32"/>
          <w:shd w:val="clear" w:color="auto" w:fill="FFFFFF"/>
        </w:rPr>
        <w:t>（十三）采取人员限流措施。各场馆可视情况实行实名预约服务，结合防控工作需要，对每日入馆人数进行总量控制。</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黑体" w:hAnsi="黑体" w:eastAsia="黑体" w:cs="黑体"/>
          <w:b/>
          <w:i w:val="0"/>
          <w:caps w:val="0"/>
          <w:color w:val="333333"/>
          <w:spacing w:val="0"/>
          <w:sz w:val="32"/>
          <w:szCs w:val="32"/>
          <w:shd w:val="clear" w:color="auto" w:fill="FFFFFF"/>
        </w:rPr>
      </w:pPr>
      <w:r>
        <w:rPr>
          <w:rFonts w:hint="eastAsia" w:ascii="仿宋_GB2312" w:hAnsi="仿宋_GB2312" w:eastAsia="仿宋_GB2312" w:cs="仿宋_GB2312"/>
          <w:i w:val="0"/>
          <w:caps w:val="0"/>
          <w:color w:val="333333"/>
          <w:spacing w:val="0"/>
          <w:sz w:val="32"/>
          <w:szCs w:val="32"/>
          <w:shd w:val="clear" w:color="auto" w:fill="FFFFFF"/>
        </w:rPr>
        <w:t>（十四）避免形成人员聚集。各场馆要对到馆群众进行疏导、分流，阅览室、文化活动室、展厅等公共空间，人与人之间要保持安全距离。疫情防控期间，原则上不举办线下讲座、培训、演出、比赛等人员聚集活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黑体" w:hAnsi="黑体" w:eastAsia="黑体" w:cs="黑体"/>
          <w:b w:val="0"/>
          <w:bCs/>
          <w:i w:val="0"/>
          <w:caps w:val="0"/>
          <w:color w:val="333333"/>
          <w:spacing w:val="0"/>
          <w:sz w:val="32"/>
          <w:szCs w:val="32"/>
          <w:shd w:val="clear" w:color="auto" w:fill="FFFFFF"/>
        </w:rPr>
      </w:pPr>
      <w:r>
        <w:rPr>
          <w:rFonts w:hint="eastAsia" w:ascii="黑体" w:hAnsi="黑体" w:eastAsia="黑体" w:cs="黑体"/>
          <w:b w:val="0"/>
          <w:bCs/>
          <w:i w:val="0"/>
          <w:caps w:val="0"/>
          <w:color w:val="333333"/>
          <w:spacing w:val="0"/>
          <w:sz w:val="32"/>
          <w:szCs w:val="32"/>
          <w:shd w:val="clear" w:color="auto" w:fill="FFFFFF"/>
        </w:rPr>
        <w:t>五、做好异常情况处置</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sz w:val="32"/>
          <w:szCs w:val="32"/>
        </w:rPr>
      </w:pPr>
      <w:r>
        <w:rPr>
          <w:rFonts w:hint="eastAsia" w:ascii="仿宋_GB2312" w:hAnsi="仿宋_GB2312" w:eastAsia="仿宋_GB2312" w:cs="仿宋_GB2312"/>
          <w:i w:val="0"/>
          <w:caps w:val="0"/>
          <w:color w:val="333333"/>
          <w:spacing w:val="0"/>
          <w:sz w:val="32"/>
          <w:szCs w:val="32"/>
          <w:shd w:val="clear" w:color="auto" w:fill="FFFFFF"/>
        </w:rPr>
        <w:t>（十五）明确场馆防控责任。各场馆主要负责人是疫情防控第一责任人，要建立完善内部疫情防控组织体系，明确疫情防控应急措施和处置流程，把防控责任落实到部门和个人。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sz w:val="32"/>
          <w:szCs w:val="32"/>
        </w:rPr>
      </w:pPr>
      <w:r>
        <w:rPr>
          <w:rFonts w:hint="eastAsia" w:ascii="仿宋_GB2312" w:hAnsi="仿宋_GB2312" w:eastAsia="仿宋_GB2312" w:cs="仿宋_GB2312"/>
          <w:i w:val="0"/>
          <w:caps w:val="0"/>
          <w:color w:val="333333"/>
          <w:spacing w:val="0"/>
          <w:sz w:val="32"/>
          <w:szCs w:val="32"/>
          <w:shd w:val="clear" w:color="auto" w:fill="FFFFFF"/>
        </w:rPr>
        <w:t>（十六）做好发现疫情的应对处置。发现疑似或确诊病例的场馆，要立即配合疾控部门采取隔离措施，加强密切接触者追踪、疫点消毒等工作，暂时关闭场馆。</w:t>
      </w:r>
    </w:p>
    <w:p>
      <w:pPr>
        <w:keepNext w:val="0"/>
        <w:keepLines w:val="0"/>
        <w:pageBreakBefore w:val="0"/>
        <w:kinsoku/>
        <w:wordWrap/>
        <w:overflowPunct/>
        <w:topLinePunct w:val="0"/>
        <w:autoSpaceDE/>
        <w:autoSpaceDN/>
        <w:bidi w:val="0"/>
        <w:adjustRightInd/>
        <w:snapToGrid/>
        <w:spacing w:line="62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left="0" w:leftChars="0" w:right="0" w:rightChars="0" w:firstLine="640" w:firstLineChars="200"/>
        <w:jc w:val="both"/>
        <w:textAlignment w:val="auto"/>
        <w:outlineLvl w:val="9"/>
        <w:rPr>
          <w:rFonts w:hint="eastAsia" w:ascii="仿宋_GB2312" w:hAnsi="仿宋_GB2312" w:eastAsia="仿宋_GB2312" w:cs="仿宋_GB2312"/>
          <w:i w:val="0"/>
          <w:caps w:val="0"/>
          <w:color w:val="333333"/>
          <w:spacing w:val="0"/>
          <w:kern w:val="0"/>
          <w:sz w:val="32"/>
          <w:szCs w:val="32"/>
          <w:shd w:val="clear" w:color="auto" w:fill="FFFFFF"/>
          <w:lang w:val="en-US" w:eastAsia="zh-CN" w:bidi="ar"/>
        </w:rPr>
      </w:pPr>
    </w:p>
    <w:sectPr>
      <w:footerReference r:id="rId3" w:type="default"/>
      <w:pgSz w:w="11907" w:h="16839"/>
      <w:pgMar w:top="2098" w:right="1276" w:bottom="1984" w:left="1684" w:header="851" w:footer="1361" w:gutter="0"/>
      <w:paperSrc/>
      <w:cols w:space="0" w:num="1"/>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-123190</wp:posOffset>
              </wp:positionV>
              <wp:extent cx="711200" cy="2692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711200" cy="26924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asciiTheme="majorEastAsia" w:hAnsiTheme="majorEastAsia" w:eastAsiaTheme="majorEastAsia" w:cstheme="majorEastAsia"/>
                              <w:sz w:val="28"/>
                              <w:szCs w:val="28"/>
                              <w:lang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t>—</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9.7pt;height:21.2pt;width:56pt;mso-position-horizontal:outside;mso-position-horizontal-relative:margin;z-index:251658240;mso-width-relative:page;mso-height-relative:page;" filled="f" stroked="f" coordsize="21600,21600" o:gfxdata="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FCELGzZAAAA&#10;CgEAAA8AAAAAAAAAAQAgAAAAIgAAAGRycy9kb3ducmV2LnhtbFBLAQIUABQAAAAIAIdO4kC+27xI&#10;xwIAANYFAAAOAAAAAAAAAAEAIAAAACgBAABkcnMvZTJvRG9jLnhtbFBLBQYAAAAABgAGAFkBAABh&#10;BgAAAAA=&#10;">
              <v:fill on="f" focussize="0,0"/>
              <v:stroke on="f" weight="0.5pt"/>
              <v:imagedata o:title=""/>
              <o:lock v:ext="edit" aspectratio="f"/>
              <v:textbox inset="0mm,0mm,0mm,0mm">
                <w:txbxContent>
                  <w:p>
                    <w:pPr>
                      <w:snapToGrid w:val="0"/>
                      <w:rPr>
                        <w:rFonts w:hint="eastAsia" w:asciiTheme="majorEastAsia" w:hAnsiTheme="majorEastAsia" w:eastAsiaTheme="majorEastAsia" w:cstheme="majorEastAsia"/>
                        <w:sz w:val="28"/>
                        <w:szCs w:val="28"/>
                        <w:lang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mirrorMargin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44197B"/>
    <w:rsid w:val="19603363"/>
    <w:rsid w:val="3144197B"/>
    <w:rsid w:val="32686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2020-04-28T07:57:00Z</dcterms:created>
  <dc:creator>lenovo</dc:creator>
  <cp:lastModifiedBy>lenovo</cp:lastModifiedBy>
  <dcterms:modified xsi:type="dcterms:W3CDTF">2020-04-28T08:03:47Z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