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黑体" w:hAnsi="黑体" w:eastAsia="黑体" w:cs="黑体"/>
          <w:sz w:val="32"/>
          <w:szCs w:val="32"/>
          <w:lang w:val="en-US" w:eastAsia="zh-CN"/>
        </w:rPr>
      </w:pPr>
      <w:bookmarkStart w:id="0" w:name="_GoBack"/>
      <w:r>
        <w:rPr>
          <w:rFonts w:hint="eastAsia" w:ascii="方正小标宋简体" w:hAnsi="方正小标宋简体" w:eastAsia="方正小标宋简体" w:cs="方正小标宋简体"/>
          <w:sz w:val="44"/>
          <w:szCs w:val="44"/>
          <w:lang w:val="en-US" w:eastAsia="zh-CN"/>
        </w:rPr>
        <w:t>平潭综合实验区互联网上网服务场所复工复产疫情防控工作指南</w:t>
      </w:r>
      <w:bookmarkEnd w:id="0"/>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为进一步统筹做好疫情防控与经济社会发展各项工作，合理满足人民群众文化生活需求，经研究，特制定《平潭综合实验区互联网上网服务场所复工复产疫情防控工作指南》。</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rPr>
        <w:t>一、</w:t>
      </w:r>
      <w:r>
        <w:rPr>
          <w:rFonts w:hint="eastAsia" w:ascii="黑体" w:hAnsi="黑体" w:eastAsia="黑体" w:cs="黑体"/>
          <w:sz w:val="32"/>
        </w:rPr>
        <w:t>总体工作要求</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1.各</w:t>
      </w:r>
      <w:r>
        <w:rPr>
          <w:rFonts w:hint="eastAsia" w:ascii="仿宋_GB2312" w:hAnsi="仿宋_GB2312" w:eastAsia="仿宋_GB2312" w:cs="仿宋_GB2312"/>
          <w:sz w:val="32"/>
          <w:szCs w:val="32"/>
          <w:lang w:eastAsia="zh-CN"/>
        </w:rPr>
        <w:t>经营</w:t>
      </w:r>
      <w:r>
        <w:rPr>
          <w:rFonts w:hint="eastAsia" w:ascii="仿宋_GB2312" w:hAnsi="仿宋_GB2312" w:eastAsia="仿宋_GB2312" w:cs="仿宋_GB2312"/>
          <w:sz w:val="32"/>
          <w:szCs w:val="32"/>
        </w:rPr>
        <w:t>单位需成立新冠肺炎疫情防控工作领导机构</w:t>
      </w:r>
      <w:r>
        <w:rPr>
          <w:rFonts w:hint="eastAsia" w:ascii="仿宋_GB2312" w:hAnsi="仿宋_GB2312" w:eastAsia="仿宋_GB2312" w:cs="仿宋_GB2312"/>
          <w:sz w:val="32"/>
          <w:szCs w:val="32"/>
          <w:lang w:eastAsia="zh-CN"/>
        </w:rPr>
        <w:t>，强化疫情防控主体责任，</w:t>
      </w:r>
      <w:r>
        <w:rPr>
          <w:rFonts w:hint="eastAsia" w:ascii="仿宋_GB2312" w:hAnsi="仿宋_GB2312" w:eastAsia="仿宋_GB2312" w:cs="仿宋_GB2312"/>
          <w:sz w:val="32"/>
          <w:szCs w:val="32"/>
        </w:rPr>
        <w:t>全面统筹落实疫情防控与有序复工工作</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制定并落实本单位《新冠肺炎防控工作方案》及相关应急措施。</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2.各</w:t>
      </w:r>
      <w:r>
        <w:rPr>
          <w:rFonts w:hint="eastAsia" w:ascii="仿宋_GB2312" w:hAnsi="仿宋_GB2312" w:eastAsia="仿宋_GB2312" w:cs="仿宋_GB2312"/>
          <w:sz w:val="32"/>
          <w:szCs w:val="32"/>
          <w:lang w:eastAsia="zh-CN"/>
        </w:rPr>
        <w:t>经营</w:t>
      </w:r>
      <w:r>
        <w:rPr>
          <w:rFonts w:hint="eastAsia" w:ascii="仿宋_GB2312" w:hAnsi="仿宋_GB2312" w:eastAsia="仿宋_GB2312" w:cs="仿宋_GB2312"/>
          <w:sz w:val="32"/>
          <w:szCs w:val="32"/>
        </w:rPr>
        <w:t>单位需落实疫情防控工作必要的资金和防控用品等物资保障，满足防控和复工需要。</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3.各</w:t>
      </w:r>
      <w:r>
        <w:rPr>
          <w:rFonts w:hint="eastAsia" w:ascii="仿宋_GB2312" w:hAnsi="仿宋_GB2312" w:eastAsia="仿宋_GB2312" w:cs="仿宋_GB2312"/>
          <w:sz w:val="32"/>
          <w:szCs w:val="32"/>
          <w:lang w:eastAsia="zh-CN"/>
        </w:rPr>
        <w:t>经营</w:t>
      </w:r>
      <w:r>
        <w:rPr>
          <w:rFonts w:hint="eastAsia" w:ascii="仿宋_GB2312" w:hAnsi="仿宋_GB2312" w:eastAsia="仿宋_GB2312" w:cs="仿宋_GB2312"/>
          <w:sz w:val="32"/>
          <w:szCs w:val="32"/>
        </w:rPr>
        <w:t>单位要加强员工疫情防控知识培训,确保员工日常防护用品配发、使用到位。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ascii="仿宋_GB2312" w:hAnsi="仿宋_GB2312" w:eastAsia="仿宋_GB2312" w:cs="仿宋_GB2312"/>
          <w:sz w:val="32"/>
          <w:szCs w:val="24"/>
        </w:rPr>
      </w:pPr>
      <w:r>
        <w:rPr>
          <w:rFonts w:hint="eastAsia" w:ascii="仿宋_GB2312" w:hAnsi="仿宋_GB2312" w:eastAsia="仿宋_GB2312" w:cs="仿宋_GB2312"/>
          <w:sz w:val="32"/>
          <w:szCs w:val="32"/>
        </w:rPr>
        <w:t xml:space="preserve">    4.根据疫情防控情况，采取有序复工，</w:t>
      </w:r>
      <w:r>
        <w:rPr>
          <w:rFonts w:hint="eastAsia" w:ascii="仿宋_GB2312" w:hAnsi="仿宋_GB2312" w:eastAsia="仿宋_GB2312" w:cs="仿宋_GB2312"/>
          <w:sz w:val="32"/>
          <w:szCs w:val="32"/>
          <w:lang w:eastAsia="zh-CN"/>
        </w:rPr>
        <w:t>提前报备</w:t>
      </w:r>
      <w:r>
        <w:rPr>
          <w:rFonts w:hint="eastAsia" w:ascii="仿宋_GB2312" w:hAnsi="仿宋_GB2312" w:eastAsia="仿宋_GB2312" w:cs="仿宋_GB2312"/>
          <w:sz w:val="32"/>
          <w:szCs w:val="32"/>
        </w:rPr>
        <w:t>的原则。</w:t>
      </w:r>
    </w:p>
    <w:p>
      <w:pPr>
        <w:spacing w:line="560" w:lineRule="exact"/>
        <w:ind w:firstLine="640" w:firstLineChars="200"/>
        <w:rPr>
          <w:rFonts w:hint="eastAsia" w:ascii="仿宋_GB2312" w:hAnsi="仿宋_GB2312" w:eastAsia="仿宋_GB2312" w:cs="仿宋_GB2312"/>
          <w:sz w:val="32"/>
        </w:rPr>
      </w:pPr>
      <w:r>
        <w:rPr>
          <w:rFonts w:hint="eastAsia" w:ascii="黑体" w:hAnsi="Calibri" w:eastAsia="黑体" w:cs="黑体"/>
          <w:kern w:val="0"/>
          <w:sz w:val="32"/>
          <w:szCs w:val="32"/>
        </w:rPr>
        <w:t>二、</w:t>
      </w:r>
      <w:r>
        <w:rPr>
          <w:rFonts w:hint="eastAsia" w:ascii="黑体" w:hAnsi="黑体" w:eastAsia="黑体" w:cs="黑体"/>
          <w:sz w:val="32"/>
        </w:rPr>
        <w:t>员工健康监测和管理</w:t>
      </w:r>
    </w:p>
    <w:p>
      <w:pPr>
        <w:spacing w:line="560" w:lineRule="exact"/>
        <w:ind w:firstLine="640" w:firstLineChars="200"/>
        <w:rPr>
          <w:rFonts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1.</w:t>
      </w:r>
      <w:r>
        <w:rPr>
          <w:rFonts w:hint="eastAsia" w:ascii="仿宋_GB2312" w:hAnsi="仿宋_GB2312" w:eastAsia="仿宋_GB2312" w:cs="仿宋_GB2312"/>
          <w:sz w:val="32"/>
          <w:szCs w:val="24"/>
        </w:rPr>
        <w:t>要全面采集所有</w:t>
      </w:r>
      <w:r>
        <w:rPr>
          <w:rFonts w:ascii="仿宋_GB2312" w:hAnsi="仿宋_GB2312" w:eastAsia="仿宋_GB2312" w:cs="仿宋_GB2312"/>
          <w:sz w:val="32"/>
          <w:szCs w:val="24"/>
        </w:rPr>
        <w:t>复工</w:t>
      </w:r>
      <w:r>
        <w:rPr>
          <w:rFonts w:hint="eastAsia" w:ascii="仿宋_GB2312" w:hAnsi="仿宋_GB2312" w:eastAsia="仿宋_GB2312" w:cs="仿宋_GB2312"/>
          <w:sz w:val="32"/>
          <w:szCs w:val="24"/>
        </w:rPr>
        <w:t>员工近</w:t>
      </w:r>
      <w:r>
        <w:rPr>
          <w:rFonts w:ascii="仿宋_GB2312" w:hAnsi="仿宋_GB2312" w:eastAsia="仿宋_GB2312" w:cs="仿宋_GB2312"/>
          <w:sz w:val="32"/>
          <w:szCs w:val="24"/>
        </w:rPr>
        <w:t>一个</w:t>
      </w:r>
      <w:r>
        <w:rPr>
          <w:rFonts w:hint="eastAsia" w:ascii="仿宋_GB2312" w:hAnsi="仿宋_GB2312" w:eastAsia="仿宋_GB2312" w:cs="仿宋_GB2312"/>
          <w:sz w:val="32"/>
          <w:szCs w:val="24"/>
        </w:rPr>
        <w:t>月动态（去过哪里，是否有发热、呼吸道感染等症状），并</w:t>
      </w:r>
      <w:r>
        <w:rPr>
          <w:rFonts w:hint="eastAsia" w:ascii="仿宋_GB2312" w:hAnsi="仿宋_GB2312" w:eastAsia="仿宋_GB2312" w:cs="仿宋_GB2312"/>
          <w:sz w:val="32"/>
          <w:szCs w:val="24"/>
          <w:lang w:eastAsia="zh-CN"/>
        </w:rPr>
        <w:t>填写《</w:t>
      </w:r>
      <w:r>
        <w:rPr>
          <w:rFonts w:hint="eastAsia" w:ascii="仿宋_GB2312" w:hAnsi="仿宋_GB2312" w:eastAsia="仿宋_GB2312" w:cs="仿宋_GB2312"/>
          <w:sz w:val="32"/>
          <w:szCs w:val="24"/>
        </w:rPr>
        <w:t>健康状况登记表</w:t>
      </w:r>
      <w:r>
        <w:rPr>
          <w:rFonts w:hint="eastAsia" w:ascii="仿宋_GB2312" w:hAnsi="仿宋_GB2312" w:eastAsia="仿宋_GB2312" w:cs="仿宋_GB2312"/>
          <w:sz w:val="32"/>
          <w:szCs w:val="24"/>
          <w:lang w:eastAsia="zh-CN"/>
        </w:rPr>
        <w:t>》（见附件），不得有隐瞒行为</w:t>
      </w:r>
      <w:r>
        <w:rPr>
          <w:rFonts w:hint="eastAsia" w:ascii="仿宋_GB2312" w:hAnsi="仿宋_GB2312" w:eastAsia="仿宋_GB2312" w:cs="仿宋_GB2312"/>
          <w:sz w:val="32"/>
          <w:szCs w:val="24"/>
        </w:rPr>
        <w:t>。有疫情发生地区生活史、旅行史以及确诊病例有密切接触这三个方面情况的员工严格按有关规定执行。</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2.</w:t>
      </w:r>
      <w:r>
        <w:rPr>
          <w:rFonts w:hint="eastAsia" w:ascii="仿宋_GB2312" w:hAnsi="仿宋_GB2312" w:eastAsia="仿宋_GB2312" w:cs="仿宋_GB2312"/>
          <w:sz w:val="32"/>
          <w:szCs w:val="24"/>
          <w:lang w:eastAsia="zh-CN"/>
        </w:rPr>
        <w:t>员工</w:t>
      </w:r>
      <w:r>
        <w:rPr>
          <w:rFonts w:hint="eastAsia" w:ascii="仿宋_GB2312" w:hAnsi="仿宋_GB2312" w:eastAsia="仿宋_GB2312" w:cs="仿宋_GB2312"/>
          <w:sz w:val="32"/>
          <w:szCs w:val="24"/>
        </w:rPr>
        <w:t>如有发热、咳嗽等不适症状者要及时就医参与筛查，发现异常情况要及时报告。有来自新型冠状病毒感染的肺炎流行地区的人员及接触等潜在风险人员要及时报备，并按照要求进行隔离</w:t>
      </w:r>
      <w:r>
        <w:rPr>
          <w:rFonts w:hint="eastAsia" w:ascii="仿宋_GB2312" w:hAnsi="仿宋_GB2312" w:eastAsia="仿宋_GB2312" w:cs="仿宋_GB2312"/>
          <w:sz w:val="32"/>
          <w:szCs w:val="24"/>
          <w:lang w:eastAsia="zh-CN"/>
        </w:rPr>
        <w:t>、核酸检测</w:t>
      </w:r>
      <w:r>
        <w:rPr>
          <w:rFonts w:hint="eastAsia" w:ascii="仿宋_GB2312" w:hAnsi="仿宋_GB2312" w:eastAsia="仿宋_GB2312" w:cs="仿宋_GB2312"/>
          <w:sz w:val="32"/>
          <w:szCs w:val="24"/>
        </w:rPr>
        <w:t>，暂不返岗。</w:t>
      </w:r>
    </w:p>
    <w:p>
      <w:pPr>
        <w:spacing w:line="560" w:lineRule="exact"/>
        <w:ind w:firstLine="640" w:firstLineChars="200"/>
      </w:pPr>
      <w:r>
        <w:rPr>
          <w:rFonts w:hint="eastAsia" w:ascii="仿宋_GB2312" w:hAnsi="仿宋_GB2312" w:eastAsia="仿宋_GB2312" w:cs="仿宋_GB2312"/>
          <w:sz w:val="32"/>
          <w:szCs w:val="24"/>
          <w:lang w:val="en-US" w:eastAsia="zh-CN"/>
        </w:rPr>
        <w:t>3.</w:t>
      </w:r>
      <w:r>
        <w:rPr>
          <w:rFonts w:hint="eastAsia" w:ascii="仿宋_GB2312" w:hAnsi="仿宋_GB2312" w:eastAsia="仿宋_GB2312" w:cs="仿宋_GB2312"/>
          <w:sz w:val="32"/>
          <w:szCs w:val="24"/>
        </w:rPr>
        <w:t>严格上岗工作规范。应严格落实“戴口罩、勤洗手、保距离”要求，做好个人防护。减少人员聚集，加强员工用餐管理，实行错峰就餐；减少召开会议数量，必须召开的会议应缩短时间、控制规模。</w:t>
      </w:r>
    </w:p>
    <w:p>
      <w:pPr>
        <w:spacing w:line="560" w:lineRule="exact"/>
        <w:rPr>
          <w:rFonts w:hint="eastAsia" w:ascii="仿宋_GB2312" w:hAnsi="仿宋_GB2312" w:eastAsia="仿宋_GB2312" w:cs="仿宋_GB2312"/>
          <w:sz w:val="32"/>
        </w:rPr>
      </w:pPr>
      <w:r>
        <w:rPr>
          <w:rFonts w:hint="eastAsia" w:ascii="仿宋_GB2312" w:hAnsi="仿宋_GB2312" w:eastAsia="仿宋_GB2312" w:cs="仿宋_GB2312"/>
          <w:sz w:val="32"/>
        </w:rPr>
        <w:t>　　</w:t>
      </w:r>
      <w:r>
        <w:rPr>
          <w:rFonts w:hint="eastAsia" w:ascii="黑体" w:hAnsi="黑体" w:eastAsia="黑体" w:cs="黑体"/>
          <w:sz w:val="32"/>
          <w:lang w:eastAsia="zh-CN"/>
        </w:rPr>
        <w:t>三</w:t>
      </w:r>
      <w:r>
        <w:rPr>
          <w:rFonts w:hint="eastAsia" w:ascii="黑体" w:hAnsi="黑体" w:eastAsia="黑体" w:cs="黑体"/>
          <w:sz w:val="32"/>
        </w:rPr>
        <w:t>、网吧场所的经营管理</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1.</w:t>
      </w:r>
      <w:r>
        <w:rPr>
          <w:rFonts w:hint="eastAsia" w:ascii="仿宋_GB2312" w:hAnsi="仿宋_GB2312" w:eastAsia="仿宋_GB2312" w:cs="仿宋_GB2312"/>
          <w:sz w:val="32"/>
          <w:szCs w:val="24"/>
        </w:rPr>
        <w:t>严格落实消费者“八闽健康码+测温+实名制登记”制度，并做好台账记录。消费者拒绝佩戴口罩、不提供健康码或健康码不是绿色的、不出示有效身份证件的，应拒绝其进入。发现被测体温超过37℃或有疑似症状(发热、干咳、咽痛、胸闷、乏力等)的消费者，应拒绝其进入并劝其到定点医疗机构就诊。</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2.</w:t>
      </w:r>
      <w:r>
        <w:rPr>
          <w:rFonts w:hint="eastAsia" w:ascii="仿宋_GB2312" w:hAnsi="仿宋_GB2312" w:eastAsia="仿宋_GB2312" w:cs="仿宋_GB2312"/>
          <w:sz w:val="32"/>
          <w:szCs w:val="24"/>
        </w:rPr>
        <w:t>严格控制消费人数，接待消费者不能超过该场所设置的电脑总数的</w:t>
      </w:r>
      <w:r>
        <w:rPr>
          <w:rFonts w:hint="eastAsia" w:ascii="仿宋_GB2312" w:hAnsi="仿宋_GB2312" w:eastAsia="仿宋_GB2312" w:cs="仿宋_GB2312"/>
          <w:sz w:val="32"/>
          <w:szCs w:val="24"/>
          <w:lang w:val="en-US" w:eastAsia="zh-CN"/>
        </w:rPr>
        <w:t>50%</w:t>
      </w:r>
      <w:r>
        <w:rPr>
          <w:rFonts w:hint="eastAsia" w:ascii="仿宋_GB2312" w:hAnsi="仿宋_GB2312" w:eastAsia="仿宋_GB2312" w:cs="仿宋_GB2312"/>
          <w:sz w:val="32"/>
          <w:szCs w:val="24"/>
        </w:rPr>
        <w:t>，并错位安排消费者且之间的距离保持1米以上。网吧场所内设置包厢的，原则上每个包厢只安排1名消费者。</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3.</w:t>
      </w:r>
      <w:r>
        <w:rPr>
          <w:rFonts w:hint="eastAsia" w:ascii="仿宋_GB2312" w:hAnsi="仿宋_GB2312" w:eastAsia="仿宋_GB2312" w:cs="仿宋_GB2312"/>
          <w:sz w:val="32"/>
          <w:szCs w:val="24"/>
        </w:rPr>
        <w:t>网吧场所应免费向消费者提供一次性手套、消毒液等防疫物品。安排员工加强场内巡查，提醒消费者全程佩戴口罩。严禁消费者在网吧场所内吸烟。劝阻非上网消费者进入网吧场所。</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4.</w:t>
      </w:r>
      <w:r>
        <w:rPr>
          <w:rFonts w:hint="eastAsia" w:ascii="仿宋_GB2312" w:hAnsi="仿宋_GB2312" w:eastAsia="仿宋_GB2312" w:cs="仿宋_GB2312"/>
          <w:sz w:val="32"/>
          <w:szCs w:val="24"/>
        </w:rPr>
        <w:t>做好日常消毒消杀工作，营业期间对场所内外公共部位(门厅、收银台、独用楼道、独用电梯、楼梯、卫生间、门把手等)每日消毒不少于</w:t>
      </w:r>
      <w:r>
        <w:rPr>
          <w:rFonts w:hint="eastAsia" w:ascii="仿宋_GB2312" w:hAnsi="仿宋_GB2312" w:eastAsia="仿宋_GB2312" w:cs="仿宋_GB2312"/>
          <w:sz w:val="32"/>
          <w:szCs w:val="24"/>
          <w:lang w:eastAsia="zh-CN"/>
        </w:rPr>
        <w:t>2</w:t>
      </w:r>
      <w:r>
        <w:rPr>
          <w:rFonts w:hint="eastAsia" w:ascii="仿宋_GB2312" w:hAnsi="仿宋_GB2312" w:eastAsia="仿宋_GB2312" w:cs="仿宋_GB2312"/>
          <w:sz w:val="32"/>
          <w:szCs w:val="24"/>
        </w:rPr>
        <w:t>次。</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5.</w:t>
      </w:r>
      <w:r>
        <w:rPr>
          <w:rFonts w:hint="eastAsia" w:ascii="仿宋_GB2312" w:hAnsi="仿宋_GB2312" w:eastAsia="仿宋_GB2312" w:cs="仿宋_GB2312"/>
          <w:sz w:val="32"/>
          <w:szCs w:val="24"/>
        </w:rPr>
        <w:t>加强公共用品用具的清洁和消毒，在消费者结束消费后，应立即对其使用过的显示器、键盘、鼠标、耳机等设备进行清洁消毒，做到“一客一用一消毒”。</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6.</w:t>
      </w:r>
      <w:r>
        <w:rPr>
          <w:rFonts w:hint="eastAsia" w:ascii="仿宋_GB2312" w:hAnsi="仿宋_GB2312" w:eastAsia="仿宋_GB2312" w:cs="仿宋_GB2312"/>
          <w:sz w:val="32"/>
          <w:szCs w:val="24"/>
        </w:rPr>
        <w:t>网吧场所要关注上网时间较长的消费者，疫情防控期间一律不得容留消费者在网吧场所内过夜。</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7.</w:t>
      </w:r>
      <w:r>
        <w:rPr>
          <w:rFonts w:hint="eastAsia" w:ascii="仿宋_GB2312" w:hAnsi="仿宋_GB2312" w:eastAsia="仿宋_GB2312" w:cs="仿宋_GB2312"/>
          <w:sz w:val="32"/>
          <w:szCs w:val="24"/>
        </w:rPr>
        <w:t>加强场内自然通风换气。如使用空调，应确保空调系统安全，保证充足的新风输入，所有排风直接排到室外。空调不能保证安全的应暂停使用。</w:t>
      </w:r>
    </w:p>
    <w:p>
      <w:pPr>
        <w:spacing w:line="56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24"/>
          <w:lang w:val="en-US" w:eastAsia="zh-CN"/>
        </w:rPr>
        <w:t>8.</w:t>
      </w:r>
      <w:r>
        <w:rPr>
          <w:rFonts w:hint="eastAsia" w:ascii="仿宋_GB2312" w:hAnsi="仿宋_GB2312" w:eastAsia="仿宋_GB2312" w:cs="仿宋_GB2312"/>
          <w:sz w:val="32"/>
          <w:szCs w:val="24"/>
        </w:rPr>
        <w:t>严格依法依规经营，发现有违反疫情防控有关要求的，一律严肃处理。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pStyle w:val="2"/>
        <w:rPr>
          <w:rFonts w:hint="eastAsia" w:ascii="仿宋_GB2312" w:hAnsi="仿宋_GB2312" w:eastAsia="仿宋_GB2312" w:cs="仿宋_GB2312"/>
          <w:sz w:val="32"/>
          <w:szCs w:val="32"/>
          <w:lang w:val="en-US" w:eastAsia="zh-CN"/>
        </w:rPr>
      </w:pPr>
    </w:p>
    <w:p>
      <w:pPr>
        <w:widowControl/>
        <w:shd w:val="clear" w:color="auto" w:fill="FFFFFF"/>
        <w:spacing w:line="440" w:lineRule="exact"/>
        <w:jc w:val="left"/>
        <w:rPr>
          <w:rFonts w:hint="eastAsia" w:ascii="仿宋_GB2312" w:hAnsi="仿宋_GB2312" w:eastAsia="仿宋_GB2312" w:cs="仿宋_GB2312"/>
          <w:sz w:val="32"/>
          <w:szCs w:val="32"/>
          <w:lang w:val="en-US" w:eastAsia="zh-CN"/>
        </w:rPr>
      </w:pPr>
    </w:p>
    <w:sectPr>
      <w:footerReference r:id="rId3" w:type="default"/>
      <w:pgSz w:w="11906" w:h="16838"/>
      <w:pgMar w:top="2098" w:right="1276" w:bottom="1984" w:left="1684" w:header="851" w:footer="992"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汉仪尚巍手书W">
    <w:altName w:val="宋体"/>
    <w:panose1 w:val="00020600040101010101"/>
    <w:charset w:val="86"/>
    <w:family w:val="auto"/>
    <w:pitch w:val="default"/>
    <w:sig w:usb0="00000000" w:usb1="00000000" w:usb2="00000016" w:usb3="00000000" w:csb0="00040000" w:csb1="00000000"/>
  </w:font>
  <w:font w:name="Verdana">
    <w:panose1 w:val="020B0604030504040204"/>
    <w:charset w:val="00"/>
    <w:family w:val="swiss"/>
    <w:pitch w:val="default"/>
    <w:sig w:usb0="A10006FF" w:usb1="4000205B" w:usb2="00000010" w:usb3="00000000" w:csb0="2000019F" w:csb1="00000000"/>
  </w:font>
  <w:font w:name="Constantia">
    <w:panose1 w:val="02030602050306030303"/>
    <w:charset w:val="00"/>
    <w:family w:val="roman"/>
    <w:pitch w:val="default"/>
    <w:sig w:usb0="A00002EF" w:usb1="4000204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 w:name="叶根友毛笔行书简体">
    <w:altName w:val="宋体"/>
    <w:panose1 w:val="02010601030101010101"/>
    <w:charset w:val="86"/>
    <w:family w:val="auto"/>
    <w:pitch w:val="default"/>
    <w:sig w:usb0="00000000" w:usb1="0000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snapToGrid w:val="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619C"/>
    <w:rsid w:val="010A55F4"/>
    <w:rsid w:val="01D6473A"/>
    <w:rsid w:val="0219623E"/>
    <w:rsid w:val="022452B3"/>
    <w:rsid w:val="02266B2F"/>
    <w:rsid w:val="025A106D"/>
    <w:rsid w:val="0268698A"/>
    <w:rsid w:val="02824914"/>
    <w:rsid w:val="02BF187C"/>
    <w:rsid w:val="02CF20CD"/>
    <w:rsid w:val="033D7D2B"/>
    <w:rsid w:val="036B3BD7"/>
    <w:rsid w:val="03714165"/>
    <w:rsid w:val="03A011E8"/>
    <w:rsid w:val="03AA66B6"/>
    <w:rsid w:val="04472C67"/>
    <w:rsid w:val="0460664E"/>
    <w:rsid w:val="0490417E"/>
    <w:rsid w:val="05A868D7"/>
    <w:rsid w:val="06697030"/>
    <w:rsid w:val="06C42938"/>
    <w:rsid w:val="06CA523F"/>
    <w:rsid w:val="06FC75AE"/>
    <w:rsid w:val="074A1D85"/>
    <w:rsid w:val="078E1B97"/>
    <w:rsid w:val="080B76B6"/>
    <w:rsid w:val="086E0B39"/>
    <w:rsid w:val="08CA79E4"/>
    <w:rsid w:val="091C449E"/>
    <w:rsid w:val="097379FC"/>
    <w:rsid w:val="09881F93"/>
    <w:rsid w:val="09DD32E9"/>
    <w:rsid w:val="0A824594"/>
    <w:rsid w:val="0ACF6799"/>
    <w:rsid w:val="0BB75AC4"/>
    <w:rsid w:val="0C25415C"/>
    <w:rsid w:val="0C4E6F25"/>
    <w:rsid w:val="0C5F5884"/>
    <w:rsid w:val="0C6F5202"/>
    <w:rsid w:val="0C776C41"/>
    <w:rsid w:val="0CE707AC"/>
    <w:rsid w:val="0D135C96"/>
    <w:rsid w:val="0D831210"/>
    <w:rsid w:val="0DB0111D"/>
    <w:rsid w:val="0E1373C1"/>
    <w:rsid w:val="0E2079DA"/>
    <w:rsid w:val="0E804493"/>
    <w:rsid w:val="0E915242"/>
    <w:rsid w:val="0EA53B95"/>
    <w:rsid w:val="0EC404CA"/>
    <w:rsid w:val="0EF74326"/>
    <w:rsid w:val="0F033549"/>
    <w:rsid w:val="0FCB41BB"/>
    <w:rsid w:val="0FCC5387"/>
    <w:rsid w:val="102B1FC1"/>
    <w:rsid w:val="104F3127"/>
    <w:rsid w:val="11270937"/>
    <w:rsid w:val="11664487"/>
    <w:rsid w:val="11705262"/>
    <w:rsid w:val="11B106C4"/>
    <w:rsid w:val="11CC586A"/>
    <w:rsid w:val="11CF5167"/>
    <w:rsid w:val="11ED4D71"/>
    <w:rsid w:val="12000ABA"/>
    <w:rsid w:val="126F22C8"/>
    <w:rsid w:val="12EB6256"/>
    <w:rsid w:val="1304365F"/>
    <w:rsid w:val="133B731D"/>
    <w:rsid w:val="135B2DFE"/>
    <w:rsid w:val="135B6E3A"/>
    <w:rsid w:val="147310B2"/>
    <w:rsid w:val="155F247E"/>
    <w:rsid w:val="15690837"/>
    <w:rsid w:val="16825ACB"/>
    <w:rsid w:val="16A5365C"/>
    <w:rsid w:val="16DE6BE4"/>
    <w:rsid w:val="18000E3A"/>
    <w:rsid w:val="18006B34"/>
    <w:rsid w:val="1884342C"/>
    <w:rsid w:val="18940751"/>
    <w:rsid w:val="18B200FB"/>
    <w:rsid w:val="18E06519"/>
    <w:rsid w:val="191529A8"/>
    <w:rsid w:val="196E38A9"/>
    <w:rsid w:val="1B772A5B"/>
    <w:rsid w:val="1B9E3CC7"/>
    <w:rsid w:val="1BCD5C58"/>
    <w:rsid w:val="1BE718E3"/>
    <w:rsid w:val="1C460711"/>
    <w:rsid w:val="1CA91F1A"/>
    <w:rsid w:val="1CF3788B"/>
    <w:rsid w:val="1CF8218D"/>
    <w:rsid w:val="1D2A3A53"/>
    <w:rsid w:val="1D790422"/>
    <w:rsid w:val="1DAD3F92"/>
    <w:rsid w:val="1DDE3AEE"/>
    <w:rsid w:val="1E340E02"/>
    <w:rsid w:val="1E800EBF"/>
    <w:rsid w:val="1ECD7412"/>
    <w:rsid w:val="1FFD7349"/>
    <w:rsid w:val="208F2E89"/>
    <w:rsid w:val="20F5435E"/>
    <w:rsid w:val="21082EA6"/>
    <w:rsid w:val="21180060"/>
    <w:rsid w:val="21B66C67"/>
    <w:rsid w:val="22264756"/>
    <w:rsid w:val="223D257A"/>
    <w:rsid w:val="22422AE3"/>
    <w:rsid w:val="225058ED"/>
    <w:rsid w:val="232833A6"/>
    <w:rsid w:val="235C4AA1"/>
    <w:rsid w:val="23B940A8"/>
    <w:rsid w:val="25304052"/>
    <w:rsid w:val="253E0A3F"/>
    <w:rsid w:val="25816E9F"/>
    <w:rsid w:val="25B23D2E"/>
    <w:rsid w:val="25C25106"/>
    <w:rsid w:val="278B516B"/>
    <w:rsid w:val="27945BC6"/>
    <w:rsid w:val="27D06858"/>
    <w:rsid w:val="27F117DD"/>
    <w:rsid w:val="282A2C9F"/>
    <w:rsid w:val="2832024A"/>
    <w:rsid w:val="284F5579"/>
    <w:rsid w:val="299A62BB"/>
    <w:rsid w:val="29D7422D"/>
    <w:rsid w:val="29DA6153"/>
    <w:rsid w:val="2A05097A"/>
    <w:rsid w:val="2A0C587C"/>
    <w:rsid w:val="2A801EA7"/>
    <w:rsid w:val="2AFD0E2D"/>
    <w:rsid w:val="2B966433"/>
    <w:rsid w:val="2BE029CF"/>
    <w:rsid w:val="2C232247"/>
    <w:rsid w:val="2CDD1A8D"/>
    <w:rsid w:val="2D0B0285"/>
    <w:rsid w:val="2D205594"/>
    <w:rsid w:val="2D60057A"/>
    <w:rsid w:val="2D7E37AF"/>
    <w:rsid w:val="2DAB5316"/>
    <w:rsid w:val="2DEC09FE"/>
    <w:rsid w:val="2E061C3D"/>
    <w:rsid w:val="2E3F1851"/>
    <w:rsid w:val="2E95255E"/>
    <w:rsid w:val="2EDA6A67"/>
    <w:rsid w:val="2F4A7873"/>
    <w:rsid w:val="2F512A72"/>
    <w:rsid w:val="2FA24A00"/>
    <w:rsid w:val="305C1DA5"/>
    <w:rsid w:val="306A4469"/>
    <w:rsid w:val="30AE10D8"/>
    <w:rsid w:val="30DD07FE"/>
    <w:rsid w:val="312437AD"/>
    <w:rsid w:val="31F139F7"/>
    <w:rsid w:val="328A4FE6"/>
    <w:rsid w:val="32B26F3A"/>
    <w:rsid w:val="339D3017"/>
    <w:rsid w:val="34154862"/>
    <w:rsid w:val="34463D90"/>
    <w:rsid w:val="344735C3"/>
    <w:rsid w:val="3464664B"/>
    <w:rsid w:val="346A4C74"/>
    <w:rsid w:val="34890D6B"/>
    <w:rsid w:val="34E73F61"/>
    <w:rsid w:val="35A93348"/>
    <w:rsid w:val="35BF2D14"/>
    <w:rsid w:val="368F47A1"/>
    <w:rsid w:val="36931355"/>
    <w:rsid w:val="36B70A18"/>
    <w:rsid w:val="36CC351D"/>
    <w:rsid w:val="378A5821"/>
    <w:rsid w:val="37FF314B"/>
    <w:rsid w:val="38087AE2"/>
    <w:rsid w:val="383B0711"/>
    <w:rsid w:val="384636F4"/>
    <w:rsid w:val="3864525E"/>
    <w:rsid w:val="387B103A"/>
    <w:rsid w:val="387F3BDF"/>
    <w:rsid w:val="38951D0A"/>
    <w:rsid w:val="390C33B3"/>
    <w:rsid w:val="390E22A4"/>
    <w:rsid w:val="399B516F"/>
    <w:rsid w:val="3A2A4A17"/>
    <w:rsid w:val="3A77492F"/>
    <w:rsid w:val="3A9C45F1"/>
    <w:rsid w:val="3AB3618A"/>
    <w:rsid w:val="3ABD52F6"/>
    <w:rsid w:val="3AED0126"/>
    <w:rsid w:val="3B585232"/>
    <w:rsid w:val="3BAB782A"/>
    <w:rsid w:val="3BF10505"/>
    <w:rsid w:val="3C2724EE"/>
    <w:rsid w:val="3CED7AEA"/>
    <w:rsid w:val="3D33096A"/>
    <w:rsid w:val="3E5315DD"/>
    <w:rsid w:val="3E7C5D4D"/>
    <w:rsid w:val="3F282488"/>
    <w:rsid w:val="3F653716"/>
    <w:rsid w:val="3F9609B6"/>
    <w:rsid w:val="3FE42B6E"/>
    <w:rsid w:val="411227F5"/>
    <w:rsid w:val="41394D66"/>
    <w:rsid w:val="41557EDF"/>
    <w:rsid w:val="42820BD6"/>
    <w:rsid w:val="42F6656A"/>
    <w:rsid w:val="439A3CFD"/>
    <w:rsid w:val="43B92DA8"/>
    <w:rsid w:val="43FD0985"/>
    <w:rsid w:val="443F643D"/>
    <w:rsid w:val="449D5501"/>
    <w:rsid w:val="44C030E4"/>
    <w:rsid w:val="45060EAD"/>
    <w:rsid w:val="452F70E5"/>
    <w:rsid w:val="455419B1"/>
    <w:rsid w:val="455D5F50"/>
    <w:rsid w:val="463D747C"/>
    <w:rsid w:val="469568E4"/>
    <w:rsid w:val="46C013BF"/>
    <w:rsid w:val="47810A08"/>
    <w:rsid w:val="47926D14"/>
    <w:rsid w:val="483E2B98"/>
    <w:rsid w:val="483F4865"/>
    <w:rsid w:val="48820841"/>
    <w:rsid w:val="48D152D1"/>
    <w:rsid w:val="49BD3F6E"/>
    <w:rsid w:val="49D40035"/>
    <w:rsid w:val="4A532389"/>
    <w:rsid w:val="4ACB6E9C"/>
    <w:rsid w:val="4AD339F2"/>
    <w:rsid w:val="4B2D7146"/>
    <w:rsid w:val="4B3564DF"/>
    <w:rsid w:val="4BAE6AD1"/>
    <w:rsid w:val="4BC87328"/>
    <w:rsid w:val="4CDE13DA"/>
    <w:rsid w:val="4D032F4D"/>
    <w:rsid w:val="4D412373"/>
    <w:rsid w:val="4D7934E1"/>
    <w:rsid w:val="4E1C05F9"/>
    <w:rsid w:val="4E56108D"/>
    <w:rsid w:val="4E860AF5"/>
    <w:rsid w:val="4E8B7692"/>
    <w:rsid w:val="4EC14E0A"/>
    <w:rsid w:val="4ED94F75"/>
    <w:rsid w:val="4F564BF8"/>
    <w:rsid w:val="4F58300A"/>
    <w:rsid w:val="50E33637"/>
    <w:rsid w:val="515771CE"/>
    <w:rsid w:val="516F364B"/>
    <w:rsid w:val="52564425"/>
    <w:rsid w:val="52742A3F"/>
    <w:rsid w:val="52966A6B"/>
    <w:rsid w:val="53114184"/>
    <w:rsid w:val="531A392B"/>
    <w:rsid w:val="53AC507D"/>
    <w:rsid w:val="53B008B6"/>
    <w:rsid w:val="53E232E0"/>
    <w:rsid w:val="53E87D1E"/>
    <w:rsid w:val="54792424"/>
    <w:rsid w:val="54CF754F"/>
    <w:rsid w:val="54E53FBC"/>
    <w:rsid w:val="552F66D1"/>
    <w:rsid w:val="55922668"/>
    <w:rsid w:val="55F421DA"/>
    <w:rsid w:val="567C4CDE"/>
    <w:rsid w:val="56E43EDE"/>
    <w:rsid w:val="57A36E80"/>
    <w:rsid w:val="57B00B6D"/>
    <w:rsid w:val="57BB13A9"/>
    <w:rsid w:val="586642D5"/>
    <w:rsid w:val="597566CE"/>
    <w:rsid w:val="599A2257"/>
    <w:rsid w:val="5A785122"/>
    <w:rsid w:val="5ADB238B"/>
    <w:rsid w:val="5B3D71AF"/>
    <w:rsid w:val="5B6A4792"/>
    <w:rsid w:val="5C0E4576"/>
    <w:rsid w:val="5C5C2D2D"/>
    <w:rsid w:val="5CCD1B15"/>
    <w:rsid w:val="5D1745C7"/>
    <w:rsid w:val="5D6260C8"/>
    <w:rsid w:val="5F125BC6"/>
    <w:rsid w:val="5F3C171F"/>
    <w:rsid w:val="5F6A2CF2"/>
    <w:rsid w:val="5F7133D2"/>
    <w:rsid w:val="5FAC4FCA"/>
    <w:rsid w:val="602D197A"/>
    <w:rsid w:val="6132226A"/>
    <w:rsid w:val="61DA15C5"/>
    <w:rsid w:val="621418D0"/>
    <w:rsid w:val="621D47AA"/>
    <w:rsid w:val="62545AA7"/>
    <w:rsid w:val="62A31FA5"/>
    <w:rsid w:val="62B43C42"/>
    <w:rsid w:val="638B6A58"/>
    <w:rsid w:val="645851E5"/>
    <w:rsid w:val="64A2225A"/>
    <w:rsid w:val="64F14763"/>
    <w:rsid w:val="656E06C8"/>
    <w:rsid w:val="65A20012"/>
    <w:rsid w:val="65CC4246"/>
    <w:rsid w:val="661A0DD5"/>
    <w:rsid w:val="665F53D4"/>
    <w:rsid w:val="66D86E45"/>
    <w:rsid w:val="670C085F"/>
    <w:rsid w:val="67F62054"/>
    <w:rsid w:val="681A318E"/>
    <w:rsid w:val="686C32A0"/>
    <w:rsid w:val="695671F3"/>
    <w:rsid w:val="69730D4F"/>
    <w:rsid w:val="69B01932"/>
    <w:rsid w:val="6A356239"/>
    <w:rsid w:val="6B182A49"/>
    <w:rsid w:val="6B1C7C79"/>
    <w:rsid w:val="6BC92432"/>
    <w:rsid w:val="6BCC0905"/>
    <w:rsid w:val="6BD337DA"/>
    <w:rsid w:val="6BEA408A"/>
    <w:rsid w:val="6C2659A5"/>
    <w:rsid w:val="6C750EC8"/>
    <w:rsid w:val="6D3B5926"/>
    <w:rsid w:val="6D5640C8"/>
    <w:rsid w:val="6E2B1837"/>
    <w:rsid w:val="6F4279CF"/>
    <w:rsid w:val="6F427F81"/>
    <w:rsid w:val="70102F44"/>
    <w:rsid w:val="701255CE"/>
    <w:rsid w:val="702913EC"/>
    <w:rsid w:val="70682195"/>
    <w:rsid w:val="70B54767"/>
    <w:rsid w:val="72637164"/>
    <w:rsid w:val="727807B2"/>
    <w:rsid w:val="72B410A9"/>
    <w:rsid w:val="731964F4"/>
    <w:rsid w:val="738D250F"/>
    <w:rsid w:val="739767F8"/>
    <w:rsid w:val="73D84B0F"/>
    <w:rsid w:val="73ED33E6"/>
    <w:rsid w:val="73EE6499"/>
    <w:rsid w:val="75244E25"/>
    <w:rsid w:val="757443ED"/>
    <w:rsid w:val="76547594"/>
    <w:rsid w:val="76B17F31"/>
    <w:rsid w:val="771533A5"/>
    <w:rsid w:val="772A3F42"/>
    <w:rsid w:val="77641FA0"/>
    <w:rsid w:val="777D78D3"/>
    <w:rsid w:val="7872412C"/>
    <w:rsid w:val="78C64C4B"/>
    <w:rsid w:val="78CA75CE"/>
    <w:rsid w:val="797B0AE6"/>
    <w:rsid w:val="79A8576D"/>
    <w:rsid w:val="79EE4193"/>
    <w:rsid w:val="7B041F30"/>
    <w:rsid w:val="7B9071A3"/>
    <w:rsid w:val="7BB22722"/>
    <w:rsid w:val="7C2E2B3C"/>
    <w:rsid w:val="7C6F08A0"/>
    <w:rsid w:val="7DA115B7"/>
    <w:rsid w:val="7E8E377F"/>
    <w:rsid w:val="7F0A0B92"/>
    <w:rsid w:val="7F1A4F38"/>
    <w:rsid w:val="7F2A1DB1"/>
    <w:rsid w:val="7F7E4539"/>
    <w:rsid w:val="7FCB4F10"/>
    <w:rsid w:val="7FEA4C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0"/>
    <w:pPr>
      <w:spacing w:after="12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zhaoxinlei</dc:creator>
  <cp:lastModifiedBy>lenovo</cp:lastModifiedBy>
  <cp:lastPrinted>2020-05-09T09:46:00Z</cp:lastPrinted>
  <dcterms:modified xsi:type="dcterms:W3CDTF">2020-05-13T09:48:12Z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