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b w:val="0"/>
          <w:bCs/>
          <w:sz w:val="44"/>
          <w:szCs w:val="44"/>
        </w:rPr>
        <w:t>《平潭综合实验区乡村振兴试点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b w:val="0"/>
          <w:bCs/>
          <w:sz w:val="44"/>
          <w:szCs w:val="44"/>
        </w:rPr>
        <w:t>城南村村庄规划》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b w:val="0"/>
          <w:bCs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b w:val="0"/>
          <w:bCs/>
          <w:sz w:val="32"/>
          <w:szCs w:val="32"/>
        </w:rPr>
      </w:pPr>
      <w:bookmarkStart w:id="0" w:name="_GoBack"/>
      <w:bookmarkEnd w:id="0"/>
      <w:r>
        <w:rPr>
          <w:rFonts w:hint="eastAsia" w:ascii="黑体" w:hAnsi="黑体" w:eastAsia="黑体" w:cs="黑体"/>
          <w:b w:val="0"/>
          <w:bCs/>
          <w:sz w:val="32"/>
          <w:szCs w:val="32"/>
          <w:lang w:val="en-US" w:eastAsia="zh-CN"/>
        </w:rPr>
        <w:t>一、</w:t>
      </w:r>
      <w:r>
        <w:rPr>
          <w:rFonts w:hint="eastAsia" w:ascii="黑体" w:hAnsi="黑体" w:eastAsia="黑体" w:cs="黑体"/>
          <w:b w:val="0"/>
          <w:bCs/>
          <w:sz w:val="32"/>
          <w:szCs w:val="32"/>
        </w:rPr>
        <w:t>规划范围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城南村位于潭城镇西南部，村域总面积154.26公顷，除已实现村改居的辕门社区、宝湖社区作为重点协调区域，城南村实际管辖范围68.62公顷作为本次规划范围，东至潭城南路、西至和平大道、南至康湖路、北至福胜西路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b w:val="0"/>
          <w:bCs/>
          <w:sz w:val="32"/>
          <w:szCs w:val="32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  <w:lang w:eastAsia="zh-CN"/>
        </w:rPr>
        <w:t>二、</w:t>
      </w:r>
      <w:r>
        <w:rPr>
          <w:rFonts w:hint="eastAsia" w:ascii="黑体" w:hAnsi="黑体" w:eastAsia="黑体" w:cs="黑体"/>
          <w:b w:val="0"/>
          <w:bCs/>
          <w:sz w:val="32"/>
          <w:szCs w:val="32"/>
        </w:rPr>
        <w:t>规划期限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本次规划期限为2019-2035年，其中：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近期为2019-2025年，远期为2025-2035年。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b w:val="0"/>
          <w:bCs/>
          <w:sz w:val="32"/>
          <w:szCs w:val="32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  <w:lang w:eastAsia="zh-CN"/>
        </w:rPr>
        <w:t>三、</w:t>
      </w:r>
      <w:r>
        <w:rPr>
          <w:rFonts w:hint="eastAsia" w:ascii="黑体" w:hAnsi="黑体" w:eastAsia="黑体" w:cs="黑体"/>
          <w:b w:val="0"/>
          <w:bCs/>
          <w:sz w:val="32"/>
          <w:szCs w:val="32"/>
        </w:rPr>
        <w:t>规划定位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结合城南村的区位特征、上位规划引导以及自身发展基础，将城南村建设成为设施完善、人文淳美、用地集约、活力宜居的城镇转化示范村、老城重要居住社区。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b w:val="0"/>
          <w:bCs/>
          <w:sz w:val="32"/>
          <w:szCs w:val="32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  <w:lang w:eastAsia="zh-CN"/>
        </w:rPr>
        <w:t>四、</w:t>
      </w:r>
      <w:r>
        <w:rPr>
          <w:rFonts w:hint="eastAsia" w:ascii="黑体" w:hAnsi="黑体" w:eastAsia="黑体" w:cs="黑体"/>
          <w:b w:val="0"/>
          <w:bCs/>
          <w:sz w:val="32"/>
          <w:szCs w:val="32"/>
        </w:rPr>
        <w:t>管控边界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城南村位于城镇开发边界内，近期划定村庄建设边界38.32公顷；远期全域转化为城镇建设空间，共154.26公顷。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b w:val="0"/>
          <w:bCs/>
          <w:sz w:val="32"/>
          <w:szCs w:val="32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  <w:lang w:eastAsia="zh-CN"/>
        </w:rPr>
        <w:t>五、</w:t>
      </w:r>
      <w:r>
        <w:rPr>
          <w:rFonts w:hint="eastAsia" w:ascii="黑体" w:hAnsi="黑体" w:eastAsia="黑体" w:cs="黑体"/>
          <w:b w:val="0"/>
          <w:bCs/>
          <w:sz w:val="32"/>
          <w:szCs w:val="32"/>
        </w:rPr>
        <w:t>人口及用地规模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远期2035年，城南村人口总规模2万人，以竹园社区（5分钟生活圈）和城南社区（5分钟生活圈）共同构成城南10分钟生活圈 ；城镇建设用地总规模68.62公顷，其中居住用地42.33公顷，公共服务设施用地4.97公顷，商业服务设施用地3.49公顷，公用设施用地1.59公顷，绿地与广场用地3.82公顷。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b w:val="0"/>
          <w:bCs/>
          <w:sz w:val="32"/>
          <w:szCs w:val="32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  <w:lang w:eastAsia="zh-CN"/>
        </w:rPr>
        <w:t>六、</w:t>
      </w:r>
      <w:r>
        <w:rPr>
          <w:rFonts w:hint="eastAsia" w:ascii="黑体" w:hAnsi="黑体" w:eastAsia="黑体" w:cs="黑体"/>
          <w:b w:val="0"/>
          <w:bCs/>
          <w:sz w:val="32"/>
          <w:szCs w:val="32"/>
        </w:rPr>
        <w:t>总体结构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2514600</wp:posOffset>
            </wp:positionH>
            <wp:positionV relativeFrom="paragraph">
              <wp:posOffset>102870</wp:posOffset>
            </wp:positionV>
            <wp:extent cx="3044825" cy="3162300"/>
            <wp:effectExtent l="0" t="0" r="3175" b="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4825" cy="3162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sz w:val="32"/>
          <w:szCs w:val="32"/>
        </w:rPr>
        <w:t>规划形成“一核三片区”的总体结构，含中心服务核、老城生活区、新兴居住区、公共商服区，其中：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中心服务核：涵盖行政文化、休闲体育、商业服务等功能，是未来服务功能的集中核心。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老城生活区：以自建房为主要风貌，涵盖商贸、公服、卫生等功能的新型村庄生活区。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新兴居住区：以住宅小区为主要风貌，环境优美、设施完善、功能集聚的现代化活力居住区。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公共商服区：包括口岸中心、污水处理厂等公共设施、商业服务，重点对接区域性服务及交通组织。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b w:val="0"/>
          <w:bCs/>
          <w:sz w:val="32"/>
          <w:szCs w:val="32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  <w:lang w:eastAsia="zh-CN"/>
        </w:rPr>
        <w:t>七、</w:t>
      </w:r>
      <w:r>
        <w:rPr>
          <w:rFonts w:hint="eastAsia" w:ascii="黑体" w:hAnsi="黑体" w:eastAsia="黑体" w:cs="黑体"/>
          <w:b w:val="0"/>
          <w:bCs/>
          <w:sz w:val="32"/>
          <w:szCs w:val="32"/>
        </w:rPr>
        <w:t>近期项目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近期建设内容包括产业振兴、公共服务设施、道路交通工程三大方面。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附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eastAsia="zh-CN"/>
        </w:rPr>
        <w:t>件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：</w:t>
      </w:r>
      <w:r>
        <w:rPr>
          <w:rFonts w:hint="eastAsia" w:ascii="仿宋_GB2312" w:hAnsi="仿宋_GB2312" w:eastAsia="仿宋_GB2312" w:cs="仿宋_GB2312"/>
          <w:sz w:val="32"/>
          <w:szCs w:val="32"/>
        </w:rPr>
        <w:t>1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.</w:t>
      </w:r>
      <w:r>
        <w:rPr>
          <w:rFonts w:hint="eastAsia" w:ascii="仿宋_GB2312" w:hAnsi="仿宋_GB2312" w:eastAsia="仿宋_GB2312" w:cs="仿宋_GB2312"/>
          <w:sz w:val="32"/>
          <w:szCs w:val="32"/>
        </w:rPr>
        <w:t>村域综合规划图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960" w:firstLineChars="3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2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.</w:t>
      </w:r>
      <w:r>
        <w:rPr>
          <w:rFonts w:hint="eastAsia" w:ascii="仿宋_GB2312" w:hAnsi="仿宋_GB2312" w:eastAsia="仿宋_GB2312" w:cs="仿宋_GB2312"/>
          <w:sz w:val="32"/>
          <w:szCs w:val="32"/>
        </w:rPr>
        <w:t>村庄居民点布局图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960" w:firstLineChars="3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3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.</w:t>
      </w:r>
      <w:r>
        <w:rPr>
          <w:rFonts w:hint="eastAsia" w:ascii="仿宋_GB2312" w:hAnsi="仿宋_GB2312" w:eastAsia="仿宋_GB2312" w:cs="仿宋_GB2312"/>
          <w:sz w:val="32"/>
          <w:szCs w:val="32"/>
        </w:rPr>
        <w:t>近期实施项目图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alibri Light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C537E18"/>
    <w:rsid w:val="000179C0"/>
    <w:rsid w:val="00037AD9"/>
    <w:rsid w:val="00081730"/>
    <w:rsid w:val="000D69B0"/>
    <w:rsid w:val="000F4489"/>
    <w:rsid w:val="00196AA9"/>
    <w:rsid w:val="001C005D"/>
    <w:rsid w:val="001C049A"/>
    <w:rsid w:val="001D1EBB"/>
    <w:rsid w:val="001D560F"/>
    <w:rsid w:val="002C7230"/>
    <w:rsid w:val="002D09F3"/>
    <w:rsid w:val="002D105B"/>
    <w:rsid w:val="003D53C4"/>
    <w:rsid w:val="003F00A2"/>
    <w:rsid w:val="003F2BB2"/>
    <w:rsid w:val="003F48C7"/>
    <w:rsid w:val="00411C0C"/>
    <w:rsid w:val="00467829"/>
    <w:rsid w:val="00481BC0"/>
    <w:rsid w:val="00551C51"/>
    <w:rsid w:val="00554A0A"/>
    <w:rsid w:val="005C48FB"/>
    <w:rsid w:val="00647438"/>
    <w:rsid w:val="00682AE5"/>
    <w:rsid w:val="006A29D4"/>
    <w:rsid w:val="006C11D7"/>
    <w:rsid w:val="006C71EE"/>
    <w:rsid w:val="006F2364"/>
    <w:rsid w:val="006F40CF"/>
    <w:rsid w:val="007418C0"/>
    <w:rsid w:val="00773A3F"/>
    <w:rsid w:val="00803EFA"/>
    <w:rsid w:val="00810765"/>
    <w:rsid w:val="00820512"/>
    <w:rsid w:val="00872DBF"/>
    <w:rsid w:val="00895770"/>
    <w:rsid w:val="008C2365"/>
    <w:rsid w:val="008E31A9"/>
    <w:rsid w:val="009216B2"/>
    <w:rsid w:val="009A232D"/>
    <w:rsid w:val="009E7643"/>
    <w:rsid w:val="00A13A3E"/>
    <w:rsid w:val="00BC7854"/>
    <w:rsid w:val="00C550A3"/>
    <w:rsid w:val="00C66948"/>
    <w:rsid w:val="00CD6E4D"/>
    <w:rsid w:val="00CF6B9B"/>
    <w:rsid w:val="00D120A5"/>
    <w:rsid w:val="00D20C33"/>
    <w:rsid w:val="00D618A8"/>
    <w:rsid w:val="00D63A63"/>
    <w:rsid w:val="00DA4E94"/>
    <w:rsid w:val="00E075D9"/>
    <w:rsid w:val="00E13BAC"/>
    <w:rsid w:val="00E71C48"/>
    <w:rsid w:val="00EB0295"/>
    <w:rsid w:val="00ED6E91"/>
    <w:rsid w:val="00ED788B"/>
    <w:rsid w:val="00EE3CEC"/>
    <w:rsid w:val="00F36E31"/>
    <w:rsid w:val="00F7242A"/>
    <w:rsid w:val="00F85236"/>
    <w:rsid w:val="0C537E18"/>
    <w:rsid w:val="0FF9475D"/>
    <w:rsid w:val="23F0192C"/>
    <w:rsid w:val="269906EF"/>
    <w:rsid w:val="291508EA"/>
    <w:rsid w:val="438B7770"/>
    <w:rsid w:val="4AD109B4"/>
    <w:rsid w:val="54757FB5"/>
    <w:rsid w:val="64827F9D"/>
    <w:rsid w:val="654F4936"/>
    <w:rsid w:val="68187016"/>
    <w:rsid w:val="7DA96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3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nhideWhenUsed="0" w:uiPriority="0" w:semiHidden="0" w:name="Table Subtle 2"/>
    <w:lsdException w:uiPriority="0" w:name="Table Web 1"/>
    <w:lsdException w:uiPriority="0" w:name="Table Web 2"/>
    <w:lsdException w:unhideWhenUsed="0" w:uiPriority="0" w:semiHidden="0" w:name="Table Web 3"/>
    <w:lsdException w:unhideWhenUsed="0" w:uiPriority="0" w:semiHidden="0" w:name="Balloon Text"/>
    <w:lsdException w:qFormat="1" w:uiPriority="9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qFormat/>
    <w:uiPriority w:val="0"/>
    <w:pPr>
      <w:spacing w:line="360" w:lineRule="auto"/>
      <w:ind w:firstLine="420" w:firstLineChars="200"/>
      <w:jc w:val="left"/>
    </w:pPr>
    <w:rPr>
      <w:rFonts w:ascii="宋体" w:hAnsi="宋体" w:eastAsia="宋体" w:cs="宋体"/>
      <w:sz w:val="24"/>
      <w:szCs w:val="28"/>
    </w:rPr>
  </w:style>
  <w:style w:type="paragraph" w:styleId="5">
    <w:name w:val="footer"/>
    <w:basedOn w:val="1"/>
    <w:link w:val="14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itle"/>
    <w:basedOn w:val="1"/>
    <w:next w:val="1"/>
    <w:link w:val="12"/>
    <w:qFormat/>
    <w:uiPriority w:val="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9">
    <w:name w:val="Table Grid"/>
    <w:basedOn w:val="8"/>
    <w:unhideWhenUsed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1">
    <w:name w:val="List Paragraph"/>
    <w:basedOn w:val="1"/>
    <w:qFormat/>
    <w:uiPriority w:val="99"/>
    <w:pPr>
      <w:ind w:firstLine="420" w:firstLineChars="200"/>
    </w:pPr>
  </w:style>
  <w:style w:type="character" w:customStyle="1" w:styleId="12">
    <w:name w:val="标题 字符"/>
    <w:basedOn w:val="10"/>
    <w:link w:val="7"/>
    <w:uiPriority w:val="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13">
    <w:name w:val="页眉 字符"/>
    <w:basedOn w:val="10"/>
    <w:link w:val="6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4">
    <w:name w:val="页脚 字符"/>
    <w:basedOn w:val="10"/>
    <w:link w:val="5"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116</Words>
  <Characters>666</Characters>
  <Lines>5</Lines>
  <Paragraphs>1</Paragraphs>
  <TotalTime>694</TotalTime>
  <ScaleCrop>false</ScaleCrop>
  <LinksUpToDate>false</LinksUpToDate>
  <CharactersWithSpaces>781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2020-06-02T14:04:00Z</dcterms:created>
  <dc:creator>Administrator</dc:creator>
  <cp:lastModifiedBy>陈曌</cp:lastModifiedBy>
  <cp:lastPrinted>2020-06-05T09:42:00Z</cp:lastPrinted>
  <dcterms:modified xsi:type="dcterms:W3CDTF">2020-06-05T09:51:49Z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