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4"/>
        <w:spacing w:line="600" w:lineRule="exact"/>
        <w:ind w:left="0" w:leftChars="0" w:firstLine="0" w:firstLineChars="0"/>
        <w:jc w:val="center"/>
        <w:rPr>
          <w:rFonts w:hint="eastAsia" w:ascii="方正小标宋简体" w:hAnsi="方正小标宋简体" w:eastAsia="方正小标宋简体" w:cs="方正小标宋简体"/>
          <w:color w:val="000000" w:themeColor="text1"/>
          <w:sz w:val="44"/>
          <w:szCs w:val="44"/>
          <w14:textFill>
            <w14:solidFill>
              <w14:schemeClr w14:val="tx1"/>
            </w14:solidFill>
          </w14:textFill>
        </w:rPr>
      </w:pPr>
      <w:r>
        <w:rPr>
          <w:rFonts w:hint="eastAsia" w:ascii="方正小标宋简体" w:hAnsi="方正小标宋简体" w:eastAsia="方正小标宋简体" w:cs="方正小标宋简体"/>
          <w:bCs/>
          <w:kern w:val="0"/>
          <w:sz w:val="44"/>
          <w:szCs w:val="44"/>
        </w:rPr>
        <w:t>生活垃圾分类工作考核暂行办法</w:t>
      </w:r>
    </w:p>
    <w:p>
      <w:pPr>
        <w:spacing w:line="600" w:lineRule="exact"/>
        <w:ind w:firstLine="640" w:firstLineChars="200"/>
        <w:rPr>
          <w:rFonts w:hint="eastAsia" w:ascii="仿宋_GB2312" w:hAnsi="仿宋_GB2312" w:eastAsia="仿宋_GB2312" w:cs="仿宋_GB2312"/>
          <w:color w:val="000000" w:themeColor="text1"/>
          <w:sz w:val="32"/>
          <w:szCs w:val="32"/>
          <w14:textFill>
            <w14:solidFill>
              <w14:schemeClr w14:val="tx1"/>
            </w14:solidFill>
          </w14:textFill>
        </w:rPr>
      </w:pPr>
    </w:p>
    <w:p>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为全面实施生活垃圾强制分类，根据《平潭综合实验区生活垃圾分类管理办法》《</w:t>
      </w:r>
      <w:r>
        <w:rPr>
          <w:rStyle w:val="13"/>
          <w:rFonts w:hint="eastAsia" w:ascii="仿宋_GB2312" w:hAnsi="仿宋_GB2312" w:eastAsia="仿宋_GB2312" w:cs="仿宋_GB2312"/>
          <w:b w:val="0"/>
          <w:color w:val="000000" w:themeColor="text1"/>
          <w:spacing w:val="8"/>
          <w:sz w:val="32"/>
          <w:szCs w:val="32"/>
          <w:lang w:eastAsia="zh-CN"/>
          <w14:textFill>
            <w14:solidFill>
              <w14:schemeClr w14:val="tx1"/>
            </w14:solidFill>
          </w14:textFill>
        </w:rPr>
        <w:t>君山片区</w:t>
      </w:r>
      <w:r>
        <w:rPr>
          <w:rStyle w:val="13"/>
          <w:rFonts w:hint="eastAsia" w:ascii="仿宋_GB2312" w:hAnsi="仿宋_GB2312" w:eastAsia="仿宋_GB2312" w:cs="仿宋_GB2312"/>
          <w:b w:val="0"/>
          <w:color w:val="000000" w:themeColor="text1"/>
          <w:spacing w:val="8"/>
          <w:sz w:val="32"/>
          <w:szCs w:val="32"/>
          <w14:textFill>
            <w14:solidFill>
              <w14:schemeClr w14:val="tx1"/>
            </w14:solidFill>
          </w14:textFill>
        </w:rPr>
        <w:t>生活垃圾分类实施工作方案</w:t>
      </w:r>
      <w:r>
        <w:rPr>
          <w:rFonts w:hint="eastAsia" w:ascii="仿宋_GB2312" w:hAnsi="仿宋_GB2312" w:eastAsia="仿宋_GB2312" w:cs="仿宋_GB2312"/>
          <w:color w:val="000000" w:themeColor="text1"/>
          <w:sz w:val="32"/>
          <w:szCs w:val="32"/>
          <w14:textFill>
            <w14:solidFill>
              <w14:schemeClr w14:val="tx1"/>
            </w14:solidFill>
          </w14:textFill>
        </w:rPr>
        <w:t>》文件精神，对</w:t>
      </w:r>
      <w:r>
        <w:rPr>
          <w:rFonts w:hint="eastAsia" w:ascii="仿宋_GB2312" w:hAnsi="仿宋_GB2312" w:eastAsia="仿宋_GB2312" w:cs="仿宋_GB2312"/>
          <w:color w:val="000000" w:themeColor="text1"/>
          <w:sz w:val="32"/>
          <w:szCs w:val="32"/>
          <w:lang w:eastAsia="zh-CN"/>
          <w14:textFill>
            <w14:solidFill>
              <w14:schemeClr w14:val="tx1"/>
            </w14:solidFill>
          </w14:textFill>
        </w:rPr>
        <w:t>各公共机构、各行政村</w:t>
      </w:r>
      <w:r>
        <w:rPr>
          <w:rFonts w:hint="eastAsia" w:ascii="仿宋_GB2312" w:hAnsi="仿宋_GB2312" w:eastAsia="仿宋_GB2312" w:cs="仿宋_GB2312"/>
          <w:color w:val="000000" w:themeColor="text1"/>
          <w:sz w:val="32"/>
          <w:szCs w:val="32"/>
          <w14:textFill>
            <w14:solidFill>
              <w14:schemeClr w14:val="tx1"/>
            </w14:solidFill>
          </w14:textFill>
        </w:rPr>
        <w:t>开展生活垃圾分类工作成效进行考评，特制定本考核</w:t>
      </w:r>
      <w:r>
        <w:rPr>
          <w:rFonts w:hint="eastAsia" w:ascii="仿宋_GB2312" w:hAnsi="仿宋_GB2312" w:eastAsia="仿宋_GB2312" w:cs="仿宋_GB2312"/>
          <w:color w:val="000000" w:themeColor="text1"/>
          <w:sz w:val="32"/>
          <w:szCs w:val="32"/>
          <w:lang w:eastAsia="zh-CN"/>
          <w14:textFill>
            <w14:solidFill>
              <w14:schemeClr w14:val="tx1"/>
            </w14:solidFill>
          </w14:textFill>
        </w:rPr>
        <w:t>暂行办法</w:t>
      </w:r>
      <w:r>
        <w:rPr>
          <w:rFonts w:hint="eastAsia" w:ascii="仿宋_GB2312" w:hAnsi="仿宋_GB2312" w:eastAsia="仿宋_GB2312" w:cs="仿宋_GB2312"/>
          <w:color w:val="000000" w:themeColor="text1"/>
          <w:sz w:val="32"/>
          <w:szCs w:val="32"/>
          <w14:textFill>
            <w14:solidFill>
              <w14:schemeClr w14:val="tx1"/>
            </w14:solidFill>
          </w14:textFill>
        </w:rPr>
        <w:t>。</w:t>
      </w:r>
    </w:p>
    <w:p>
      <w:pPr>
        <w:pStyle w:val="9"/>
        <w:spacing w:beforeAutospacing="0" w:afterAutospacing="0"/>
        <w:ind w:firstLine="640" w:firstLineChars="200"/>
        <w:jc w:val="both"/>
        <w:rPr>
          <w:rFonts w:ascii="黑体" w:hAnsi="黑体" w:eastAsia="黑体" w:cs="黑体"/>
          <w:bCs/>
          <w:color w:val="000000" w:themeColor="text1"/>
          <w:sz w:val="32"/>
          <w:szCs w:val="32"/>
          <w14:textFill>
            <w14:solidFill>
              <w14:schemeClr w14:val="tx1"/>
            </w14:solidFill>
          </w14:textFill>
        </w:rPr>
      </w:pPr>
      <w:r>
        <w:rPr>
          <w:rFonts w:hint="eastAsia" w:ascii="黑体" w:hAnsi="黑体" w:eastAsia="黑体" w:cs="黑体"/>
          <w:bCs/>
          <w:color w:val="000000" w:themeColor="text1"/>
          <w:sz w:val="32"/>
          <w:szCs w:val="32"/>
          <w14:textFill>
            <w14:solidFill>
              <w14:schemeClr w14:val="tx1"/>
            </w14:solidFill>
          </w14:textFill>
        </w:rPr>
        <w:t>一、考核组织</w:t>
      </w:r>
    </w:p>
    <w:p>
      <w:pPr>
        <w:spacing w:line="600" w:lineRule="exact"/>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lang w:eastAsia="zh-CN"/>
          <w14:textFill>
            <w14:solidFill>
              <w14:schemeClr w14:val="tx1"/>
            </w14:solidFill>
          </w14:textFill>
        </w:rPr>
        <w:t>由</w:t>
      </w:r>
      <w:r>
        <w:rPr>
          <w:rFonts w:hint="eastAsia" w:ascii="仿宋_GB2312" w:hAnsi="仿宋_GB2312" w:eastAsia="仿宋_GB2312" w:cs="仿宋_GB2312"/>
          <w:color w:val="000000" w:themeColor="text1"/>
          <w:sz w:val="32"/>
          <w:szCs w:val="32"/>
          <w:lang w:val="en-US" w:eastAsia="zh-CN"/>
          <w14:textFill>
            <w14:solidFill>
              <w14:schemeClr w14:val="tx1"/>
            </w14:solidFill>
          </w14:textFill>
        </w:rPr>
        <w:t>君山片区管理局生活垃圾分类工作领导小组</w:t>
      </w:r>
      <w:r>
        <w:rPr>
          <w:rFonts w:hint="eastAsia" w:ascii="仿宋_GB2312" w:hAnsi="仿宋_GB2312" w:eastAsia="仿宋_GB2312" w:cs="仿宋_GB2312"/>
          <w:color w:val="000000" w:themeColor="text1"/>
          <w:sz w:val="32"/>
          <w:szCs w:val="32"/>
          <w:lang w:eastAsia="zh-CN"/>
          <w14:textFill>
            <w14:solidFill>
              <w14:schemeClr w14:val="tx1"/>
            </w14:solidFill>
          </w14:textFill>
        </w:rPr>
        <w:t>负责对辖区内党政机关、事业单位、国有企业等公共机构，各行政村</w:t>
      </w:r>
      <w:r>
        <w:rPr>
          <w:rFonts w:hint="eastAsia" w:ascii="仿宋_GB2312" w:hAnsi="仿宋_GB2312" w:eastAsia="仿宋_GB2312" w:cs="仿宋_GB2312"/>
          <w:color w:val="000000" w:themeColor="text1"/>
          <w:sz w:val="32"/>
          <w:szCs w:val="32"/>
          <w14:textFill>
            <w14:solidFill>
              <w14:schemeClr w14:val="tx1"/>
            </w14:solidFill>
          </w14:textFill>
        </w:rPr>
        <w:t>垃圾分类工作进行考核评比。</w:t>
      </w:r>
    </w:p>
    <w:p>
      <w:pPr>
        <w:pStyle w:val="9"/>
        <w:spacing w:beforeAutospacing="0" w:afterAutospacing="0"/>
        <w:ind w:firstLine="640" w:firstLineChars="200"/>
        <w:jc w:val="both"/>
        <w:rPr>
          <w:rFonts w:ascii="黑体" w:hAnsi="黑体" w:eastAsia="黑体" w:cs="黑体"/>
          <w:bCs/>
          <w:color w:val="000000" w:themeColor="text1"/>
          <w:sz w:val="32"/>
          <w:szCs w:val="32"/>
          <w14:textFill>
            <w14:solidFill>
              <w14:schemeClr w14:val="tx1"/>
            </w14:solidFill>
          </w14:textFill>
        </w:rPr>
      </w:pPr>
      <w:r>
        <w:rPr>
          <w:rFonts w:hint="eastAsia" w:ascii="黑体" w:hAnsi="黑体" w:eastAsia="黑体" w:cs="黑体"/>
          <w:bCs/>
          <w:color w:val="000000" w:themeColor="text1"/>
          <w:sz w:val="32"/>
          <w:szCs w:val="32"/>
          <w14:textFill>
            <w14:solidFill>
              <w14:schemeClr w14:val="tx1"/>
            </w14:solidFill>
          </w14:textFill>
        </w:rPr>
        <w:t>二、考核内容</w:t>
      </w:r>
    </w:p>
    <w:p>
      <w:pPr>
        <w:pStyle w:val="9"/>
        <w:spacing w:beforeAutospacing="0" w:afterAutospacing="0"/>
        <w:ind w:firstLine="640" w:firstLineChars="200"/>
        <w:jc w:val="both"/>
        <w:rPr>
          <w:rFonts w:hint="eastAsia" w:ascii="仿宋_GB2312" w:hAnsi="仿宋_GB2312" w:eastAsia="仿宋_GB2312" w:cs="仿宋_GB2312"/>
          <w:color w:val="000000" w:themeColor="text1"/>
          <w:kern w:val="2"/>
          <w:sz w:val="32"/>
          <w:szCs w:val="32"/>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32"/>
          <w:szCs w:val="32"/>
          <w:lang w:val="en-US" w:eastAsia="zh-CN" w:bidi="ar-SA"/>
          <w14:textFill>
            <w14:solidFill>
              <w14:schemeClr w14:val="tx1"/>
            </w14:solidFill>
          </w14:textFill>
        </w:rPr>
        <w:t>重点考评各公共机构和各行政村落实生活垃圾分类管理责任人制度，包括管理制度、宣传教育、设施配置、分类成效、管理台账等方面的情况，采取现场检查、查阅台账等方式进行逐项考核评分。</w:t>
      </w:r>
    </w:p>
    <w:p>
      <w:pPr>
        <w:pStyle w:val="9"/>
        <w:spacing w:beforeAutospacing="0" w:afterAutospacing="0"/>
        <w:ind w:firstLine="640" w:firstLineChars="200"/>
        <w:jc w:val="both"/>
        <w:rPr>
          <w:rFonts w:ascii="黑体" w:hAnsi="黑体" w:eastAsia="黑体" w:cs="黑体"/>
          <w:bCs/>
          <w:color w:val="000000" w:themeColor="text1"/>
          <w:sz w:val="32"/>
          <w:szCs w:val="32"/>
          <w14:textFill>
            <w14:solidFill>
              <w14:schemeClr w14:val="tx1"/>
            </w14:solidFill>
          </w14:textFill>
        </w:rPr>
      </w:pPr>
      <w:r>
        <w:rPr>
          <w:rFonts w:hint="eastAsia" w:ascii="黑体" w:hAnsi="黑体" w:eastAsia="黑体" w:cs="黑体"/>
          <w:bCs/>
          <w:color w:val="000000" w:themeColor="text1"/>
          <w:sz w:val="32"/>
          <w:szCs w:val="32"/>
          <w14:textFill>
            <w14:solidFill>
              <w14:schemeClr w14:val="tx1"/>
            </w14:solidFill>
          </w14:textFill>
        </w:rPr>
        <w:t>三、考核方式</w:t>
      </w:r>
    </w:p>
    <w:p>
      <w:pPr>
        <w:pStyle w:val="9"/>
        <w:spacing w:beforeAutospacing="0" w:afterAutospacing="0"/>
        <w:ind w:firstLine="640" w:firstLineChars="200"/>
        <w:jc w:val="both"/>
        <w:rPr>
          <w:rFonts w:ascii="仿宋_GB2312" w:hAnsi="仿宋_GB2312" w:eastAsia="仿宋_GB2312" w:cs="仿宋_GB2312"/>
          <w:color w:val="000000" w:themeColor="text1"/>
          <w:kern w:val="2"/>
          <w:sz w:val="32"/>
          <w:szCs w:val="32"/>
          <w14:textFill>
            <w14:solidFill>
              <w14:schemeClr w14:val="tx1"/>
            </w14:solidFill>
          </w14:textFill>
        </w:rPr>
      </w:pPr>
      <w:r>
        <w:rPr>
          <w:rFonts w:hint="eastAsia" w:ascii="仿宋_GB2312" w:hAnsi="仿宋_GB2312" w:eastAsia="仿宋_GB2312" w:cs="仿宋_GB2312"/>
          <w:color w:val="000000" w:themeColor="text1"/>
          <w:kern w:val="2"/>
          <w:sz w:val="32"/>
          <w:szCs w:val="32"/>
          <w14:textFill>
            <w14:solidFill>
              <w14:schemeClr w14:val="tx1"/>
            </w14:solidFill>
          </w14:textFill>
        </w:rPr>
        <w:t>生活垃圾分类专项督查考评工作每月组织开展一次，每个</w:t>
      </w:r>
      <w:r>
        <w:rPr>
          <w:rFonts w:hint="eastAsia" w:ascii="仿宋_GB2312" w:hAnsi="仿宋_GB2312" w:eastAsia="仿宋_GB2312" w:cs="仿宋_GB2312"/>
          <w:color w:val="000000" w:themeColor="text1"/>
          <w:kern w:val="2"/>
          <w:sz w:val="32"/>
          <w:szCs w:val="32"/>
          <w:lang w:eastAsia="zh-CN"/>
          <w14:textFill>
            <w14:solidFill>
              <w14:schemeClr w14:val="tx1"/>
            </w14:solidFill>
          </w14:textFill>
        </w:rPr>
        <w:t>单位、行政村</w:t>
      </w:r>
      <w:r>
        <w:rPr>
          <w:rFonts w:hint="eastAsia" w:ascii="仿宋_GB2312" w:hAnsi="仿宋_GB2312" w:eastAsia="仿宋_GB2312" w:cs="仿宋_GB2312"/>
          <w:color w:val="000000" w:themeColor="text1"/>
          <w:kern w:val="2"/>
          <w:sz w:val="32"/>
          <w:szCs w:val="32"/>
          <w14:textFill>
            <w14:solidFill>
              <w14:schemeClr w14:val="tx1"/>
            </w14:solidFill>
          </w14:textFill>
        </w:rPr>
        <w:t>考核满分为100分，采取倒扣分制。督查人员对督查中发现的问题当场进行详细记录、拍照并现场评分，责令相关责任人限期整改，每月根据督查情况进行评分并通报。</w:t>
      </w:r>
      <w:r>
        <w:rPr>
          <w:rFonts w:hint="eastAsia" w:ascii="仿宋_GB2312" w:hAnsi="仿宋_GB2312" w:eastAsia="仿宋_GB2312" w:cs="仿宋_GB2312"/>
          <w:color w:val="000000" w:themeColor="text1"/>
          <w:kern w:val="2"/>
          <w:sz w:val="32"/>
          <w:szCs w:val="32"/>
          <w:lang w:eastAsia="zh-CN"/>
          <w14:textFill>
            <w14:solidFill>
              <w14:schemeClr w14:val="tx1"/>
            </w14:solidFill>
          </w14:textFill>
        </w:rPr>
        <w:t>（</w:t>
      </w:r>
      <w:r>
        <w:rPr>
          <w:rFonts w:hint="eastAsia" w:ascii="仿宋_GB2312" w:hAnsi="仿宋_GB2312" w:eastAsia="仿宋_GB2312" w:cs="仿宋_GB2312"/>
          <w:color w:val="000000" w:themeColor="text1"/>
          <w:kern w:val="2"/>
          <w:sz w:val="32"/>
          <w:szCs w:val="32"/>
          <w14:textFill>
            <w14:solidFill>
              <w14:schemeClr w14:val="tx1"/>
            </w14:solidFill>
          </w14:textFill>
        </w:rPr>
        <w:t>具体考评细则见附</w:t>
      </w:r>
      <w:r>
        <w:rPr>
          <w:rFonts w:hint="eastAsia" w:ascii="仿宋_GB2312" w:hAnsi="仿宋_GB2312" w:eastAsia="仿宋_GB2312" w:cs="仿宋_GB2312"/>
          <w:color w:val="000000" w:themeColor="text1"/>
          <w:kern w:val="2"/>
          <w:sz w:val="32"/>
          <w:szCs w:val="32"/>
          <w:lang w:eastAsia="zh-CN"/>
          <w14:textFill>
            <w14:solidFill>
              <w14:schemeClr w14:val="tx1"/>
            </w14:solidFill>
          </w14:textFill>
        </w:rPr>
        <w:t>表）</w:t>
      </w:r>
    </w:p>
    <w:p>
      <w:pPr>
        <w:pStyle w:val="9"/>
        <w:numPr>
          <w:ilvl w:val="0"/>
          <w:numId w:val="1"/>
        </w:numPr>
        <w:spacing w:beforeAutospacing="0" w:afterAutospacing="0"/>
        <w:ind w:firstLine="640" w:firstLineChars="200"/>
        <w:jc w:val="both"/>
        <w:rPr>
          <w:rFonts w:ascii="黑体" w:hAnsi="黑体" w:eastAsia="黑体" w:cs="黑体"/>
          <w:bCs/>
          <w:color w:val="000000" w:themeColor="text1"/>
          <w:sz w:val="32"/>
          <w:szCs w:val="32"/>
          <w14:textFill>
            <w14:solidFill>
              <w14:schemeClr w14:val="tx1"/>
            </w14:solidFill>
          </w14:textFill>
        </w:rPr>
      </w:pPr>
      <w:r>
        <w:rPr>
          <w:rFonts w:hint="eastAsia" w:ascii="黑体" w:hAnsi="黑体" w:eastAsia="黑体" w:cs="黑体"/>
          <w:bCs/>
          <w:color w:val="000000" w:themeColor="text1"/>
          <w:sz w:val="32"/>
          <w:szCs w:val="32"/>
          <w14:textFill>
            <w14:solidFill>
              <w14:schemeClr w14:val="tx1"/>
            </w14:solidFill>
          </w14:textFill>
        </w:rPr>
        <w:t>考核应用</w:t>
      </w:r>
    </w:p>
    <w:p>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1.考核评分采用百分制，90分（含）以上的为优秀；85分（含）以上为合格； 85分以下不合格的，责令限期整改。</w:t>
      </w:r>
    </w:p>
    <w:p>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仿宋_GB2312" w:hAnsi="仿宋_GB2312" w:eastAsia="仿宋_GB2312" w:cs="仿宋_GB2312"/>
          <w:color w:val="000000" w:themeColor="text1"/>
          <w:sz w:val="32"/>
          <w:szCs w:val="32"/>
          <w14:textFill>
            <w14:solidFill>
              <w14:schemeClr w14:val="tx1"/>
            </w14:solidFill>
          </w14:textFill>
        </w:rPr>
        <w:t>2.考核结果按每月进行排名通报，抄报</w:t>
      </w:r>
      <w:r>
        <w:rPr>
          <w:rFonts w:hint="eastAsia" w:ascii="仿宋_GB2312" w:hAnsi="仿宋_GB2312" w:eastAsia="仿宋_GB2312" w:cs="仿宋_GB2312"/>
          <w:color w:val="000000" w:themeColor="text1"/>
          <w:sz w:val="32"/>
          <w:szCs w:val="32"/>
          <w:lang w:eastAsia="zh-CN"/>
          <w14:textFill>
            <w14:solidFill>
              <w14:schemeClr w14:val="tx1"/>
            </w14:solidFill>
          </w14:textFill>
        </w:rPr>
        <w:t>片区</w:t>
      </w:r>
      <w:r>
        <w:rPr>
          <w:rFonts w:hint="eastAsia" w:ascii="仿宋_GB2312" w:hAnsi="仿宋_GB2312" w:eastAsia="仿宋_GB2312" w:cs="仿宋_GB2312"/>
          <w:color w:val="000000" w:themeColor="text1"/>
          <w:sz w:val="32"/>
          <w:szCs w:val="32"/>
          <w14:textFill>
            <w14:solidFill>
              <w14:schemeClr w14:val="tx1"/>
            </w14:solidFill>
          </w14:textFill>
        </w:rPr>
        <w:t>主要领导、分管领导，并反馈给各单位</w:t>
      </w:r>
      <w:r>
        <w:rPr>
          <w:rFonts w:hint="eastAsia" w:ascii="仿宋_GB2312" w:hAnsi="仿宋_GB2312" w:eastAsia="仿宋_GB2312" w:cs="仿宋_GB2312"/>
          <w:color w:val="000000" w:themeColor="text1"/>
          <w:sz w:val="32"/>
          <w:szCs w:val="32"/>
          <w:lang w:eastAsia="zh-CN"/>
          <w14:textFill>
            <w14:solidFill>
              <w14:schemeClr w14:val="tx1"/>
            </w14:solidFill>
          </w14:textFill>
        </w:rPr>
        <w:t>、各行政村</w:t>
      </w:r>
      <w:r>
        <w:rPr>
          <w:rFonts w:hint="eastAsia" w:ascii="仿宋_GB2312" w:hAnsi="仿宋_GB2312" w:eastAsia="仿宋_GB2312" w:cs="仿宋_GB2312"/>
          <w:color w:val="000000" w:themeColor="text1"/>
          <w:sz w:val="32"/>
          <w:szCs w:val="32"/>
          <w14:textFill>
            <w14:solidFill>
              <w14:schemeClr w14:val="tx1"/>
            </w14:solidFill>
          </w14:textFill>
        </w:rPr>
        <w:t>。</w:t>
      </w:r>
    </w:p>
    <w:p>
      <w:pPr>
        <w:pStyle w:val="9"/>
        <w:spacing w:beforeAutospacing="0" w:afterAutospacing="0"/>
        <w:ind w:firstLine="640" w:firstLineChars="200"/>
        <w:jc w:val="both"/>
        <w:rPr>
          <w:rFonts w:hint="eastAsia" w:ascii="仿宋_GB2312" w:hAnsi="仿宋_GB2312" w:eastAsia="仿宋_GB2312" w:cs="仿宋_GB2312"/>
          <w:color w:val="auto"/>
          <w:sz w:val="32"/>
          <w:szCs w:val="32"/>
          <w:highlight w:val="none"/>
          <w:shd w:val="clear" w:color="auto" w:fill="auto"/>
        </w:rPr>
      </w:pPr>
      <w:r>
        <w:rPr>
          <w:rFonts w:hint="eastAsia" w:ascii="仿宋_GB2312" w:hAnsi="仿宋_GB2312" w:eastAsia="仿宋_GB2312" w:cs="仿宋_GB2312"/>
          <w:color w:val="auto"/>
          <w:sz w:val="32"/>
          <w:szCs w:val="32"/>
          <w:highlight w:val="none"/>
          <w:shd w:val="clear" w:color="auto" w:fill="auto"/>
        </w:rPr>
        <w:t>3.将垃圾分类考核成绩列入各单位年终绩效及精神文明考核范畴，不合格的取消其文明单位评选资格。</w:t>
      </w:r>
    </w:p>
    <w:p>
      <w:pPr>
        <w:pStyle w:val="9"/>
        <w:spacing w:beforeAutospacing="0" w:afterAutospacing="0"/>
        <w:ind w:firstLine="640" w:firstLineChars="200"/>
        <w:jc w:val="both"/>
        <w:rPr>
          <w:rFonts w:ascii="仿宋_GB2312" w:hAnsi="仿宋_GB2312" w:eastAsia="仿宋_GB2312" w:cs="仿宋_GB2312"/>
          <w:color w:val="000000" w:themeColor="text1"/>
          <w:kern w:val="2"/>
          <w:sz w:val="32"/>
          <w:szCs w:val="32"/>
          <w14:textFill>
            <w14:solidFill>
              <w14:schemeClr w14:val="tx1"/>
            </w14:solidFill>
          </w14:textFill>
        </w:rPr>
      </w:pPr>
      <w:r>
        <w:rPr>
          <w:rFonts w:hint="eastAsia" w:ascii="仿宋_GB2312" w:hAnsi="仿宋_GB2312" w:eastAsia="仿宋_GB2312" w:cs="仿宋_GB2312"/>
          <w:color w:val="000000" w:themeColor="text1"/>
          <w:kern w:val="2"/>
          <w:sz w:val="32"/>
          <w:szCs w:val="32"/>
          <w:lang w:val="en-US" w:eastAsia="zh-CN"/>
          <w14:textFill>
            <w14:solidFill>
              <w14:schemeClr w14:val="tx1"/>
            </w14:solidFill>
          </w14:textFill>
        </w:rPr>
        <w:t>4.片</w:t>
      </w:r>
      <w:r>
        <w:rPr>
          <w:rFonts w:hint="eastAsia" w:ascii="仿宋_GB2312" w:hAnsi="仿宋_GB2312" w:eastAsia="仿宋_GB2312" w:cs="仿宋_GB2312"/>
          <w:color w:val="000000" w:themeColor="text1"/>
          <w:kern w:val="2"/>
          <w:sz w:val="32"/>
          <w:szCs w:val="32"/>
          <w14:textFill>
            <w14:solidFill>
              <w14:schemeClr w14:val="tx1"/>
            </w14:solidFill>
          </w14:textFill>
        </w:rPr>
        <w:t>区领导将根据考评情况，定期对垃圾分类督查考评中未完成垃圾分类阶段工作任务的</w:t>
      </w:r>
      <w:r>
        <w:rPr>
          <w:rFonts w:hint="eastAsia" w:ascii="仿宋_GB2312" w:hAnsi="仿宋_GB2312" w:eastAsia="仿宋_GB2312" w:cs="仿宋_GB2312"/>
          <w:color w:val="000000" w:themeColor="text1"/>
          <w:kern w:val="2"/>
          <w:sz w:val="32"/>
          <w:szCs w:val="32"/>
          <w:lang w:eastAsia="zh-CN"/>
          <w14:textFill>
            <w14:solidFill>
              <w14:schemeClr w14:val="tx1"/>
            </w14:solidFill>
          </w14:textFill>
        </w:rPr>
        <w:t>各单位</w:t>
      </w:r>
      <w:r>
        <w:rPr>
          <w:rFonts w:hint="eastAsia" w:ascii="仿宋_GB2312" w:hAnsi="仿宋_GB2312" w:eastAsia="仿宋_GB2312" w:cs="仿宋_GB2312"/>
          <w:color w:val="000000" w:themeColor="text1"/>
          <w:kern w:val="2"/>
          <w:sz w:val="32"/>
          <w:szCs w:val="32"/>
          <w14:textFill>
            <w14:solidFill>
              <w14:schemeClr w14:val="tx1"/>
            </w14:solidFill>
          </w14:textFill>
        </w:rPr>
        <w:t>主要负责人进行约谈。</w:t>
      </w:r>
    </w:p>
    <w:p>
      <w:pPr>
        <w:pStyle w:val="4"/>
        <w:ind w:firstLine="640"/>
        <w:rPr>
          <w:rFonts w:ascii="黑体" w:hAnsi="黑体" w:eastAsia="黑体" w:cs="黑体"/>
          <w:color w:val="000000" w:themeColor="text1"/>
          <w:sz w:val="32"/>
          <w:szCs w:val="32"/>
          <w14:textFill>
            <w14:solidFill>
              <w14:schemeClr w14:val="tx1"/>
            </w14:solidFill>
          </w14:textFill>
        </w:rPr>
      </w:pPr>
      <w:r>
        <w:rPr>
          <w:rFonts w:hint="eastAsia" w:ascii="黑体" w:hAnsi="黑体" w:eastAsia="黑体" w:cs="黑体"/>
          <w:color w:val="000000" w:themeColor="text1"/>
          <w:sz w:val="32"/>
          <w:szCs w:val="32"/>
          <w:lang w:eastAsia="zh-CN"/>
          <w14:textFill>
            <w14:solidFill>
              <w14:schemeClr w14:val="tx1"/>
            </w14:solidFill>
          </w14:textFill>
        </w:rPr>
        <w:t>五</w:t>
      </w:r>
      <w:r>
        <w:rPr>
          <w:rFonts w:hint="eastAsia" w:ascii="黑体" w:hAnsi="黑体" w:eastAsia="黑体" w:cs="黑体"/>
          <w:color w:val="000000" w:themeColor="text1"/>
          <w:sz w:val="32"/>
          <w:szCs w:val="32"/>
          <w14:textFill>
            <w14:solidFill>
              <w14:schemeClr w14:val="tx1"/>
            </w14:solidFill>
          </w14:textFill>
        </w:rPr>
        <w:t>、有关要求</w:t>
      </w:r>
    </w:p>
    <w:p>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14:textFill>
            <w14:solidFill>
              <w14:schemeClr w14:val="tx1"/>
            </w14:solidFill>
          </w14:textFill>
        </w:rPr>
        <w:t>（一）加强组织领导。</w:t>
      </w:r>
      <w:r>
        <w:rPr>
          <w:rFonts w:hint="eastAsia" w:ascii="仿宋_GB2312" w:hAnsi="仿宋_GB2312" w:eastAsia="仿宋_GB2312" w:cs="仿宋_GB2312"/>
          <w:color w:val="000000" w:themeColor="text1"/>
          <w:sz w:val="32"/>
          <w:szCs w:val="32"/>
          <w14:textFill>
            <w14:solidFill>
              <w14:schemeClr w14:val="tx1"/>
            </w14:solidFill>
          </w14:textFill>
        </w:rPr>
        <w:t>各</w:t>
      </w:r>
      <w:r>
        <w:rPr>
          <w:rFonts w:hint="eastAsia" w:ascii="仿宋_GB2312" w:hAnsi="仿宋_GB2312" w:eastAsia="仿宋_GB2312" w:cs="仿宋_GB2312"/>
          <w:color w:val="000000" w:themeColor="text1"/>
          <w:sz w:val="32"/>
          <w:szCs w:val="32"/>
          <w:lang w:eastAsia="zh-CN"/>
          <w14:textFill>
            <w14:solidFill>
              <w14:schemeClr w14:val="tx1"/>
            </w14:solidFill>
          </w14:textFill>
        </w:rPr>
        <w:t>单位</w:t>
      </w:r>
      <w:r>
        <w:rPr>
          <w:rFonts w:hint="eastAsia" w:ascii="仿宋_GB2312" w:hAnsi="仿宋_GB2312" w:eastAsia="仿宋_GB2312" w:cs="仿宋_GB2312"/>
          <w:color w:val="000000" w:themeColor="text1"/>
          <w:sz w:val="32"/>
          <w:szCs w:val="32"/>
          <w14:textFill>
            <w14:solidFill>
              <w14:schemeClr w14:val="tx1"/>
            </w14:solidFill>
          </w14:textFill>
        </w:rPr>
        <w:t>、各</w:t>
      </w:r>
      <w:r>
        <w:rPr>
          <w:rFonts w:hint="eastAsia" w:ascii="仿宋_GB2312" w:hAnsi="仿宋_GB2312" w:eastAsia="仿宋_GB2312" w:cs="仿宋_GB2312"/>
          <w:color w:val="000000" w:themeColor="text1"/>
          <w:sz w:val="32"/>
          <w:szCs w:val="32"/>
          <w:lang w:eastAsia="zh-CN"/>
          <w14:textFill>
            <w14:solidFill>
              <w14:schemeClr w14:val="tx1"/>
            </w14:solidFill>
          </w14:textFill>
        </w:rPr>
        <w:t>行政村</w:t>
      </w:r>
      <w:r>
        <w:rPr>
          <w:rFonts w:hint="eastAsia" w:ascii="仿宋_GB2312" w:hAnsi="仿宋_GB2312" w:eastAsia="仿宋_GB2312" w:cs="仿宋_GB2312"/>
          <w:color w:val="000000" w:themeColor="text1"/>
          <w:sz w:val="32"/>
          <w:szCs w:val="32"/>
          <w14:textFill>
            <w14:solidFill>
              <w14:schemeClr w14:val="tx1"/>
            </w14:solidFill>
          </w14:textFill>
        </w:rPr>
        <w:t>要以建设节约型</w:t>
      </w:r>
      <w:r>
        <w:rPr>
          <w:rFonts w:hint="eastAsia" w:ascii="仿宋_GB2312" w:hAnsi="仿宋_GB2312" w:eastAsia="仿宋_GB2312" w:cs="仿宋_GB2312"/>
          <w:color w:val="000000" w:themeColor="text1"/>
          <w:sz w:val="32"/>
          <w:szCs w:val="32"/>
          <w:lang w:eastAsia="zh-CN"/>
          <w14:textFill>
            <w14:solidFill>
              <w14:schemeClr w14:val="tx1"/>
            </w14:solidFill>
          </w14:textFill>
        </w:rPr>
        <w:t>单位</w:t>
      </w:r>
      <w:r>
        <w:rPr>
          <w:rFonts w:hint="eastAsia" w:ascii="仿宋_GB2312" w:hAnsi="仿宋_GB2312" w:eastAsia="仿宋_GB2312" w:cs="仿宋_GB2312"/>
          <w:color w:val="000000" w:themeColor="text1"/>
          <w:sz w:val="32"/>
          <w:szCs w:val="32"/>
          <w14:textFill>
            <w14:solidFill>
              <w14:schemeClr w14:val="tx1"/>
            </w14:solidFill>
          </w14:textFill>
        </w:rPr>
        <w:t>为抓手，坚持领导干部带头，党员以身作则，干部职工积极参与，形成“垃圾分类、人人有责”的良好氛围。</w:t>
      </w:r>
    </w:p>
    <w:p>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14:textFill>
            <w14:solidFill>
              <w14:schemeClr w14:val="tx1"/>
            </w14:solidFill>
          </w14:textFill>
        </w:rPr>
        <w:t>（二）加强责任分工。</w:t>
      </w:r>
      <w:r>
        <w:rPr>
          <w:rFonts w:hint="eastAsia" w:ascii="仿宋_GB2312" w:hAnsi="仿宋_GB2312" w:eastAsia="仿宋_GB2312" w:cs="仿宋_GB2312"/>
          <w:color w:val="000000" w:themeColor="text1"/>
          <w:sz w:val="32"/>
          <w:szCs w:val="32"/>
          <w14:textFill>
            <w14:solidFill>
              <w14:schemeClr w14:val="tx1"/>
            </w14:solidFill>
          </w14:textFill>
        </w:rPr>
        <w:t>各</w:t>
      </w:r>
      <w:r>
        <w:rPr>
          <w:rFonts w:hint="eastAsia" w:ascii="仿宋_GB2312" w:hAnsi="仿宋_GB2312" w:eastAsia="仿宋_GB2312" w:cs="仿宋_GB2312"/>
          <w:color w:val="000000" w:themeColor="text1"/>
          <w:sz w:val="32"/>
          <w:szCs w:val="32"/>
          <w:lang w:eastAsia="zh-CN"/>
          <w14:textFill>
            <w14:solidFill>
              <w14:schemeClr w14:val="tx1"/>
            </w14:solidFill>
          </w14:textFill>
        </w:rPr>
        <w:t>单位</w:t>
      </w:r>
      <w:r>
        <w:rPr>
          <w:rFonts w:hint="eastAsia" w:ascii="仿宋_GB2312" w:hAnsi="仿宋_GB2312" w:eastAsia="仿宋_GB2312" w:cs="仿宋_GB2312"/>
          <w:color w:val="000000" w:themeColor="text1"/>
          <w:sz w:val="32"/>
          <w:szCs w:val="32"/>
          <w14:textFill>
            <w14:solidFill>
              <w14:schemeClr w14:val="tx1"/>
            </w14:solidFill>
          </w14:textFill>
        </w:rPr>
        <w:t>、各</w:t>
      </w:r>
      <w:r>
        <w:rPr>
          <w:rFonts w:hint="eastAsia" w:ascii="仿宋_GB2312" w:hAnsi="仿宋_GB2312" w:eastAsia="仿宋_GB2312" w:cs="仿宋_GB2312"/>
          <w:color w:val="000000" w:themeColor="text1"/>
          <w:sz w:val="32"/>
          <w:szCs w:val="32"/>
          <w:lang w:eastAsia="zh-CN"/>
          <w14:textFill>
            <w14:solidFill>
              <w14:schemeClr w14:val="tx1"/>
            </w14:solidFill>
          </w14:textFill>
        </w:rPr>
        <w:t>行政村</w:t>
      </w:r>
      <w:r>
        <w:rPr>
          <w:rFonts w:hint="eastAsia" w:ascii="仿宋_GB2312" w:hAnsi="仿宋_GB2312" w:eastAsia="仿宋_GB2312" w:cs="仿宋_GB2312"/>
          <w:color w:val="000000" w:themeColor="text1"/>
          <w:sz w:val="32"/>
          <w:szCs w:val="32"/>
          <w14:textFill>
            <w14:solidFill>
              <w14:schemeClr w14:val="tx1"/>
            </w14:solidFill>
          </w14:textFill>
        </w:rPr>
        <w:t>要明确垃圾分类工作责任人，监督做好垃圾分类工作，避免垃圾混投混放。</w:t>
      </w:r>
    </w:p>
    <w:p>
      <w:pPr>
        <w:ind w:firstLine="640" w:firstLineChars="200"/>
        <w:rPr>
          <w:rFonts w:ascii="仿宋_GB2312" w:hAnsi="仿宋_GB2312" w:eastAsia="仿宋_GB2312" w:cs="仿宋_GB2312"/>
          <w:color w:val="000000" w:themeColor="text1"/>
          <w:sz w:val="32"/>
          <w:szCs w:val="32"/>
          <w14:textFill>
            <w14:solidFill>
              <w14:schemeClr w14:val="tx1"/>
            </w14:solidFill>
          </w14:textFill>
        </w:rPr>
      </w:pPr>
      <w:r>
        <w:rPr>
          <w:rFonts w:hint="eastAsia" w:ascii="楷体_GB2312" w:hAnsi="楷体_GB2312" w:eastAsia="楷体_GB2312" w:cs="楷体_GB2312"/>
          <w:b w:val="0"/>
          <w:bCs w:val="0"/>
          <w:color w:val="000000" w:themeColor="text1"/>
          <w:sz w:val="32"/>
          <w:szCs w:val="32"/>
          <w14:textFill>
            <w14:solidFill>
              <w14:schemeClr w14:val="tx1"/>
            </w14:solidFill>
          </w14:textFill>
        </w:rPr>
        <w:t>（三）加强宣传教育。</w:t>
      </w:r>
      <w:r>
        <w:rPr>
          <w:rFonts w:hint="eastAsia" w:ascii="仿宋_GB2312" w:hAnsi="仿宋_GB2312" w:eastAsia="仿宋_GB2312" w:cs="仿宋_GB2312"/>
          <w:color w:val="000000" w:themeColor="text1"/>
          <w:sz w:val="32"/>
          <w:szCs w:val="32"/>
          <w14:textFill>
            <w14:solidFill>
              <w14:schemeClr w14:val="tx1"/>
            </w14:solidFill>
          </w14:textFill>
        </w:rPr>
        <w:t>充分利用宣传栏、</w:t>
      </w:r>
      <w:r>
        <w:rPr>
          <w:rFonts w:hint="eastAsia" w:ascii="仿宋_GB2312" w:hAnsi="仿宋_GB2312" w:eastAsia="仿宋_GB2312" w:cs="仿宋_GB2312"/>
          <w:color w:val="000000" w:themeColor="text1"/>
          <w:sz w:val="32"/>
          <w:szCs w:val="32"/>
          <w:lang w:eastAsia="zh-CN"/>
          <w14:textFill>
            <w14:solidFill>
              <w14:schemeClr w14:val="tx1"/>
            </w14:solidFill>
          </w14:textFill>
        </w:rPr>
        <w:t>村广播</w:t>
      </w:r>
      <w:r>
        <w:rPr>
          <w:rFonts w:hint="eastAsia" w:ascii="仿宋_GB2312" w:hAnsi="仿宋_GB2312" w:eastAsia="仿宋_GB2312" w:cs="仿宋_GB2312"/>
          <w:color w:val="000000" w:themeColor="text1"/>
          <w:sz w:val="32"/>
          <w:szCs w:val="32"/>
          <w14:textFill>
            <w14:solidFill>
              <w14:schemeClr w14:val="tx1"/>
            </w14:solidFill>
          </w14:textFill>
        </w:rPr>
        <w:t>等</w:t>
      </w:r>
      <w:r>
        <w:rPr>
          <w:rFonts w:hint="eastAsia" w:ascii="仿宋_GB2312" w:hAnsi="仿宋_GB2312" w:eastAsia="仿宋_GB2312" w:cs="仿宋_GB2312"/>
          <w:color w:val="000000" w:themeColor="text1"/>
          <w:sz w:val="32"/>
          <w:szCs w:val="32"/>
          <w:lang w:eastAsia="zh-CN"/>
          <w14:textFill>
            <w14:solidFill>
              <w14:schemeClr w14:val="tx1"/>
            </w14:solidFill>
          </w14:textFill>
        </w:rPr>
        <w:t>媒介</w:t>
      </w:r>
      <w:r>
        <w:rPr>
          <w:rFonts w:hint="eastAsia" w:ascii="仿宋_GB2312" w:hAnsi="仿宋_GB2312" w:eastAsia="仿宋_GB2312" w:cs="仿宋_GB2312"/>
          <w:color w:val="000000" w:themeColor="text1"/>
          <w:sz w:val="32"/>
          <w:szCs w:val="32"/>
          <w14:textFill>
            <w14:solidFill>
              <w14:schemeClr w14:val="tx1"/>
            </w14:solidFill>
          </w14:textFill>
        </w:rPr>
        <w:t>，广泛开展宣传教育，普及生活垃圾分类常识。</w:t>
      </w:r>
    </w:p>
    <w:p>
      <w:pPr>
        <w:ind w:firstLine="640" w:firstLineChars="200"/>
        <w:rPr>
          <w:rFonts w:ascii="黑体" w:hAnsi="黑体" w:eastAsia="黑体" w:cs="方正小标宋简体"/>
          <w:bCs/>
          <w:color w:val="000000" w:themeColor="text1"/>
          <w:kern w:val="0"/>
          <w:sz w:val="44"/>
          <w:szCs w:val="44"/>
          <w14:textFill>
            <w14:solidFill>
              <w14:schemeClr w14:val="tx1"/>
            </w14:solidFill>
          </w14:textFill>
        </w:rPr>
      </w:pPr>
      <w:r>
        <w:rPr>
          <w:rFonts w:hint="eastAsia" w:ascii="楷体_GB2312" w:hAnsi="楷体_GB2312" w:eastAsia="楷体_GB2312" w:cs="楷体_GB2312"/>
          <w:b w:val="0"/>
          <w:bCs w:val="0"/>
          <w:color w:val="000000" w:themeColor="text1"/>
          <w:sz w:val="32"/>
          <w:szCs w:val="32"/>
          <w14:textFill>
            <w14:solidFill>
              <w14:schemeClr w14:val="tx1"/>
            </w14:solidFill>
          </w14:textFill>
        </w:rPr>
        <w:t>（</w:t>
      </w:r>
      <w:r>
        <w:rPr>
          <w:rFonts w:hint="eastAsia" w:ascii="楷体_GB2312" w:hAnsi="楷体_GB2312" w:eastAsia="楷体_GB2312" w:cs="楷体_GB2312"/>
          <w:b w:val="0"/>
          <w:bCs w:val="0"/>
          <w:color w:val="000000" w:themeColor="text1"/>
          <w:sz w:val="32"/>
          <w:szCs w:val="32"/>
          <w:lang w:eastAsia="zh-CN"/>
          <w14:textFill>
            <w14:solidFill>
              <w14:schemeClr w14:val="tx1"/>
            </w14:solidFill>
          </w14:textFill>
        </w:rPr>
        <w:t>四</w:t>
      </w:r>
      <w:r>
        <w:rPr>
          <w:rFonts w:hint="eastAsia" w:ascii="楷体_GB2312" w:hAnsi="楷体_GB2312" w:eastAsia="楷体_GB2312" w:cs="楷体_GB2312"/>
          <w:b w:val="0"/>
          <w:bCs w:val="0"/>
          <w:color w:val="000000" w:themeColor="text1"/>
          <w:sz w:val="32"/>
          <w:szCs w:val="32"/>
          <w14:textFill>
            <w14:solidFill>
              <w14:schemeClr w14:val="tx1"/>
            </w14:solidFill>
          </w14:textFill>
        </w:rPr>
        <w:t>）加强示范推广。</w:t>
      </w:r>
      <w:r>
        <w:rPr>
          <w:rFonts w:hint="eastAsia" w:ascii="仿宋_GB2312" w:hAnsi="仿宋_GB2312" w:eastAsia="仿宋_GB2312" w:cs="仿宋_GB2312"/>
          <w:color w:val="000000" w:themeColor="text1"/>
          <w:sz w:val="32"/>
          <w:szCs w:val="32"/>
          <w14:textFill>
            <w14:solidFill>
              <w14:schemeClr w14:val="tx1"/>
            </w14:solidFill>
          </w14:textFill>
        </w:rPr>
        <w:t>各</w:t>
      </w:r>
      <w:r>
        <w:rPr>
          <w:rFonts w:hint="eastAsia" w:ascii="仿宋_GB2312" w:hAnsi="仿宋_GB2312" w:eastAsia="仿宋_GB2312" w:cs="仿宋_GB2312"/>
          <w:color w:val="000000" w:themeColor="text1"/>
          <w:sz w:val="32"/>
          <w:szCs w:val="32"/>
          <w:lang w:eastAsia="zh-CN"/>
          <w14:textFill>
            <w14:solidFill>
              <w14:schemeClr w14:val="tx1"/>
            </w14:solidFill>
          </w14:textFill>
        </w:rPr>
        <w:t>单位</w:t>
      </w:r>
      <w:r>
        <w:rPr>
          <w:rFonts w:hint="eastAsia" w:ascii="仿宋_GB2312" w:hAnsi="仿宋_GB2312" w:eastAsia="仿宋_GB2312" w:cs="仿宋_GB2312"/>
          <w:color w:val="000000" w:themeColor="text1"/>
          <w:sz w:val="32"/>
          <w:szCs w:val="32"/>
          <w14:textFill>
            <w14:solidFill>
              <w14:schemeClr w14:val="tx1"/>
            </w14:solidFill>
          </w14:textFill>
        </w:rPr>
        <w:t>、各</w:t>
      </w:r>
      <w:r>
        <w:rPr>
          <w:rFonts w:hint="eastAsia" w:ascii="仿宋_GB2312" w:hAnsi="仿宋_GB2312" w:eastAsia="仿宋_GB2312" w:cs="仿宋_GB2312"/>
          <w:color w:val="000000" w:themeColor="text1"/>
          <w:sz w:val="32"/>
          <w:szCs w:val="32"/>
          <w:lang w:eastAsia="zh-CN"/>
          <w14:textFill>
            <w14:solidFill>
              <w14:schemeClr w14:val="tx1"/>
            </w14:solidFill>
          </w14:textFill>
        </w:rPr>
        <w:t>行政村</w:t>
      </w:r>
      <w:r>
        <w:rPr>
          <w:rFonts w:hint="eastAsia" w:ascii="仿宋_GB2312" w:hAnsi="仿宋_GB2312" w:eastAsia="仿宋_GB2312" w:cs="仿宋_GB2312"/>
          <w:color w:val="000000" w:themeColor="text1"/>
          <w:sz w:val="32"/>
          <w:szCs w:val="32"/>
          <w14:textFill>
            <w14:solidFill>
              <w14:schemeClr w14:val="tx1"/>
            </w14:solidFill>
          </w14:textFill>
        </w:rPr>
        <w:t>建立联动工作机制，对行之有效的分类经验和做法，及时加以总结并在更大范围推广。宣传成功案例和典型样本，树立先进标杆，拓展示范效应。</w:t>
      </w:r>
    </w:p>
    <w:p>
      <w:pPr>
        <w:pStyle w:val="4"/>
        <w:ind w:firstLine="640" w:firstLineChars="200"/>
        <w:jc w:val="both"/>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640" w:firstLineChars="200"/>
        <w:jc w:val="both"/>
        <w:rPr>
          <w:rFonts w:hint="eastAsia" w:ascii="仿宋_GB2312" w:hAnsi="仿宋_GB2312" w:eastAsia="仿宋_GB2312" w:cs="仿宋_GB2312"/>
          <w:color w:val="000000" w:themeColor="text1"/>
          <w:kern w:val="2"/>
          <w:sz w:val="32"/>
          <w:szCs w:val="32"/>
          <w:lang w:val="en-US" w:eastAsia="zh-CN" w:bidi="ar-SA"/>
          <w14:textFill>
            <w14:solidFill>
              <w14:schemeClr w14:val="tx1"/>
            </w14:solidFill>
          </w14:textFill>
        </w:rPr>
      </w:pPr>
      <w:r>
        <w:rPr>
          <w:rFonts w:hint="eastAsia" w:ascii="黑体" w:hAnsi="黑体" w:eastAsia="黑体" w:cs="黑体"/>
          <w:bCs/>
          <w:color w:val="000000" w:themeColor="text1"/>
          <w:kern w:val="0"/>
          <w:sz w:val="32"/>
          <w:szCs w:val="32"/>
          <w:lang w:eastAsia="zh-CN"/>
          <w14:textFill>
            <w14:solidFill>
              <w14:schemeClr w14:val="tx1"/>
            </w14:solidFill>
          </w14:textFill>
        </w:rPr>
        <w:t>附件</w:t>
      </w:r>
      <w:r>
        <w:rPr>
          <w:rFonts w:hint="eastAsia" w:ascii="黑体" w:hAnsi="黑体" w:eastAsia="黑体" w:cs="黑体"/>
          <w:bCs/>
          <w:color w:val="000000" w:themeColor="text1"/>
          <w:kern w:val="0"/>
          <w:sz w:val="32"/>
          <w:szCs w:val="32"/>
          <w14:textFill>
            <w14:solidFill>
              <w14:schemeClr w14:val="tx1"/>
            </w14:solidFill>
          </w14:textFill>
        </w:rPr>
        <w:t>：</w:t>
      </w:r>
      <w:r>
        <w:rPr>
          <w:rFonts w:hint="eastAsia" w:ascii="黑体" w:hAnsi="黑体" w:eastAsia="黑体" w:cs="黑体"/>
          <w:bCs/>
          <w:color w:val="000000" w:themeColor="text1"/>
          <w:kern w:val="0"/>
          <w:sz w:val="32"/>
          <w:szCs w:val="32"/>
          <w:lang w:val="en-US" w:eastAsia="zh-CN"/>
          <w14:textFill>
            <w14:solidFill>
              <w14:schemeClr w14:val="tx1"/>
            </w14:solidFill>
          </w14:textFill>
        </w:rPr>
        <w:t>1.</w:t>
      </w:r>
      <w:r>
        <w:rPr>
          <w:rFonts w:hint="eastAsia" w:ascii="仿宋_GB2312" w:hAnsi="仿宋_GB2312" w:eastAsia="仿宋_GB2312" w:cs="仿宋_GB2312"/>
          <w:color w:val="000000" w:themeColor="text1"/>
          <w:kern w:val="2"/>
          <w:sz w:val="32"/>
          <w:szCs w:val="32"/>
          <w:lang w:val="en-US" w:eastAsia="zh-CN" w:bidi="ar-SA"/>
          <w14:textFill>
            <w14:solidFill>
              <w14:schemeClr w14:val="tx1"/>
            </w14:solidFill>
          </w14:textFill>
        </w:rPr>
        <w:t>各行政村垃圾分类工作考核评分细则</w:t>
      </w:r>
    </w:p>
    <w:p>
      <w:pPr>
        <w:jc w:val="center"/>
        <w:rPr>
          <w:rFonts w:hint="eastAsia" w:ascii="仿宋_GB2312" w:hAnsi="仿宋_GB2312" w:eastAsia="仿宋_GB2312" w:cs="仿宋_GB2312"/>
          <w:color w:val="000000" w:themeColor="text1"/>
          <w:kern w:val="2"/>
          <w:sz w:val="32"/>
          <w:szCs w:val="32"/>
          <w:lang w:val="en-US" w:eastAsia="zh-CN" w:bidi="ar-SA"/>
          <w14:textFill>
            <w14:solidFill>
              <w14:schemeClr w14:val="tx1"/>
            </w14:solidFill>
          </w14:textFill>
        </w:rPr>
      </w:pPr>
      <w:r>
        <w:rPr>
          <w:rFonts w:hint="eastAsia" w:ascii="仿宋_GB2312" w:hAnsi="仿宋_GB2312" w:eastAsia="仿宋_GB2312" w:cs="仿宋_GB2312"/>
          <w:color w:val="000000" w:themeColor="text1"/>
          <w:kern w:val="2"/>
          <w:sz w:val="32"/>
          <w:szCs w:val="32"/>
          <w:lang w:val="en-US" w:eastAsia="zh-CN" w:bidi="ar-SA"/>
          <w14:textFill>
            <w14:solidFill>
              <w14:schemeClr w14:val="tx1"/>
            </w14:solidFill>
          </w14:textFill>
        </w:rPr>
        <w:t xml:space="preserve">    2.各类公共机构生活垃圾分类工作考评表</w:t>
      </w:r>
    </w:p>
    <w:p>
      <w:pPr>
        <w:pStyle w:val="4"/>
        <w:ind w:firstLine="640" w:firstLineChars="200"/>
        <w:jc w:val="both"/>
        <w:rPr>
          <w:rFonts w:hint="default" w:ascii="仿宋_GB2312" w:hAnsi="仿宋_GB2312" w:eastAsia="仿宋_GB2312" w:cs="仿宋_GB2312"/>
          <w:color w:val="000000" w:themeColor="text1"/>
          <w:kern w:val="2"/>
          <w:sz w:val="32"/>
          <w:szCs w:val="32"/>
          <w:lang w:val="en-US" w:eastAsia="zh-CN" w:bidi="ar-SA"/>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p>
    <w:p>
      <w:pPr>
        <w:pStyle w:val="4"/>
        <w:ind w:firstLine="0" w:firstLineChars="0"/>
        <w:jc w:val="left"/>
        <w:rPr>
          <w:rFonts w:hint="eastAsia" w:ascii="黑体" w:hAnsi="黑体" w:eastAsia="黑体" w:cs="黑体"/>
          <w:bCs/>
          <w:color w:val="000000" w:themeColor="text1"/>
          <w:kern w:val="0"/>
          <w:sz w:val="32"/>
          <w:szCs w:val="32"/>
          <w:lang w:eastAsia="zh-CN"/>
          <w14:textFill>
            <w14:solidFill>
              <w14:schemeClr w14:val="tx1"/>
            </w14:solidFill>
          </w14:textFill>
        </w:rPr>
      </w:pPr>
      <w:r>
        <w:rPr>
          <w:rFonts w:hint="eastAsia" w:ascii="黑体" w:hAnsi="黑体" w:eastAsia="黑体" w:cs="黑体"/>
          <w:bCs/>
          <w:color w:val="000000" w:themeColor="text1"/>
          <w:kern w:val="0"/>
          <w:sz w:val="32"/>
          <w:szCs w:val="32"/>
          <w:lang w:eastAsia="zh-CN"/>
          <w14:textFill>
            <w14:solidFill>
              <w14:schemeClr w14:val="tx1"/>
            </w14:solidFill>
          </w14:textFill>
        </w:rPr>
        <w:t>附件：</w:t>
      </w:r>
    </w:p>
    <w:p>
      <w:pPr>
        <w:pStyle w:val="4"/>
        <w:ind w:firstLine="0" w:firstLineChars="0"/>
        <w:jc w:val="center"/>
        <w:rPr>
          <w:rFonts w:ascii="方正小标宋简体" w:hAnsi="方正小标宋简体" w:eastAsia="方正小标宋简体" w:cs="方正小标宋简体"/>
          <w:bCs/>
          <w:color w:val="000000" w:themeColor="text1"/>
          <w:kern w:val="0"/>
          <w:sz w:val="44"/>
          <w:szCs w:val="44"/>
          <w:highlight w:val="none"/>
          <w:shd w:val="clear" w:color="auto" w:fill="auto"/>
          <w14:textFill>
            <w14:solidFill>
              <w14:schemeClr w14:val="tx1"/>
            </w14:solidFill>
          </w14:textFill>
        </w:rPr>
      </w:pPr>
      <w:r>
        <w:rPr>
          <w:rFonts w:hint="eastAsia" w:ascii="方正小标宋简体" w:hAnsi="方正小标宋简体" w:eastAsia="方正小标宋简体" w:cs="方正小标宋简体"/>
          <w:bCs/>
          <w:color w:val="000000" w:themeColor="text1"/>
          <w:kern w:val="0"/>
          <w:sz w:val="44"/>
          <w:szCs w:val="44"/>
          <w:highlight w:val="none"/>
          <w:shd w:val="clear" w:color="auto" w:fill="auto"/>
          <w:lang w:val="en-US" w:eastAsia="zh-CN"/>
          <w14:textFill>
            <w14:solidFill>
              <w14:schemeClr w14:val="tx1"/>
            </w14:solidFill>
          </w14:textFill>
        </w:rPr>
        <w:t>1.</w:t>
      </w:r>
      <w:r>
        <w:rPr>
          <w:rFonts w:hint="eastAsia" w:ascii="方正小标宋简体" w:hAnsi="方正小标宋简体" w:eastAsia="方正小标宋简体" w:cs="方正小标宋简体"/>
          <w:bCs/>
          <w:color w:val="000000" w:themeColor="text1"/>
          <w:kern w:val="0"/>
          <w:sz w:val="44"/>
          <w:szCs w:val="44"/>
          <w:highlight w:val="none"/>
          <w:shd w:val="clear" w:color="auto" w:fill="auto"/>
          <w14:textFill>
            <w14:solidFill>
              <w14:schemeClr w14:val="tx1"/>
            </w14:solidFill>
          </w14:textFill>
        </w:rPr>
        <w:t>各</w:t>
      </w:r>
      <w:r>
        <w:rPr>
          <w:rFonts w:hint="eastAsia" w:ascii="方正小标宋简体" w:hAnsi="方正小标宋简体" w:eastAsia="方正小标宋简体" w:cs="方正小标宋简体"/>
          <w:bCs/>
          <w:color w:val="000000" w:themeColor="text1"/>
          <w:kern w:val="0"/>
          <w:sz w:val="44"/>
          <w:szCs w:val="44"/>
          <w:highlight w:val="none"/>
          <w:shd w:val="clear" w:color="auto" w:fill="auto"/>
          <w:lang w:eastAsia="zh-CN"/>
          <w14:textFill>
            <w14:solidFill>
              <w14:schemeClr w14:val="tx1"/>
            </w14:solidFill>
          </w14:textFill>
        </w:rPr>
        <w:t>行政村</w:t>
      </w:r>
      <w:r>
        <w:rPr>
          <w:rFonts w:hint="eastAsia" w:ascii="方正小标宋简体" w:hAnsi="方正小标宋简体" w:eastAsia="方正小标宋简体" w:cs="方正小标宋简体"/>
          <w:bCs/>
          <w:color w:val="000000" w:themeColor="text1"/>
          <w:kern w:val="0"/>
          <w:sz w:val="44"/>
          <w:szCs w:val="44"/>
          <w:highlight w:val="none"/>
          <w:shd w:val="clear" w:color="auto" w:fill="auto"/>
          <w14:textFill>
            <w14:solidFill>
              <w14:schemeClr w14:val="tx1"/>
            </w14:solidFill>
          </w14:textFill>
        </w:rPr>
        <w:t>垃圾分类工作考核评分细则</w:t>
      </w:r>
    </w:p>
    <w:tbl>
      <w:tblPr>
        <w:tblStyle w:val="11"/>
        <w:tblW w:w="889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36"/>
        <w:gridCol w:w="696"/>
        <w:gridCol w:w="3112"/>
        <w:gridCol w:w="3544"/>
        <w:gridCol w:w="6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632" w:type="dxa"/>
            <w:gridSpan w:val="2"/>
            <w:shd w:val="clear" w:color="auto" w:fill="auto"/>
            <w:vAlign w:val="center"/>
          </w:tcPr>
          <w:p>
            <w:pPr>
              <w:pStyle w:val="4"/>
              <w:ind w:firstLine="0" w:firstLineChars="0"/>
              <w:jc w:val="center"/>
              <w:rPr>
                <w:rFonts w:hint="eastAsia" w:ascii="仿宋_GB2312" w:hAnsi="仿宋_GB2312" w:eastAsia="仿宋_GB2312" w:cs="仿宋_GB2312"/>
                <w:bCs/>
                <w:color w:val="000000" w:themeColor="text1"/>
                <w:kern w:val="0"/>
                <w:sz w:val="24"/>
                <w14:textFill>
                  <w14:solidFill>
                    <w14:schemeClr w14:val="tx1"/>
                  </w14:solidFill>
                </w14:textFill>
              </w:rPr>
            </w:pPr>
            <w:r>
              <w:rPr>
                <w:rFonts w:hint="eastAsia" w:ascii="仿宋_GB2312" w:hAnsi="仿宋_GB2312" w:eastAsia="仿宋_GB2312" w:cs="仿宋_GB2312"/>
                <w:b/>
                <w:color w:val="000000" w:themeColor="text1"/>
                <w:kern w:val="0"/>
                <w:sz w:val="24"/>
                <w14:textFill>
                  <w14:solidFill>
                    <w14:schemeClr w14:val="tx1"/>
                  </w14:solidFill>
                </w14:textFill>
              </w:rPr>
              <w:t>考核内容</w:t>
            </w:r>
          </w:p>
        </w:tc>
        <w:tc>
          <w:tcPr>
            <w:tcW w:w="3112" w:type="dxa"/>
            <w:shd w:val="clear" w:color="auto" w:fill="auto"/>
            <w:vAlign w:val="center"/>
          </w:tcPr>
          <w:p>
            <w:pPr>
              <w:pStyle w:val="4"/>
              <w:ind w:firstLine="482"/>
              <w:jc w:val="center"/>
              <w:rPr>
                <w:rFonts w:hint="eastAsia" w:ascii="仿宋_GB2312" w:hAnsi="仿宋_GB2312" w:eastAsia="仿宋_GB2312" w:cs="仿宋_GB2312"/>
                <w:bCs/>
                <w:color w:val="000000" w:themeColor="text1"/>
                <w:kern w:val="0"/>
                <w:sz w:val="24"/>
                <w14:textFill>
                  <w14:solidFill>
                    <w14:schemeClr w14:val="tx1"/>
                  </w14:solidFill>
                </w14:textFill>
              </w:rPr>
            </w:pPr>
            <w:r>
              <w:rPr>
                <w:rFonts w:hint="eastAsia" w:ascii="仿宋_GB2312" w:hAnsi="仿宋_GB2312" w:eastAsia="仿宋_GB2312" w:cs="仿宋_GB2312"/>
                <w:b/>
                <w:color w:val="000000" w:themeColor="text1"/>
                <w:kern w:val="0"/>
                <w:sz w:val="24"/>
                <w14:textFill>
                  <w14:solidFill>
                    <w14:schemeClr w14:val="tx1"/>
                  </w14:solidFill>
                </w14:textFill>
              </w:rPr>
              <w:t>考核标准</w:t>
            </w:r>
          </w:p>
        </w:tc>
        <w:tc>
          <w:tcPr>
            <w:tcW w:w="3544" w:type="dxa"/>
            <w:shd w:val="clear" w:color="auto" w:fill="auto"/>
            <w:vAlign w:val="center"/>
          </w:tcPr>
          <w:p>
            <w:pPr>
              <w:pStyle w:val="4"/>
              <w:ind w:firstLine="482"/>
              <w:jc w:val="center"/>
              <w:rPr>
                <w:rFonts w:hint="eastAsia" w:ascii="仿宋_GB2312" w:hAnsi="仿宋_GB2312" w:eastAsia="仿宋_GB2312" w:cs="仿宋_GB2312"/>
                <w:bCs/>
                <w:color w:val="000000" w:themeColor="text1"/>
                <w:kern w:val="0"/>
                <w:sz w:val="24"/>
                <w14:textFill>
                  <w14:solidFill>
                    <w14:schemeClr w14:val="tx1"/>
                  </w14:solidFill>
                </w14:textFill>
              </w:rPr>
            </w:pPr>
            <w:r>
              <w:rPr>
                <w:rFonts w:hint="eastAsia" w:ascii="仿宋_GB2312" w:hAnsi="仿宋_GB2312" w:eastAsia="仿宋_GB2312" w:cs="仿宋_GB2312"/>
                <w:b/>
                <w:color w:val="000000" w:themeColor="text1"/>
                <w:kern w:val="0"/>
                <w:sz w:val="24"/>
                <w14:textFill>
                  <w14:solidFill>
                    <w14:schemeClr w14:val="tx1"/>
                  </w14:solidFill>
                </w14:textFill>
              </w:rPr>
              <w:t>扣分细则</w:t>
            </w:r>
          </w:p>
        </w:tc>
        <w:tc>
          <w:tcPr>
            <w:tcW w:w="603" w:type="dxa"/>
            <w:shd w:val="clear" w:color="auto" w:fill="auto"/>
            <w:vAlign w:val="center"/>
          </w:tcPr>
          <w:p>
            <w:pPr>
              <w:pStyle w:val="4"/>
              <w:ind w:firstLine="0" w:firstLineChars="0"/>
              <w:jc w:val="center"/>
              <w:rPr>
                <w:rFonts w:hint="eastAsia" w:ascii="仿宋_GB2312" w:hAnsi="仿宋_GB2312" w:eastAsia="仿宋_GB2312" w:cs="仿宋_GB2312"/>
                <w:bCs/>
                <w:color w:val="000000" w:themeColor="text1"/>
                <w:spacing w:val="-20"/>
                <w:kern w:val="0"/>
                <w:sz w:val="24"/>
                <w14:textFill>
                  <w14:solidFill>
                    <w14:schemeClr w14:val="tx1"/>
                  </w14:solidFill>
                </w14:textFill>
              </w:rPr>
            </w:pPr>
            <w:r>
              <w:rPr>
                <w:rFonts w:hint="eastAsia" w:ascii="仿宋_GB2312" w:hAnsi="仿宋_GB2312" w:eastAsia="仿宋_GB2312" w:cs="仿宋_GB2312"/>
                <w:b/>
                <w:color w:val="000000" w:themeColor="text1"/>
                <w:spacing w:val="-20"/>
                <w:kern w:val="0"/>
                <w:sz w:val="24"/>
                <w14:textFill>
                  <w14:solidFill>
                    <w14:schemeClr w14:val="tx1"/>
                  </w14:solidFill>
                </w14:textFill>
              </w:rPr>
              <w:t>扣分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8" w:hRule="atLeast"/>
        </w:trPr>
        <w:tc>
          <w:tcPr>
            <w:tcW w:w="1632" w:type="dxa"/>
            <w:gridSpan w:val="2"/>
            <w:shd w:val="clear" w:color="auto" w:fill="auto"/>
            <w:vAlign w:val="center"/>
          </w:tcPr>
          <w:p>
            <w:pPr>
              <w:pStyle w:val="4"/>
              <w:ind w:firstLine="0" w:firstLineChars="0"/>
              <w:jc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体制机制</w:t>
            </w:r>
          </w:p>
          <w:p>
            <w:pPr>
              <w:pStyle w:val="4"/>
              <w:ind w:firstLine="0" w:firstLineChars="0"/>
              <w:jc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建设</w:t>
            </w:r>
          </w:p>
          <w:p>
            <w:pPr>
              <w:pStyle w:val="4"/>
              <w:ind w:firstLine="0" w:firstLineChars="0"/>
              <w:jc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（10分）</w:t>
            </w:r>
          </w:p>
          <w:p>
            <w:pPr>
              <w:jc w:val="center"/>
              <w:textAlignment w:val="center"/>
              <w:rPr>
                <w:rFonts w:hint="eastAsia" w:ascii="仿宋_GB2312" w:hAnsi="仿宋_GB2312" w:eastAsia="仿宋_GB2312" w:cs="仿宋_GB2312"/>
                <w:color w:val="000000" w:themeColor="text1"/>
                <w:kern w:val="0"/>
                <w:sz w:val="24"/>
                <w14:textFill>
                  <w14:solidFill>
                    <w14:schemeClr w14:val="tx1"/>
                  </w14:solidFill>
                </w14:textFill>
              </w:rPr>
            </w:pPr>
          </w:p>
        </w:tc>
        <w:tc>
          <w:tcPr>
            <w:tcW w:w="3112" w:type="dxa"/>
            <w:shd w:val="clear" w:color="auto" w:fill="auto"/>
            <w:vAlign w:val="center"/>
          </w:tcPr>
          <w:p>
            <w:pP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1.认真学习贯彻习近平总书记关于生活垃圾分类的重要指示精神(</w:t>
            </w:r>
            <w:r>
              <w:rPr>
                <w:rFonts w:hint="eastAsia" w:ascii="仿宋_GB2312" w:hAnsi="仿宋_GB2312" w:eastAsia="仿宋_GB2312" w:cs="仿宋_GB2312"/>
                <w:color w:val="000000" w:themeColor="text1"/>
                <w:kern w:val="0"/>
                <w:sz w:val="24"/>
                <w:lang w:val="en-US" w:eastAsia="zh-CN"/>
                <w14:textFill>
                  <w14:solidFill>
                    <w14:schemeClr w14:val="tx1"/>
                  </w14:solidFill>
                </w14:textFill>
              </w:rPr>
              <w:t>5</w:t>
            </w:r>
            <w:r>
              <w:rPr>
                <w:rFonts w:hint="eastAsia" w:ascii="仿宋_GB2312" w:hAnsi="仿宋_GB2312" w:eastAsia="仿宋_GB2312" w:cs="仿宋_GB2312"/>
                <w:color w:val="000000" w:themeColor="text1"/>
                <w:kern w:val="0"/>
                <w:sz w:val="24"/>
                <w14:textFill>
                  <w14:solidFill>
                    <w14:schemeClr w14:val="tx1"/>
                  </w14:solidFill>
                </w14:textFill>
              </w:rPr>
              <w:t>分)。</w:t>
            </w:r>
          </w:p>
          <w:p>
            <w:pP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2.明确联络员(</w:t>
            </w:r>
            <w:r>
              <w:rPr>
                <w:rFonts w:hint="eastAsia" w:ascii="仿宋_GB2312" w:hAnsi="仿宋_GB2312" w:eastAsia="仿宋_GB2312" w:cs="仿宋_GB2312"/>
                <w:color w:val="000000" w:themeColor="text1"/>
                <w:kern w:val="0"/>
                <w:sz w:val="24"/>
                <w:lang w:val="en-US" w:eastAsia="zh-CN"/>
                <w14:textFill>
                  <w14:solidFill>
                    <w14:schemeClr w14:val="tx1"/>
                  </w14:solidFill>
                </w14:textFill>
              </w:rPr>
              <w:t>5</w:t>
            </w:r>
            <w:r>
              <w:rPr>
                <w:rFonts w:hint="eastAsia" w:ascii="仿宋_GB2312" w:hAnsi="仿宋_GB2312" w:eastAsia="仿宋_GB2312" w:cs="仿宋_GB2312"/>
                <w:color w:val="000000" w:themeColor="text1"/>
                <w:kern w:val="0"/>
                <w:sz w:val="24"/>
                <w14:textFill>
                  <w14:solidFill>
                    <w14:schemeClr w14:val="tx1"/>
                  </w14:solidFill>
                </w14:textFill>
              </w:rPr>
              <w:t>分)。</w:t>
            </w:r>
          </w:p>
          <w:p>
            <w:pPr>
              <w:rPr>
                <w:rFonts w:hint="eastAsia" w:ascii="仿宋_GB2312" w:hAnsi="仿宋_GB2312" w:eastAsia="仿宋_GB2312" w:cs="仿宋_GB2312"/>
                <w:color w:val="000000" w:themeColor="text1"/>
                <w:kern w:val="0"/>
                <w:sz w:val="24"/>
                <w14:textFill>
                  <w14:solidFill>
                    <w14:schemeClr w14:val="tx1"/>
                  </w14:solidFill>
                </w14:textFill>
              </w:rPr>
            </w:pPr>
          </w:p>
        </w:tc>
        <w:tc>
          <w:tcPr>
            <w:tcW w:w="3544" w:type="dxa"/>
            <w:shd w:val="clear" w:color="auto" w:fill="auto"/>
            <w:vAlign w:val="center"/>
          </w:tcPr>
          <w:p>
            <w:pP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1.根据组织学习、研究制定落实措施情况</w:t>
            </w:r>
            <w:r>
              <w:rPr>
                <w:rFonts w:hint="eastAsia" w:ascii="仿宋_GB2312" w:hAnsi="仿宋_GB2312" w:eastAsia="仿宋_GB2312" w:cs="仿宋_GB2312"/>
                <w:color w:val="000000" w:themeColor="text1"/>
                <w:kern w:val="0"/>
                <w:sz w:val="24"/>
                <w:lang w:eastAsia="zh-CN"/>
                <w14:textFill>
                  <w14:solidFill>
                    <w14:schemeClr w14:val="tx1"/>
                  </w14:solidFill>
                </w14:textFill>
              </w:rPr>
              <w:t>得分</w:t>
            </w:r>
            <w:r>
              <w:rPr>
                <w:rFonts w:hint="eastAsia" w:ascii="仿宋_GB2312" w:hAnsi="仿宋_GB2312" w:eastAsia="仿宋_GB2312" w:cs="仿宋_GB2312"/>
                <w:color w:val="000000" w:themeColor="text1"/>
                <w:kern w:val="0"/>
                <w:sz w:val="24"/>
                <w14:textFill>
                  <w14:solidFill>
                    <w14:schemeClr w14:val="tx1"/>
                  </w14:solidFill>
                </w14:textFill>
              </w:rPr>
              <w:t>。</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2. 未明确落实联络员的，扣</w:t>
            </w:r>
            <w:r>
              <w:rPr>
                <w:rFonts w:hint="eastAsia" w:ascii="仿宋_GB2312" w:hAnsi="仿宋_GB2312" w:eastAsia="仿宋_GB2312" w:cs="仿宋_GB2312"/>
                <w:color w:val="000000" w:themeColor="text1"/>
                <w:kern w:val="0"/>
                <w:sz w:val="24"/>
                <w:lang w:val="en-US" w:eastAsia="zh-CN"/>
                <w14:textFill>
                  <w14:solidFill>
                    <w14:schemeClr w14:val="tx1"/>
                  </w14:solidFill>
                </w14:textFill>
              </w:rPr>
              <w:t>5</w:t>
            </w:r>
            <w:r>
              <w:rPr>
                <w:rFonts w:hint="eastAsia" w:ascii="仿宋_GB2312" w:hAnsi="仿宋_GB2312" w:eastAsia="仿宋_GB2312" w:cs="仿宋_GB2312"/>
                <w:color w:val="000000" w:themeColor="text1"/>
                <w:kern w:val="0"/>
                <w:sz w:val="24"/>
                <w14:textFill>
                  <w14:solidFill>
                    <w14:schemeClr w14:val="tx1"/>
                  </w14:solidFill>
                </w14:textFill>
              </w:rPr>
              <w:t>分。</w:t>
            </w:r>
          </w:p>
          <w:p>
            <w:pPr>
              <w:rPr>
                <w:rFonts w:hint="eastAsia" w:ascii="仿宋_GB2312" w:hAnsi="仿宋_GB2312" w:eastAsia="仿宋_GB2312" w:cs="仿宋_GB2312"/>
                <w:color w:val="000000" w:themeColor="text1"/>
                <w:kern w:val="0"/>
                <w:sz w:val="24"/>
                <w:lang w:eastAsia="zh-CN"/>
                <w14:textFill>
                  <w14:solidFill>
                    <w14:schemeClr w14:val="tx1"/>
                  </w14:solidFill>
                </w14:textFill>
              </w:rPr>
            </w:pPr>
          </w:p>
        </w:tc>
        <w:tc>
          <w:tcPr>
            <w:tcW w:w="603" w:type="dxa"/>
            <w:shd w:val="clear" w:color="auto" w:fill="auto"/>
            <w:vAlign w:val="center"/>
          </w:tcPr>
          <w:p>
            <w:pPr>
              <w:pStyle w:val="4"/>
              <w:ind w:firstLine="480"/>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80" w:hRule="atLeast"/>
        </w:trPr>
        <w:tc>
          <w:tcPr>
            <w:tcW w:w="1632" w:type="dxa"/>
            <w:gridSpan w:val="2"/>
            <w:shd w:val="clear" w:color="auto" w:fill="auto"/>
            <w:vAlign w:val="center"/>
          </w:tcPr>
          <w:p>
            <w:pPr>
              <w:jc w:val="cente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组织动员</w:t>
            </w:r>
          </w:p>
          <w:p>
            <w:pPr>
              <w:jc w:val="cente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（5分）</w:t>
            </w:r>
          </w:p>
        </w:tc>
        <w:tc>
          <w:tcPr>
            <w:tcW w:w="3112" w:type="dxa"/>
            <w:shd w:val="clear" w:color="auto" w:fill="auto"/>
            <w:vAlign w:val="center"/>
          </w:tcPr>
          <w:p>
            <w:pP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1.将垃圾分类工作纳入基层党建工作，组织党员领导干部带头实施垃圾分类。(</w:t>
            </w:r>
            <w:r>
              <w:rPr>
                <w:rFonts w:hint="eastAsia" w:ascii="仿宋_GB2312" w:hAnsi="仿宋_GB2312" w:eastAsia="仿宋_GB2312" w:cs="仿宋_GB2312"/>
                <w:color w:val="000000" w:themeColor="text1"/>
                <w:kern w:val="0"/>
                <w:sz w:val="24"/>
                <w:lang w:val="en-US" w:eastAsia="zh-CN"/>
                <w14:textFill>
                  <w14:solidFill>
                    <w14:schemeClr w14:val="tx1"/>
                  </w14:solidFill>
                </w14:textFill>
              </w:rPr>
              <w:t>3</w:t>
            </w:r>
            <w:r>
              <w:rPr>
                <w:rFonts w:hint="eastAsia" w:ascii="仿宋_GB2312" w:hAnsi="仿宋_GB2312" w:eastAsia="仿宋_GB2312" w:cs="仿宋_GB2312"/>
                <w:color w:val="000000" w:themeColor="text1"/>
                <w:kern w:val="0"/>
                <w:sz w:val="24"/>
                <w14:textFill>
                  <w14:solidFill>
                    <w14:schemeClr w14:val="tx1"/>
                  </w14:solidFill>
                </w14:textFill>
              </w:rPr>
              <w:t>分)</w:t>
            </w:r>
          </w:p>
          <w:p>
            <w:pP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2.组织志愿者参与垃圾分类工作(</w:t>
            </w:r>
            <w:r>
              <w:rPr>
                <w:rFonts w:hint="eastAsia" w:ascii="仿宋_GB2312" w:hAnsi="仿宋_GB2312" w:eastAsia="仿宋_GB2312" w:cs="仿宋_GB2312"/>
                <w:color w:val="000000" w:themeColor="text1"/>
                <w:kern w:val="0"/>
                <w:sz w:val="24"/>
                <w:lang w:val="en-US" w:eastAsia="zh-CN"/>
                <w14:textFill>
                  <w14:solidFill>
                    <w14:schemeClr w14:val="tx1"/>
                  </w14:solidFill>
                </w14:textFill>
              </w:rPr>
              <w:t>2</w:t>
            </w:r>
            <w:r>
              <w:rPr>
                <w:rFonts w:hint="eastAsia" w:ascii="仿宋_GB2312" w:hAnsi="仿宋_GB2312" w:eastAsia="仿宋_GB2312" w:cs="仿宋_GB2312"/>
                <w:color w:val="000000" w:themeColor="text1"/>
                <w:kern w:val="0"/>
                <w:sz w:val="24"/>
                <w14:textFill>
                  <w14:solidFill>
                    <w14:schemeClr w14:val="tx1"/>
                  </w14:solidFill>
                </w14:textFill>
              </w:rPr>
              <w:t>分)。</w:t>
            </w:r>
          </w:p>
          <w:p>
            <w:pPr>
              <w:pStyle w:val="4"/>
              <w:ind w:firstLine="0" w:firstLineChars="0"/>
              <w:rPr>
                <w:rFonts w:hint="eastAsia" w:ascii="仿宋_GB2312" w:hAnsi="仿宋_GB2312" w:eastAsia="仿宋_GB2312" w:cs="仿宋_GB2312"/>
                <w:kern w:val="0"/>
                <w:sz w:val="24"/>
              </w:rPr>
            </w:pPr>
          </w:p>
        </w:tc>
        <w:tc>
          <w:tcPr>
            <w:tcW w:w="3544" w:type="dxa"/>
            <w:shd w:val="clear" w:color="auto" w:fill="auto"/>
            <w:vAlign w:val="center"/>
          </w:tcPr>
          <w:p>
            <w:pP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1.根据垃圾分类工作有否纳入基层党建及组织党员领导干部带头实施垃圾分类工作情况视情</w:t>
            </w:r>
            <w:r>
              <w:rPr>
                <w:rFonts w:hint="eastAsia" w:ascii="仿宋_GB2312" w:hAnsi="仿宋_GB2312" w:eastAsia="仿宋_GB2312" w:cs="仿宋_GB2312"/>
                <w:color w:val="000000" w:themeColor="text1"/>
                <w:kern w:val="0"/>
                <w:sz w:val="24"/>
                <w:lang w:eastAsia="zh-CN"/>
                <w14:textFill>
                  <w14:solidFill>
                    <w14:schemeClr w14:val="tx1"/>
                  </w14:solidFill>
                </w14:textFill>
              </w:rPr>
              <w:t>得</w:t>
            </w:r>
            <w:r>
              <w:rPr>
                <w:rFonts w:hint="eastAsia" w:ascii="仿宋_GB2312" w:hAnsi="仿宋_GB2312" w:eastAsia="仿宋_GB2312" w:cs="仿宋_GB2312"/>
                <w:color w:val="000000" w:themeColor="text1"/>
                <w:kern w:val="0"/>
                <w:sz w:val="24"/>
                <w14:textFill>
                  <w14:solidFill>
                    <w14:schemeClr w14:val="tx1"/>
                  </w14:solidFill>
                </w14:textFill>
              </w:rPr>
              <w:t>分。</w:t>
            </w:r>
          </w:p>
          <w:p>
            <w:pP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2.根据志愿者参与垃圾分类工作情况视情</w:t>
            </w:r>
            <w:r>
              <w:rPr>
                <w:rFonts w:hint="eastAsia" w:ascii="仿宋_GB2312" w:hAnsi="仿宋_GB2312" w:eastAsia="仿宋_GB2312" w:cs="仿宋_GB2312"/>
                <w:color w:val="000000" w:themeColor="text1"/>
                <w:kern w:val="0"/>
                <w:sz w:val="24"/>
                <w:lang w:eastAsia="zh-CN"/>
                <w14:textFill>
                  <w14:solidFill>
                    <w14:schemeClr w14:val="tx1"/>
                  </w14:solidFill>
                </w14:textFill>
              </w:rPr>
              <w:t>得</w:t>
            </w:r>
            <w:r>
              <w:rPr>
                <w:rFonts w:hint="eastAsia" w:ascii="仿宋_GB2312" w:hAnsi="仿宋_GB2312" w:eastAsia="仿宋_GB2312" w:cs="仿宋_GB2312"/>
                <w:color w:val="000000" w:themeColor="text1"/>
                <w:kern w:val="0"/>
                <w:sz w:val="24"/>
                <w14:textFill>
                  <w14:solidFill>
                    <w14:schemeClr w14:val="tx1"/>
                  </w14:solidFill>
                </w14:textFill>
              </w:rPr>
              <w:t>分。</w:t>
            </w:r>
          </w:p>
          <w:p>
            <w:pPr>
              <w:pStyle w:val="4"/>
              <w:ind w:firstLine="0" w:firstLineChars="0"/>
              <w:rPr>
                <w:rFonts w:hint="eastAsia" w:ascii="仿宋_GB2312" w:hAnsi="仿宋_GB2312" w:eastAsia="仿宋_GB2312" w:cs="仿宋_GB2312"/>
                <w:kern w:val="0"/>
                <w:sz w:val="24"/>
              </w:rPr>
            </w:pPr>
          </w:p>
        </w:tc>
        <w:tc>
          <w:tcPr>
            <w:tcW w:w="603"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6" w:hRule="atLeast"/>
        </w:trPr>
        <w:tc>
          <w:tcPr>
            <w:tcW w:w="936" w:type="dxa"/>
            <w:vMerge w:val="restart"/>
            <w:shd w:val="clear" w:color="auto" w:fill="auto"/>
            <w:vAlign w:val="center"/>
          </w:tcPr>
          <w:p>
            <w:pPr>
              <w:pStyle w:val="4"/>
              <w:ind w:firstLine="0" w:firstLineChars="0"/>
              <w:rPr>
                <w:rFonts w:hint="eastAsia" w:ascii="仿宋_GB2312" w:hAnsi="仿宋_GB2312" w:eastAsia="仿宋_GB2312" w:cs="仿宋_GB2312"/>
                <w:color w:val="000000" w:themeColor="text1"/>
                <w:kern w:val="0"/>
                <w:sz w:val="24"/>
                <w14:textFill>
                  <w14:solidFill>
                    <w14:schemeClr w14:val="tx1"/>
                  </w14:solidFill>
                </w14:textFill>
              </w:rPr>
            </w:pPr>
          </w:p>
          <w:p>
            <w:pPr>
              <w:pStyle w:val="4"/>
              <w:ind w:firstLine="0" w:firstLineChars="0"/>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lang w:eastAsia="zh-CN"/>
                <w14:textFill>
                  <w14:solidFill>
                    <w14:schemeClr w14:val="tx1"/>
                  </w14:solidFill>
                </w14:textFill>
              </w:rPr>
              <w:t>村（居）</w:t>
            </w:r>
            <w:r>
              <w:rPr>
                <w:rFonts w:hint="eastAsia" w:ascii="仿宋_GB2312" w:hAnsi="仿宋_GB2312" w:eastAsia="仿宋_GB2312" w:cs="仿宋_GB2312"/>
                <w:color w:val="000000" w:themeColor="text1"/>
                <w:kern w:val="0"/>
                <w:sz w:val="24"/>
                <w14:textFill>
                  <w14:solidFill>
                    <w14:schemeClr w14:val="tx1"/>
                  </w14:solidFill>
                </w14:textFill>
              </w:rPr>
              <w:t>垃圾</w:t>
            </w:r>
          </w:p>
          <w:p>
            <w:pPr>
              <w:pStyle w:val="4"/>
              <w:ind w:firstLine="0" w:firstLineChars="0"/>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分类成效（40分）</w:t>
            </w:r>
          </w:p>
        </w:tc>
        <w:tc>
          <w:tcPr>
            <w:tcW w:w="696" w:type="dxa"/>
            <w:shd w:val="clear" w:color="auto" w:fill="auto"/>
            <w:vAlign w:val="center"/>
          </w:tcPr>
          <w:p>
            <w:pPr>
              <w:pStyle w:val="4"/>
              <w:ind w:firstLine="0" w:firstLineChars="0"/>
              <w:rPr>
                <w:rFonts w:hint="eastAsia" w:ascii="仿宋_GB2312" w:hAnsi="仿宋_GB2312" w:eastAsia="仿宋_GB2312" w:cs="仿宋_GB2312"/>
                <w:color w:val="000000" w:themeColor="text1"/>
                <w:kern w:val="0"/>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分类屋建设（10分）</w:t>
            </w:r>
          </w:p>
        </w:tc>
        <w:tc>
          <w:tcPr>
            <w:tcW w:w="3112"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1.按</w:t>
            </w:r>
            <w:r>
              <w:rPr>
                <w:rFonts w:hint="eastAsia" w:ascii="仿宋_GB2312" w:hAnsi="仿宋_GB2312" w:eastAsia="仿宋_GB2312" w:cs="仿宋_GB2312"/>
                <w:color w:val="000000" w:themeColor="text1"/>
                <w:highlight w:val="none"/>
                <w14:textFill>
                  <w14:solidFill>
                    <w14:schemeClr w14:val="tx1"/>
                  </w14:solidFill>
                </w14:textFill>
              </w:rPr>
              <w:t>每500</w:t>
            </w:r>
            <w:r>
              <w:rPr>
                <w:rFonts w:hint="eastAsia" w:ascii="仿宋_GB2312" w:hAnsi="仿宋_GB2312" w:eastAsia="仿宋_GB2312" w:cs="仿宋_GB2312"/>
                <w:color w:val="000000" w:themeColor="text1"/>
                <w14:textFill>
                  <w14:solidFill>
                    <w14:schemeClr w14:val="tx1"/>
                  </w14:solidFill>
                </w14:textFill>
              </w:rPr>
              <w:t>户左右设置一</w:t>
            </w:r>
            <w:r>
              <w:rPr>
                <w:rFonts w:hint="eastAsia" w:ascii="仿宋_GB2312" w:hAnsi="仿宋_GB2312" w:eastAsia="仿宋_GB2312" w:cs="仿宋_GB2312"/>
                <w:color w:val="000000" w:themeColor="text1"/>
                <w:lang w:eastAsia="zh-CN"/>
                <w14:textFill>
                  <w14:solidFill>
                    <w14:schemeClr w14:val="tx1"/>
                  </w14:solidFill>
                </w14:textFill>
              </w:rPr>
              <w:t>座</w:t>
            </w:r>
            <w:r>
              <w:rPr>
                <w:rFonts w:hint="eastAsia" w:ascii="仿宋_GB2312" w:hAnsi="仿宋_GB2312" w:eastAsia="仿宋_GB2312" w:cs="仿宋_GB2312"/>
                <w:color w:val="000000" w:themeColor="text1"/>
                <w14:textFill>
                  <w14:solidFill>
                    <w14:schemeClr w14:val="tx1"/>
                  </w14:solidFill>
                </w14:textFill>
              </w:rPr>
              <w:t>垃圾分类屋</w:t>
            </w:r>
            <w:r>
              <w:rPr>
                <w:rFonts w:hint="eastAsia" w:ascii="仿宋_GB2312" w:hAnsi="仿宋_GB2312" w:eastAsia="仿宋_GB2312" w:cs="仿宋_GB2312"/>
                <w:color w:val="000000" w:themeColor="text1"/>
                <w:lang w:eastAsia="zh-CN"/>
                <w14:textFill>
                  <w14:solidFill>
                    <w14:schemeClr w14:val="tx1"/>
                  </w14:solidFill>
                </w14:textFill>
              </w:rPr>
              <w:t>（亭），并</w:t>
            </w:r>
            <w:r>
              <w:rPr>
                <w:rFonts w:hint="eastAsia" w:ascii="仿宋_GB2312" w:hAnsi="仿宋_GB2312" w:eastAsia="仿宋_GB2312" w:cs="仿宋_GB2312"/>
                <w:color w:val="000000" w:themeColor="text1"/>
                <w14:textFill>
                  <w14:solidFill>
                    <w14:schemeClr w14:val="tx1"/>
                  </w14:solidFill>
                </w14:textFill>
              </w:rPr>
              <w:t>按时序进度全部建成(5分)。</w:t>
            </w:r>
          </w:p>
          <w:p>
            <w:pPr>
              <w:textAlignment w:val="center"/>
              <w:rPr>
                <w:rFonts w:hint="eastAsia" w:ascii="仿宋_GB2312" w:hAnsi="仿宋_GB2312" w:eastAsia="仿宋_GB2312" w:cs="仿宋_GB2312"/>
                <w:color w:val="000000" w:themeColor="text1"/>
                <w:kern w:val="0"/>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2.分类屋按标准建设，</w:t>
            </w:r>
            <w:r>
              <w:rPr>
                <w:rFonts w:hint="eastAsia" w:ascii="仿宋_GB2312" w:hAnsi="仿宋_GB2312" w:eastAsia="仿宋_GB2312" w:cs="仿宋_GB2312"/>
                <w:color w:val="000000" w:themeColor="text1"/>
                <w:kern w:val="0"/>
                <w:sz w:val="24"/>
                <w:lang w:eastAsia="zh-CN"/>
                <w14:textFill>
                  <w14:solidFill>
                    <w14:schemeClr w14:val="tx1"/>
                  </w14:solidFill>
                </w14:textFill>
              </w:rPr>
              <w:t>确保质量，</w:t>
            </w:r>
            <w:r>
              <w:rPr>
                <w:rFonts w:hint="eastAsia" w:ascii="仿宋_GB2312" w:hAnsi="仿宋_GB2312" w:eastAsia="仿宋_GB2312" w:cs="仿宋_GB2312"/>
                <w:color w:val="000000" w:themeColor="text1"/>
                <w:kern w:val="0"/>
                <w:sz w:val="24"/>
                <w14:textFill>
                  <w14:solidFill>
                    <w14:schemeClr w14:val="tx1"/>
                  </w14:solidFill>
                </w14:textFill>
              </w:rPr>
              <w:t>美观大方，制度规定上墙公示，设施完备，管理规范(5分)。</w:t>
            </w:r>
          </w:p>
        </w:tc>
        <w:tc>
          <w:tcPr>
            <w:tcW w:w="3544"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1.</w:t>
            </w:r>
            <w:r>
              <w:rPr>
                <w:rFonts w:hint="eastAsia" w:ascii="仿宋_GB2312" w:hAnsi="仿宋_GB2312" w:eastAsia="仿宋_GB2312" w:cs="仿宋_GB2312"/>
                <w:color w:val="000000" w:themeColor="text1"/>
                <w14:textFill>
                  <w14:solidFill>
                    <w14:schemeClr w14:val="tx1"/>
                  </w14:solidFill>
                </w14:textFill>
              </w:rPr>
              <w:t>根据垃圾分类屋</w:t>
            </w:r>
            <w:r>
              <w:rPr>
                <w:rFonts w:hint="eastAsia" w:ascii="仿宋_GB2312" w:hAnsi="仿宋_GB2312" w:eastAsia="仿宋_GB2312" w:cs="仿宋_GB2312"/>
                <w:color w:val="000000" w:themeColor="text1"/>
                <w:lang w:eastAsia="zh-CN"/>
                <w14:textFill>
                  <w14:solidFill>
                    <w14:schemeClr w14:val="tx1"/>
                  </w14:solidFill>
                </w14:textFill>
              </w:rPr>
              <w:t>（亭）</w:t>
            </w:r>
            <w:r>
              <w:rPr>
                <w:rFonts w:hint="eastAsia" w:ascii="仿宋_GB2312" w:hAnsi="仿宋_GB2312" w:eastAsia="仿宋_GB2312" w:cs="仿宋_GB2312"/>
                <w:color w:val="000000" w:themeColor="text1"/>
                <w14:textFill>
                  <w14:solidFill>
                    <w14:schemeClr w14:val="tx1"/>
                  </w14:solidFill>
                </w14:textFill>
              </w:rPr>
              <w:t>建设</w:t>
            </w:r>
            <w:r>
              <w:rPr>
                <w:rFonts w:hint="eastAsia" w:ascii="仿宋_GB2312" w:hAnsi="仿宋_GB2312" w:eastAsia="仿宋_GB2312" w:cs="仿宋_GB2312"/>
                <w:color w:val="000000" w:themeColor="text1"/>
                <w:lang w:eastAsia="zh-CN"/>
                <w14:textFill>
                  <w14:solidFill>
                    <w14:schemeClr w14:val="tx1"/>
                  </w14:solidFill>
                </w14:textFill>
              </w:rPr>
              <w:t>情况得分</w:t>
            </w:r>
            <w:r>
              <w:rPr>
                <w:rFonts w:hint="eastAsia" w:ascii="仿宋_GB2312" w:hAnsi="仿宋_GB2312" w:eastAsia="仿宋_GB2312" w:cs="仿宋_GB2312"/>
                <w:color w:val="000000" w:themeColor="text1"/>
                <w14:textFill>
                  <w14:solidFill>
                    <w14:schemeClr w14:val="tx1"/>
                  </w14:solidFill>
                </w14:textFill>
              </w:rPr>
              <w:t>；</w:t>
            </w:r>
          </w:p>
          <w:p>
            <w:pPr>
              <w:pStyle w:val="9"/>
              <w:spacing w:beforeAutospacing="0" w:afterAutospacing="0"/>
              <w:jc w:val="both"/>
              <w:rPr>
                <w:rFonts w:hint="eastAsia" w:ascii="仿宋_GB2312" w:hAnsi="仿宋_GB2312" w:eastAsia="仿宋_GB2312" w:cs="仿宋_GB2312"/>
                <w:color w:val="000000" w:themeColor="text1"/>
                <w:kern w:val="0"/>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2.</w:t>
            </w:r>
            <w:r>
              <w:rPr>
                <w:rFonts w:hint="eastAsia" w:ascii="仿宋_GB2312" w:hAnsi="仿宋_GB2312" w:eastAsia="仿宋_GB2312" w:cs="仿宋_GB2312"/>
                <w:color w:val="000000" w:themeColor="text1"/>
                <w14:textFill>
                  <w14:solidFill>
                    <w14:schemeClr w14:val="tx1"/>
                  </w14:solidFill>
                </w14:textFill>
              </w:rPr>
              <w:t>未按导则要求设置</w:t>
            </w:r>
            <w:r>
              <w:rPr>
                <w:rFonts w:hint="eastAsia" w:ascii="仿宋_GB2312" w:hAnsi="仿宋_GB2312" w:eastAsia="仿宋_GB2312" w:cs="仿宋_GB2312"/>
                <w:color w:val="000000" w:themeColor="text1"/>
                <w:lang w:eastAsia="zh-CN"/>
                <w14:textFill>
                  <w14:solidFill>
                    <w14:schemeClr w14:val="tx1"/>
                  </w14:solidFill>
                </w14:textFill>
              </w:rPr>
              <w:t>分类</w:t>
            </w:r>
            <w:r>
              <w:rPr>
                <w:rFonts w:hint="eastAsia" w:ascii="仿宋_GB2312" w:hAnsi="仿宋_GB2312" w:eastAsia="仿宋_GB2312" w:cs="仿宋_GB2312"/>
                <w:color w:val="000000" w:themeColor="text1"/>
                <w14:textFill>
                  <w14:solidFill>
                    <w14:schemeClr w14:val="tx1"/>
                  </w14:solidFill>
                </w14:textFill>
              </w:rPr>
              <w:t>设施不得分；分类屋管理维护不到位，每发现一处扣0.2分，扣完为止。</w:t>
            </w:r>
          </w:p>
        </w:tc>
        <w:tc>
          <w:tcPr>
            <w:tcW w:w="603" w:type="dxa"/>
            <w:shd w:val="clear" w:color="auto" w:fill="auto"/>
            <w:vAlign w:val="center"/>
          </w:tcPr>
          <w:p>
            <w:pPr>
              <w:pStyle w:val="4"/>
              <w:ind w:firstLine="480"/>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6" w:hRule="atLeast"/>
        </w:trPr>
        <w:tc>
          <w:tcPr>
            <w:tcW w:w="936" w:type="dxa"/>
            <w:vMerge w:val="continue"/>
            <w:shd w:val="clear" w:color="auto" w:fill="auto"/>
            <w:vAlign w:val="center"/>
          </w:tcPr>
          <w:p>
            <w:pPr>
              <w:pStyle w:val="4"/>
              <w:ind w:firstLine="0" w:firstLineChars="0"/>
              <w:rPr>
                <w:rFonts w:hint="eastAsia" w:ascii="仿宋_GB2312" w:hAnsi="仿宋_GB2312" w:eastAsia="仿宋_GB2312" w:cs="仿宋_GB2312"/>
                <w:color w:val="000000" w:themeColor="text1"/>
                <w:kern w:val="0"/>
                <w:sz w:val="24"/>
                <w14:textFill>
                  <w14:solidFill>
                    <w14:schemeClr w14:val="tx1"/>
                  </w14:solidFill>
                </w14:textFill>
              </w:rPr>
            </w:pPr>
          </w:p>
        </w:tc>
        <w:tc>
          <w:tcPr>
            <w:tcW w:w="696"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kern w:val="0"/>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撤桶并点(10分)</w:t>
            </w:r>
          </w:p>
        </w:tc>
        <w:tc>
          <w:tcPr>
            <w:tcW w:w="3112"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kern w:val="0"/>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组织对住宅区楼层、</w:t>
            </w:r>
            <w:r>
              <w:rPr>
                <w:rFonts w:hint="eastAsia" w:ascii="仿宋_GB2312" w:hAnsi="仿宋_GB2312" w:eastAsia="仿宋_GB2312" w:cs="仿宋_GB2312"/>
                <w:color w:val="000000" w:themeColor="text1"/>
                <w:lang w:eastAsia="zh-CN"/>
                <w14:textFill>
                  <w14:solidFill>
                    <w14:schemeClr w14:val="tx1"/>
                  </w14:solidFill>
                </w14:textFill>
              </w:rPr>
              <w:t>村级</w:t>
            </w:r>
            <w:r>
              <w:rPr>
                <w:rFonts w:hint="eastAsia" w:ascii="仿宋_GB2312" w:hAnsi="仿宋_GB2312" w:eastAsia="仿宋_GB2312" w:cs="仿宋_GB2312"/>
                <w:color w:val="000000" w:themeColor="text1"/>
                <w14:textFill>
                  <w14:solidFill>
                    <w14:schemeClr w14:val="tx1"/>
                  </w14:solidFill>
                </w14:textFill>
              </w:rPr>
              <w:t>道路等公共区域的垃圾桶全部撤除，将全部垃圾桶放在分类投放屋集中管理（</w:t>
            </w:r>
            <w:r>
              <w:rPr>
                <w:rFonts w:hint="eastAsia" w:ascii="仿宋_GB2312" w:hAnsi="仿宋_GB2312" w:eastAsia="仿宋_GB2312" w:cs="仿宋_GB2312"/>
                <w:color w:val="000000" w:themeColor="text1"/>
                <w:lang w:val="en-US" w:eastAsia="zh-CN"/>
                <w14:textFill>
                  <w14:solidFill>
                    <w14:schemeClr w14:val="tx1"/>
                  </w14:solidFill>
                </w14:textFill>
              </w:rPr>
              <w:t>10</w:t>
            </w:r>
            <w:r>
              <w:rPr>
                <w:rFonts w:hint="eastAsia" w:ascii="仿宋_GB2312" w:hAnsi="仿宋_GB2312" w:eastAsia="仿宋_GB2312" w:cs="仿宋_GB2312"/>
                <w:color w:val="000000" w:themeColor="text1"/>
                <w14:textFill>
                  <w14:solidFill>
                    <w14:schemeClr w14:val="tx1"/>
                  </w14:solidFill>
                </w14:textFill>
              </w:rPr>
              <w:t>分）。</w:t>
            </w:r>
          </w:p>
        </w:tc>
        <w:tc>
          <w:tcPr>
            <w:tcW w:w="3544"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kern w:val="0"/>
                <w:sz w:val="24"/>
                <w:szCs w:val="24"/>
                <w:lang w:val="en-US" w:eastAsia="zh-CN" w:bidi="ar-SA"/>
                <w14:textFill>
                  <w14:solidFill>
                    <w14:schemeClr w14:val="tx1"/>
                  </w14:solidFill>
                </w14:textFill>
              </w:rPr>
            </w:pPr>
            <w:r>
              <w:rPr>
                <w:rFonts w:hint="eastAsia" w:ascii="仿宋_GB2312" w:hAnsi="仿宋_GB2312" w:eastAsia="仿宋_GB2312" w:cs="仿宋_GB2312"/>
                <w:color w:val="000000" w:themeColor="text1"/>
                <w:lang w:eastAsia="zh-CN"/>
                <w14:textFill>
                  <w14:solidFill>
                    <w14:schemeClr w14:val="tx1"/>
                  </w14:solidFill>
                </w14:textFill>
              </w:rPr>
              <w:t>辖区</w:t>
            </w:r>
            <w:r>
              <w:rPr>
                <w:rFonts w:hint="eastAsia" w:ascii="仿宋_GB2312" w:hAnsi="仿宋_GB2312" w:eastAsia="仿宋_GB2312" w:cs="仿宋_GB2312"/>
                <w:color w:val="000000" w:themeColor="text1"/>
                <w14:textFill>
                  <w14:solidFill>
                    <w14:schemeClr w14:val="tx1"/>
                  </w14:solidFill>
                </w14:textFill>
              </w:rPr>
              <w:t>内非定点区域设置垃圾桶，每发现一处扣0.1分，扣完为止。</w:t>
            </w:r>
          </w:p>
        </w:tc>
        <w:tc>
          <w:tcPr>
            <w:tcW w:w="603" w:type="dxa"/>
            <w:shd w:val="clear" w:color="auto" w:fill="auto"/>
            <w:vAlign w:val="center"/>
          </w:tcPr>
          <w:p>
            <w:pPr>
              <w:pStyle w:val="4"/>
              <w:ind w:firstLine="480"/>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1" w:hRule="atLeast"/>
        </w:trPr>
        <w:tc>
          <w:tcPr>
            <w:tcW w:w="936" w:type="dxa"/>
            <w:vMerge w:val="continue"/>
            <w:shd w:val="clear" w:color="auto" w:fill="auto"/>
            <w:vAlign w:val="center"/>
          </w:tcPr>
          <w:p>
            <w:pPr>
              <w:pStyle w:val="4"/>
              <w:ind w:firstLine="0" w:firstLineChars="0"/>
              <w:rPr>
                <w:rFonts w:hint="eastAsia" w:ascii="仿宋_GB2312" w:hAnsi="仿宋_GB2312" w:eastAsia="仿宋_GB2312" w:cs="仿宋_GB2312"/>
                <w:color w:val="000000" w:themeColor="text1"/>
                <w:kern w:val="0"/>
                <w:sz w:val="24"/>
                <w14:textFill>
                  <w14:solidFill>
                    <w14:schemeClr w14:val="tx1"/>
                  </w14:solidFill>
                </w14:textFill>
              </w:rPr>
            </w:pPr>
          </w:p>
        </w:tc>
        <w:tc>
          <w:tcPr>
            <w:tcW w:w="696" w:type="dxa"/>
            <w:shd w:val="clear" w:color="auto" w:fill="auto"/>
            <w:vAlign w:val="center"/>
          </w:tcPr>
          <w:p>
            <w:pPr>
              <w:pStyle w:val="4"/>
              <w:ind w:firstLine="0" w:firstLineChars="0"/>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分类督导（15分）</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p>
        </w:tc>
        <w:tc>
          <w:tcPr>
            <w:tcW w:w="3112"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1.每</w:t>
            </w:r>
            <w:r>
              <w:rPr>
                <w:rFonts w:hint="eastAsia" w:ascii="仿宋_GB2312" w:hAnsi="仿宋_GB2312" w:eastAsia="仿宋_GB2312" w:cs="仿宋_GB2312"/>
                <w:color w:val="000000" w:themeColor="text1"/>
                <w:kern w:val="0"/>
                <w:sz w:val="24"/>
                <w:lang w:eastAsia="zh-CN"/>
                <w14:textFill>
                  <w14:solidFill>
                    <w14:schemeClr w14:val="tx1"/>
                  </w14:solidFill>
                </w14:textFill>
              </w:rPr>
              <w:t>座</w:t>
            </w:r>
            <w:r>
              <w:rPr>
                <w:rFonts w:hint="eastAsia" w:ascii="仿宋_GB2312" w:hAnsi="仿宋_GB2312" w:eastAsia="仿宋_GB2312" w:cs="仿宋_GB2312"/>
                <w:color w:val="000000" w:themeColor="text1"/>
                <w:kern w:val="0"/>
                <w:sz w:val="24"/>
                <w14:textFill>
                  <w14:solidFill>
                    <w14:schemeClr w14:val="tx1"/>
                  </w14:solidFill>
                </w14:textFill>
              </w:rPr>
              <w:t>垃圾分类屋配备一</w:t>
            </w:r>
            <w:r>
              <w:rPr>
                <w:rFonts w:hint="eastAsia" w:ascii="仿宋_GB2312" w:hAnsi="仿宋_GB2312" w:eastAsia="仿宋_GB2312" w:cs="仿宋_GB2312"/>
                <w:color w:val="000000" w:themeColor="text1"/>
                <w:kern w:val="0"/>
                <w:sz w:val="24"/>
                <w:lang w:eastAsia="zh-CN"/>
                <w14:textFill>
                  <w14:solidFill>
                    <w14:schemeClr w14:val="tx1"/>
                  </w14:solidFill>
                </w14:textFill>
              </w:rPr>
              <w:t>名</w:t>
            </w:r>
            <w:r>
              <w:rPr>
                <w:rFonts w:hint="eastAsia" w:ascii="仿宋_GB2312" w:hAnsi="仿宋_GB2312" w:eastAsia="仿宋_GB2312" w:cs="仿宋_GB2312"/>
                <w:color w:val="000000" w:themeColor="text1"/>
                <w:kern w:val="0"/>
                <w:sz w:val="24"/>
                <w14:textFill>
                  <w14:solidFill>
                    <w14:schemeClr w14:val="tx1"/>
                  </w14:solidFill>
                </w14:textFill>
              </w:rPr>
              <w:t>分类督导员，规范管理(2分)。</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2．实行定时投放，时间6:00</w:t>
            </w:r>
            <w:r>
              <w:rPr>
                <w:rFonts w:hint="eastAsia" w:ascii="仿宋_GB2312" w:hAnsi="仿宋_GB2312" w:eastAsia="仿宋_GB2312" w:cs="仿宋_GB2312"/>
                <w:color w:val="000000" w:themeColor="text1"/>
                <w:kern w:val="0"/>
                <w:sz w:val="24"/>
                <w:highlight w:val="none"/>
                <w14:textFill>
                  <w14:solidFill>
                    <w14:schemeClr w14:val="tx1"/>
                  </w14:solidFill>
                </w14:textFill>
              </w:rPr>
              <w:t>-</w:t>
            </w:r>
            <w:r>
              <w:rPr>
                <w:rFonts w:hint="eastAsia" w:ascii="仿宋_GB2312" w:hAnsi="仿宋_GB2312" w:eastAsia="仿宋_GB2312" w:cs="仿宋_GB2312"/>
                <w:color w:val="000000" w:themeColor="text1"/>
                <w:kern w:val="0"/>
                <w:sz w:val="24"/>
                <w:highlight w:val="none"/>
                <w:lang w:val="en-US" w:eastAsia="zh-CN"/>
                <w14:textFill>
                  <w14:solidFill>
                    <w14:schemeClr w14:val="tx1"/>
                  </w14:solidFill>
                </w14:textFill>
              </w:rPr>
              <w:t>9</w:t>
            </w:r>
            <w:r>
              <w:rPr>
                <w:rFonts w:hint="eastAsia" w:ascii="仿宋_GB2312" w:hAnsi="仿宋_GB2312" w:eastAsia="仿宋_GB2312" w:cs="仿宋_GB2312"/>
                <w:color w:val="000000" w:themeColor="text1"/>
                <w:kern w:val="0"/>
                <w:sz w:val="24"/>
                <w:highlight w:val="none"/>
                <w14:textFill>
                  <w14:solidFill>
                    <w14:schemeClr w14:val="tx1"/>
                  </w14:solidFill>
                </w14:textFill>
              </w:rPr>
              <w:t>:</w:t>
            </w:r>
            <w:r>
              <w:rPr>
                <w:rFonts w:hint="eastAsia" w:ascii="仿宋_GB2312" w:hAnsi="仿宋_GB2312" w:eastAsia="仿宋_GB2312" w:cs="仿宋_GB2312"/>
                <w:color w:val="000000" w:themeColor="text1"/>
                <w:kern w:val="0"/>
                <w:sz w:val="24"/>
                <w14:textFill>
                  <w14:solidFill>
                    <w14:schemeClr w14:val="tx1"/>
                  </w14:solidFill>
                </w14:textFill>
              </w:rPr>
              <w:t>00 18:00-21:00，其他时段关闭(2分)。</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3.分类督导员统一着装，定时在桶边督导、开袋检查，对居民分类投放进行督导和劝导(3分)。</w:t>
            </w:r>
          </w:p>
          <w:p>
            <w:pPr>
              <w:pStyle w:val="4"/>
              <w:ind w:firstLine="0" w:firstLineChars="0"/>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4.每日清洗垃圾桶、更换垃圾袋、消杀灭蝇除臭，确保干净整洁(3分)。</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5.居民分类工作知晓率、分类参与率、分类正确率达标(5分)。</w:t>
            </w:r>
          </w:p>
        </w:tc>
        <w:tc>
          <w:tcPr>
            <w:tcW w:w="3544"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lang w:val="en-US" w:eastAsia="zh-CN"/>
                <w14:textFill>
                  <w14:solidFill>
                    <w14:schemeClr w14:val="tx1"/>
                  </w14:solidFill>
                </w14:textFill>
              </w:rPr>
              <w:t>1.</w:t>
            </w:r>
            <w:r>
              <w:rPr>
                <w:rFonts w:hint="eastAsia" w:ascii="仿宋_GB2312" w:hAnsi="仿宋_GB2312" w:eastAsia="仿宋_GB2312" w:cs="仿宋_GB2312"/>
                <w:color w:val="000000" w:themeColor="text1"/>
                <w:kern w:val="0"/>
                <w:sz w:val="24"/>
                <w14:textFill>
                  <w14:solidFill>
                    <w14:schemeClr w14:val="tx1"/>
                  </w14:solidFill>
                </w14:textFill>
              </w:rPr>
              <w:t>未配备分类督导员不得分；管理不规范视情</w:t>
            </w:r>
            <w:r>
              <w:rPr>
                <w:rFonts w:hint="eastAsia" w:ascii="仿宋_GB2312" w:hAnsi="仿宋_GB2312" w:eastAsia="仿宋_GB2312" w:cs="仿宋_GB2312"/>
                <w:color w:val="000000" w:themeColor="text1"/>
                <w:kern w:val="0"/>
                <w:sz w:val="24"/>
                <w:lang w:eastAsia="zh-CN"/>
                <w14:textFill>
                  <w14:solidFill>
                    <w14:schemeClr w14:val="tx1"/>
                  </w14:solidFill>
                </w14:textFill>
              </w:rPr>
              <w:t>况</w:t>
            </w:r>
            <w:r>
              <w:rPr>
                <w:rFonts w:hint="eastAsia" w:ascii="仿宋_GB2312" w:hAnsi="仿宋_GB2312" w:eastAsia="仿宋_GB2312" w:cs="仿宋_GB2312"/>
                <w:color w:val="000000" w:themeColor="text1"/>
                <w:kern w:val="0"/>
                <w:sz w:val="24"/>
                <w14:textFill>
                  <w14:solidFill>
                    <w14:schemeClr w14:val="tx1"/>
                  </w14:solidFill>
                </w14:textFill>
              </w:rPr>
              <w:t>扣分。</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lang w:val="en-US" w:eastAsia="zh-CN"/>
                <w14:textFill>
                  <w14:solidFill>
                    <w14:schemeClr w14:val="tx1"/>
                  </w14:solidFill>
                </w14:textFill>
              </w:rPr>
              <w:t>2.</w:t>
            </w:r>
            <w:r>
              <w:rPr>
                <w:rFonts w:hint="eastAsia" w:ascii="仿宋_GB2312" w:hAnsi="仿宋_GB2312" w:eastAsia="仿宋_GB2312" w:cs="仿宋_GB2312"/>
                <w:color w:val="000000" w:themeColor="text1"/>
                <w:kern w:val="0"/>
                <w:sz w:val="24"/>
                <w14:textFill>
                  <w14:solidFill>
                    <w14:schemeClr w14:val="tx1"/>
                  </w14:solidFill>
                </w14:textFill>
              </w:rPr>
              <w:t>未按规定时间开放或关闭分类屋，每发现一次扣0.5分，扣完为止。</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lang w:val="en-US" w:eastAsia="zh-CN"/>
                <w14:textFill>
                  <w14:solidFill>
                    <w14:schemeClr w14:val="tx1"/>
                  </w14:solidFill>
                </w14:textFill>
              </w:rPr>
              <w:t>3.</w:t>
            </w:r>
            <w:r>
              <w:rPr>
                <w:rFonts w:hint="eastAsia" w:ascii="仿宋_GB2312" w:hAnsi="仿宋_GB2312" w:eastAsia="仿宋_GB2312" w:cs="仿宋_GB2312"/>
                <w:color w:val="000000" w:themeColor="text1"/>
                <w:kern w:val="0"/>
                <w:sz w:val="24"/>
                <w14:textFill>
                  <w14:solidFill>
                    <w14:schemeClr w14:val="tx1"/>
                  </w14:solidFill>
                </w14:textFill>
              </w:rPr>
              <w:t>着装不规范、未在规定时间开展桶边督导、开袋检查的，每发现一次扣0.2分，扣完为止。</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lang w:val="en-US" w:eastAsia="zh-CN"/>
                <w14:textFill>
                  <w14:solidFill>
                    <w14:schemeClr w14:val="tx1"/>
                  </w14:solidFill>
                </w14:textFill>
              </w:rPr>
              <w:t>4.</w:t>
            </w:r>
            <w:r>
              <w:rPr>
                <w:rFonts w:hint="eastAsia" w:ascii="仿宋_GB2312" w:hAnsi="仿宋_GB2312" w:eastAsia="仿宋_GB2312" w:cs="仿宋_GB2312"/>
                <w:color w:val="000000" w:themeColor="text1"/>
                <w:kern w:val="0"/>
                <w:sz w:val="24"/>
                <w14:textFill>
                  <w14:solidFill>
                    <w14:schemeClr w14:val="tx1"/>
                  </w14:solidFill>
                </w14:textFill>
              </w:rPr>
              <w:t>未达到卫生管理或维护更换规定要求的，每处扣0.2分。</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lang w:val="en-US" w:eastAsia="zh-CN"/>
                <w14:textFill>
                  <w14:solidFill>
                    <w14:schemeClr w14:val="tx1"/>
                  </w14:solidFill>
                </w14:textFill>
              </w:rPr>
              <w:t>5.</w:t>
            </w:r>
            <w:r>
              <w:rPr>
                <w:rFonts w:hint="eastAsia" w:ascii="仿宋_GB2312" w:hAnsi="仿宋_GB2312" w:eastAsia="仿宋_GB2312" w:cs="仿宋_GB2312"/>
                <w:color w:val="000000" w:themeColor="text1"/>
                <w:kern w:val="0"/>
                <w:sz w:val="24"/>
                <w14:textFill>
                  <w14:solidFill>
                    <w14:schemeClr w14:val="tx1"/>
                  </w14:solidFill>
                </w14:textFill>
              </w:rPr>
              <w:t>分类知晓率未达到95%，每低5%扣0.5分；分类参与率未达90%，每低5%，扣0.5分；分类准确率未达60%，每低5%，扣0.5分，扣完为止。</w:t>
            </w:r>
          </w:p>
        </w:tc>
        <w:tc>
          <w:tcPr>
            <w:tcW w:w="603" w:type="dxa"/>
            <w:shd w:val="clear" w:color="auto" w:fill="auto"/>
            <w:vAlign w:val="center"/>
          </w:tcPr>
          <w:p>
            <w:pPr>
              <w:pStyle w:val="4"/>
              <w:ind w:firstLine="0" w:firstLineChars="0"/>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7" w:hRule="atLeast"/>
        </w:trPr>
        <w:tc>
          <w:tcPr>
            <w:tcW w:w="936" w:type="dxa"/>
            <w:vMerge w:val="continue"/>
            <w:shd w:val="clear" w:color="auto" w:fill="auto"/>
            <w:vAlign w:val="center"/>
          </w:tcPr>
          <w:p>
            <w:pPr>
              <w:pStyle w:val="4"/>
              <w:rPr>
                <w:rFonts w:hint="eastAsia" w:ascii="仿宋_GB2312" w:hAnsi="仿宋_GB2312" w:eastAsia="仿宋_GB2312" w:cs="仿宋_GB2312"/>
                <w:color w:val="000000" w:themeColor="text1"/>
                <w:kern w:val="0"/>
                <w:szCs w:val="21"/>
                <w14:textFill>
                  <w14:solidFill>
                    <w14:schemeClr w14:val="tx1"/>
                  </w14:solidFill>
                </w14:textFill>
              </w:rPr>
            </w:pPr>
          </w:p>
        </w:tc>
        <w:tc>
          <w:tcPr>
            <w:tcW w:w="696" w:type="dxa"/>
            <w:shd w:val="clear" w:color="auto" w:fill="auto"/>
            <w:vAlign w:val="center"/>
          </w:tcPr>
          <w:p>
            <w:pP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收运</w:t>
            </w:r>
          </w:p>
          <w:p>
            <w:pP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对接(5分)</w:t>
            </w:r>
          </w:p>
        </w:tc>
        <w:tc>
          <w:tcPr>
            <w:tcW w:w="3112"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1.健全工作台账。(2分)</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2.收运时间（9:00-12:00、21:00至凌晨），采用分类运输车及时分类收运，严禁垃圾混收混运。(3分)</w:t>
            </w:r>
          </w:p>
        </w:tc>
        <w:tc>
          <w:tcPr>
            <w:tcW w:w="3544" w:type="dxa"/>
            <w:shd w:val="clear" w:color="auto" w:fill="auto"/>
            <w:vAlign w:val="center"/>
          </w:tcPr>
          <w:p>
            <w:pPr>
              <w:textAlignment w:val="center"/>
              <w:rPr>
                <w:rFonts w:hint="eastAsia" w:ascii="仿宋_GB2312" w:hAnsi="仿宋_GB2312" w:eastAsia="仿宋_GB2312" w:cs="仿宋_GB2312"/>
                <w:color w:val="000000" w:themeColor="text1"/>
                <w:kern w:val="0"/>
                <w:sz w:val="24"/>
                <w:lang w:eastAsia="zh-CN"/>
                <w14:textFill>
                  <w14:solidFill>
                    <w14:schemeClr w14:val="tx1"/>
                  </w14:solidFill>
                </w14:textFill>
              </w:rPr>
            </w:pPr>
            <w:r>
              <w:rPr>
                <w:rFonts w:hint="eastAsia" w:ascii="仿宋_GB2312" w:hAnsi="仿宋_GB2312" w:eastAsia="仿宋_GB2312" w:cs="仿宋_GB2312"/>
                <w:color w:val="000000" w:themeColor="text1"/>
                <w:kern w:val="0"/>
                <w:sz w:val="24"/>
                <w:lang w:val="en-US" w:eastAsia="zh-CN"/>
                <w14:textFill>
                  <w14:solidFill>
                    <w14:schemeClr w14:val="tx1"/>
                  </w14:solidFill>
                </w14:textFill>
              </w:rPr>
              <w:t>1.</w:t>
            </w:r>
            <w:r>
              <w:rPr>
                <w:rFonts w:hint="eastAsia" w:ascii="仿宋_GB2312" w:hAnsi="仿宋_GB2312" w:eastAsia="仿宋_GB2312" w:cs="仿宋_GB2312"/>
                <w:color w:val="000000" w:themeColor="text1"/>
                <w:kern w:val="0"/>
                <w:sz w:val="24"/>
                <w14:textFill>
                  <w14:solidFill>
                    <w14:schemeClr w14:val="tx1"/>
                  </w14:solidFill>
                </w14:textFill>
              </w:rPr>
              <w:t>未建立分类台账的不得分</w:t>
            </w:r>
            <w:r>
              <w:rPr>
                <w:rFonts w:hint="eastAsia" w:ascii="仿宋_GB2312" w:hAnsi="仿宋_GB2312" w:eastAsia="仿宋_GB2312" w:cs="仿宋_GB2312"/>
                <w:color w:val="000000" w:themeColor="text1"/>
                <w:kern w:val="0"/>
                <w:sz w:val="24"/>
                <w:lang w:eastAsia="zh-CN"/>
                <w14:textFill>
                  <w14:solidFill>
                    <w14:schemeClr w14:val="tx1"/>
                  </w14:solidFill>
                </w14:textFill>
              </w:rPr>
              <w:t>。</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lang w:val="en-US" w:eastAsia="zh-CN"/>
                <w14:textFill>
                  <w14:solidFill>
                    <w14:schemeClr w14:val="tx1"/>
                  </w14:solidFill>
                </w14:textFill>
              </w:rPr>
              <w:t>2.</w:t>
            </w:r>
            <w:r>
              <w:rPr>
                <w:rFonts w:hint="eastAsia" w:ascii="仿宋_GB2312" w:hAnsi="仿宋_GB2312" w:eastAsia="仿宋_GB2312" w:cs="仿宋_GB2312"/>
                <w:color w:val="000000" w:themeColor="text1"/>
                <w:kern w:val="0"/>
                <w:sz w:val="24"/>
                <w14:textFill>
                  <w14:solidFill>
                    <w14:schemeClr w14:val="tx1"/>
                  </w14:solidFill>
                </w14:textFill>
              </w:rPr>
              <w:t>未按规定时间进行分类收运的，发现一次扣0.5分；未采用分类运输车收运对应分类垃圾的，扣0.5分；发现混装混运的，发现一次扣1分。</w:t>
            </w:r>
          </w:p>
        </w:tc>
        <w:tc>
          <w:tcPr>
            <w:tcW w:w="603" w:type="dxa"/>
            <w:shd w:val="clear" w:color="auto" w:fill="auto"/>
            <w:vAlign w:val="center"/>
          </w:tcPr>
          <w:p>
            <w:pPr>
              <w:pStyle w:val="4"/>
              <w:ind w:firstLine="480"/>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3" w:hRule="atLeast"/>
        </w:trPr>
        <w:tc>
          <w:tcPr>
            <w:tcW w:w="936" w:type="dxa"/>
            <w:vMerge w:val="restart"/>
            <w:shd w:val="clear" w:color="auto" w:fill="auto"/>
            <w:vAlign w:val="center"/>
          </w:tcPr>
          <w:p>
            <w:pPr>
              <w:pStyle w:val="4"/>
              <w:ind w:firstLine="0" w:firstLineChars="0"/>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农村</w:t>
            </w:r>
          </w:p>
          <w:p>
            <w:pPr>
              <w:pStyle w:val="4"/>
              <w:ind w:firstLine="0" w:firstLineChars="0"/>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垃圾</w:t>
            </w:r>
          </w:p>
          <w:p>
            <w:pPr>
              <w:pStyle w:val="4"/>
              <w:ind w:firstLine="0" w:firstLineChars="0"/>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分类</w:t>
            </w:r>
          </w:p>
          <w:p>
            <w:pPr>
              <w:pStyle w:val="4"/>
              <w:ind w:firstLine="0" w:firstLineChars="0"/>
              <w:rPr>
                <w:rFonts w:hint="eastAsia" w:ascii="仿宋_GB2312" w:hAnsi="仿宋_GB2312" w:eastAsia="仿宋_GB2312" w:cs="仿宋_GB2312"/>
                <w:color w:val="000000" w:themeColor="text1"/>
                <w:kern w:val="0"/>
                <w:szCs w:val="21"/>
                <w14:textFill>
                  <w14:solidFill>
                    <w14:schemeClr w14:val="tx1"/>
                  </w14:solidFill>
                </w14:textFill>
              </w:rPr>
            </w:pPr>
            <w:r>
              <w:rPr>
                <w:rFonts w:hint="eastAsia" w:ascii="仿宋_GB2312" w:hAnsi="仿宋_GB2312" w:eastAsia="仿宋_GB2312" w:cs="仿宋_GB2312"/>
                <w:color w:val="000000" w:themeColor="text1"/>
                <w:kern w:val="0"/>
                <w:szCs w:val="21"/>
                <w14:textFill>
                  <w14:solidFill>
                    <w14:schemeClr w14:val="tx1"/>
                  </w14:solidFill>
                </w14:textFill>
              </w:rPr>
              <w:t>效</w:t>
            </w:r>
            <w:r>
              <w:rPr>
                <w:rFonts w:hint="eastAsia" w:ascii="仿宋_GB2312" w:hAnsi="仿宋_GB2312" w:eastAsia="仿宋_GB2312" w:cs="仿宋_GB2312"/>
                <w:color w:val="000000" w:themeColor="text1"/>
                <w:kern w:val="0"/>
                <w:szCs w:val="21"/>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kern w:val="0"/>
                <w:szCs w:val="21"/>
                <w14:textFill>
                  <w14:solidFill>
                    <w14:schemeClr w14:val="tx1"/>
                  </w14:solidFill>
                </w14:textFill>
              </w:rPr>
              <w:t>（30分）</w:t>
            </w:r>
          </w:p>
        </w:tc>
        <w:tc>
          <w:tcPr>
            <w:tcW w:w="696"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设施设备（10分）</w:t>
            </w:r>
          </w:p>
        </w:tc>
        <w:tc>
          <w:tcPr>
            <w:tcW w:w="3112"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1.每户配备</w:t>
            </w:r>
            <w:r>
              <w:rPr>
                <w:rFonts w:hint="eastAsia" w:ascii="仿宋_GB2312" w:hAnsi="仿宋_GB2312" w:eastAsia="仿宋_GB2312" w:cs="仿宋_GB2312"/>
                <w:color w:val="000000" w:themeColor="text1"/>
                <w:highlight w:val="none"/>
                <w:lang w:eastAsia="zh-CN"/>
                <w14:textFill>
                  <w14:solidFill>
                    <w14:schemeClr w14:val="tx1"/>
                  </w14:solidFill>
                </w14:textFill>
              </w:rPr>
              <w:t>一对</w:t>
            </w:r>
            <w:r>
              <w:rPr>
                <w:rFonts w:hint="eastAsia" w:ascii="仿宋_GB2312" w:hAnsi="仿宋_GB2312" w:eastAsia="仿宋_GB2312" w:cs="仿宋_GB2312"/>
                <w:color w:val="000000" w:themeColor="text1"/>
                <w14:textFill>
                  <w14:solidFill>
                    <w14:schemeClr w14:val="tx1"/>
                  </w14:solidFill>
                </w14:textFill>
              </w:rPr>
              <w:t>小型干湿分类垃圾桶。(3分)</w:t>
            </w:r>
          </w:p>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2.每个自然村按规范设置1-2个分类垃圾集中收集点。(5分)</w:t>
            </w:r>
          </w:p>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3.每个自然村至少设置1个垃圾分类宣传栏。(2分)</w:t>
            </w:r>
          </w:p>
        </w:tc>
        <w:tc>
          <w:tcPr>
            <w:tcW w:w="3544"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1.</w:t>
            </w:r>
            <w:r>
              <w:rPr>
                <w:rFonts w:hint="eastAsia" w:ascii="仿宋_GB2312" w:hAnsi="仿宋_GB2312" w:eastAsia="仿宋_GB2312" w:cs="仿宋_GB2312"/>
                <w:color w:val="000000" w:themeColor="text1"/>
                <w14:textFill>
                  <w14:solidFill>
                    <w14:schemeClr w14:val="tx1"/>
                  </w14:solidFill>
                </w14:textFill>
              </w:rPr>
              <w:t>随机抽查10户，每发现一户无干湿分类垃圾桶，扣0.3分。</w:t>
            </w:r>
          </w:p>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2.</w:t>
            </w:r>
            <w:r>
              <w:rPr>
                <w:rFonts w:hint="eastAsia" w:ascii="仿宋_GB2312" w:hAnsi="仿宋_GB2312" w:eastAsia="仿宋_GB2312" w:cs="仿宋_GB2312"/>
                <w:color w:val="000000" w:themeColor="text1"/>
                <w14:textFill>
                  <w14:solidFill>
                    <w14:schemeClr w14:val="tx1"/>
                  </w14:solidFill>
                </w14:textFill>
              </w:rPr>
              <w:t>无设置垃圾集中收集点不得分，村内非定点区域摆放垃圾桶，每发现一处扣0.5分，扣完为止。</w:t>
            </w:r>
          </w:p>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3.</w:t>
            </w:r>
            <w:r>
              <w:rPr>
                <w:rFonts w:hint="eastAsia" w:ascii="仿宋_GB2312" w:hAnsi="仿宋_GB2312" w:eastAsia="仿宋_GB2312" w:cs="仿宋_GB2312"/>
                <w:color w:val="000000" w:themeColor="text1"/>
                <w14:textFill>
                  <w14:solidFill>
                    <w14:schemeClr w14:val="tx1"/>
                  </w14:solidFill>
                </w14:textFill>
              </w:rPr>
              <w:t>无设置垃圾分类宣传栏一处扣0.5分。</w:t>
            </w:r>
          </w:p>
        </w:tc>
        <w:tc>
          <w:tcPr>
            <w:tcW w:w="603" w:type="dxa"/>
            <w:shd w:val="clear" w:color="auto" w:fill="auto"/>
            <w:vAlign w:val="center"/>
          </w:tcPr>
          <w:p>
            <w:pPr>
              <w:pStyle w:val="4"/>
              <w:ind w:firstLine="480"/>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0" w:hRule="atLeast"/>
        </w:trPr>
        <w:tc>
          <w:tcPr>
            <w:tcW w:w="936" w:type="dxa"/>
            <w:vMerge w:val="continue"/>
            <w:shd w:val="clear" w:color="auto" w:fill="auto"/>
            <w:vAlign w:val="center"/>
          </w:tcPr>
          <w:p>
            <w:pPr>
              <w:pStyle w:val="4"/>
              <w:rPr>
                <w:rFonts w:hint="eastAsia" w:ascii="仿宋_GB2312" w:hAnsi="仿宋_GB2312" w:eastAsia="仿宋_GB2312" w:cs="仿宋_GB2312"/>
                <w:color w:val="000000" w:themeColor="text1"/>
                <w:kern w:val="0"/>
                <w:szCs w:val="21"/>
                <w14:textFill>
                  <w14:solidFill>
                    <w14:schemeClr w14:val="tx1"/>
                  </w14:solidFill>
                </w14:textFill>
              </w:rPr>
            </w:pPr>
          </w:p>
        </w:tc>
        <w:tc>
          <w:tcPr>
            <w:tcW w:w="696"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垃圾分类开展情况（15分）</w:t>
            </w:r>
          </w:p>
        </w:tc>
        <w:tc>
          <w:tcPr>
            <w:tcW w:w="3112"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1.每户群众自觉将垃圾分类投放至干湿垃圾桶，知晓率、参与率、正确率达标(10分)。</w:t>
            </w:r>
          </w:p>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2.村内保洁员将每户干湿垃圾分类运至集中收集点，分类垃圾桶外观干净整洁，桶内垃圾分类正确。(5分)</w:t>
            </w:r>
          </w:p>
        </w:tc>
        <w:tc>
          <w:tcPr>
            <w:tcW w:w="3544"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1.</w:t>
            </w:r>
            <w:r>
              <w:rPr>
                <w:rFonts w:hint="eastAsia" w:ascii="仿宋_GB2312" w:hAnsi="仿宋_GB2312" w:eastAsia="仿宋_GB2312" w:cs="仿宋_GB2312"/>
                <w:color w:val="000000" w:themeColor="text1"/>
                <w14:textFill>
                  <w14:solidFill>
                    <w14:schemeClr w14:val="tx1"/>
                  </w14:solidFill>
                </w14:textFill>
              </w:rPr>
              <w:t>随机抽查10户，每发现一户群众不知晓的扣0.5分；干湿垃圾桶内投放不准确扣0.5分，扣完为止。</w:t>
            </w:r>
          </w:p>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2.</w:t>
            </w:r>
            <w:r>
              <w:rPr>
                <w:rFonts w:hint="eastAsia" w:ascii="仿宋_GB2312" w:hAnsi="仿宋_GB2312" w:eastAsia="仿宋_GB2312" w:cs="仿宋_GB2312"/>
                <w:color w:val="000000" w:themeColor="text1"/>
                <w14:textFill>
                  <w14:solidFill>
                    <w14:schemeClr w14:val="tx1"/>
                  </w14:solidFill>
                </w14:textFill>
              </w:rPr>
              <w:t>集中收集点分类垃圾桶内分类不准确，一处扣0.5分；垃圾桶外观脏乱的，一处扣0.5分。</w:t>
            </w:r>
          </w:p>
        </w:tc>
        <w:tc>
          <w:tcPr>
            <w:tcW w:w="603" w:type="dxa"/>
            <w:shd w:val="clear" w:color="auto" w:fill="auto"/>
            <w:vAlign w:val="center"/>
          </w:tcPr>
          <w:p>
            <w:pPr>
              <w:pStyle w:val="4"/>
              <w:ind w:firstLine="480"/>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9" w:hRule="atLeast"/>
        </w:trPr>
        <w:tc>
          <w:tcPr>
            <w:tcW w:w="936" w:type="dxa"/>
            <w:vMerge w:val="continue"/>
            <w:shd w:val="clear" w:color="auto" w:fill="auto"/>
            <w:vAlign w:val="center"/>
          </w:tcPr>
          <w:p>
            <w:pPr>
              <w:pStyle w:val="4"/>
              <w:rPr>
                <w:rFonts w:hint="eastAsia" w:ascii="仿宋_GB2312" w:hAnsi="仿宋_GB2312" w:eastAsia="仿宋_GB2312" w:cs="仿宋_GB2312"/>
                <w:color w:val="000000" w:themeColor="text1"/>
                <w:kern w:val="0"/>
                <w:szCs w:val="21"/>
                <w14:textFill>
                  <w14:solidFill>
                    <w14:schemeClr w14:val="tx1"/>
                  </w14:solidFill>
                </w14:textFill>
              </w:rPr>
            </w:pPr>
          </w:p>
        </w:tc>
        <w:tc>
          <w:tcPr>
            <w:tcW w:w="696"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规范收运(5分)</w:t>
            </w:r>
          </w:p>
        </w:tc>
        <w:tc>
          <w:tcPr>
            <w:tcW w:w="3112"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1.健全工作台账。(</w:t>
            </w:r>
            <w:r>
              <w:rPr>
                <w:rFonts w:hint="eastAsia" w:ascii="仿宋_GB2312" w:hAnsi="仿宋_GB2312" w:eastAsia="仿宋_GB2312" w:cs="仿宋_GB2312"/>
                <w:color w:val="000000" w:themeColor="text1"/>
                <w:kern w:val="0"/>
                <w:sz w:val="24"/>
                <w:lang w:val="en-US" w:eastAsia="zh-CN"/>
                <w14:textFill>
                  <w14:solidFill>
                    <w14:schemeClr w14:val="tx1"/>
                  </w14:solidFill>
                </w14:textFill>
              </w:rPr>
              <w:t>5</w:t>
            </w:r>
            <w:r>
              <w:rPr>
                <w:rFonts w:hint="eastAsia" w:ascii="仿宋_GB2312" w:hAnsi="仿宋_GB2312" w:eastAsia="仿宋_GB2312" w:cs="仿宋_GB2312"/>
                <w:color w:val="000000" w:themeColor="text1"/>
                <w:kern w:val="0"/>
                <w:sz w:val="24"/>
                <w14:textFill>
                  <w14:solidFill>
                    <w14:schemeClr w14:val="tx1"/>
                  </w14:solidFill>
                </w14:textFill>
              </w:rPr>
              <w:t>分)</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p>
        </w:tc>
        <w:tc>
          <w:tcPr>
            <w:tcW w:w="3544"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lang w:val="en-US" w:eastAsia="zh-CN"/>
                <w14:textFill>
                  <w14:solidFill>
                    <w14:schemeClr w14:val="tx1"/>
                  </w14:solidFill>
                </w14:textFill>
              </w:rPr>
              <w:t>1.</w:t>
            </w:r>
            <w:r>
              <w:rPr>
                <w:rFonts w:hint="eastAsia" w:ascii="仿宋_GB2312" w:hAnsi="仿宋_GB2312" w:eastAsia="仿宋_GB2312" w:cs="仿宋_GB2312"/>
                <w:color w:val="000000" w:themeColor="text1"/>
                <w:kern w:val="0"/>
                <w:sz w:val="24"/>
                <w14:textFill>
                  <w14:solidFill>
                    <w14:schemeClr w14:val="tx1"/>
                  </w14:solidFill>
                </w14:textFill>
              </w:rPr>
              <w:t>未建立工作台账的不得分。</w:t>
            </w:r>
          </w:p>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lang w:val="en-US" w:eastAsia="zh-CN"/>
                <w14:textFill>
                  <w14:solidFill>
                    <w14:schemeClr w14:val="tx1"/>
                  </w14:solidFill>
                </w14:textFill>
              </w:rPr>
              <w:t>2.</w:t>
            </w:r>
            <w:r>
              <w:rPr>
                <w:rFonts w:hint="eastAsia" w:ascii="仿宋_GB2312" w:hAnsi="仿宋_GB2312" w:eastAsia="仿宋_GB2312" w:cs="仿宋_GB2312"/>
                <w:color w:val="000000" w:themeColor="text1"/>
                <w:kern w:val="0"/>
                <w:sz w:val="24"/>
                <w14:textFill>
                  <w14:solidFill>
                    <w14:schemeClr w14:val="tx1"/>
                  </w14:solidFill>
                </w14:textFill>
              </w:rPr>
              <w:t>未采用分类运输车收运对应分类垃圾的，发现一次扣1分；发现有先分后混装混运的，发现一次扣1分。</w:t>
            </w:r>
          </w:p>
        </w:tc>
        <w:tc>
          <w:tcPr>
            <w:tcW w:w="603" w:type="dxa"/>
            <w:shd w:val="clear" w:color="auto" w:fill="auto"/>
            <w:vAlign w:val="center"/>
          </w:tcPr>
          <w:p>
            <w:pPr>
              <w:pStyle w:val="4"/>
              <w:ind w:firstLine="480"/>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8" w:hRule="atLeast"/>
        </w:trPr>
        <w:tc>
          <w:tcPr>
            <w:tcW w:w="1632" w:type="dxa"/>
            <w:gridSpan w:val="2"/>
            <w:shd w:val="clear" w:color="auto" w:fill="auto"/>
            <w:vAlign w:val="center"/>
          </w:tcPr>
          <w:p>
            <w:pPr>
              <w:pStyle w:val="4"/>
              <w:ind w:firstLine="0" w:firstLineChars="0"/>
              <w:jc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宣传教育</w:t>
            </w:r>
          </w:p>
          <w:p>
            <w:pPr>
              <w:pStyle w:val="4"/>
              <w:ind w:firstLine="0" w:firstLineChars="0"/>
              <w:jc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（10分）</w:t>
            </w:r>
          </w:p>
          <w:p>
            <w:pPr>
              <w:pStyle w:val="9"/>
              <w:spacing w:beforeAutospacing="0" w:afterAutospacing="0"/>
              <w:jc w:val="center"/>
              <w:rPr>
                <w:rFonts w:hint="eastAsia" w:ascii="仿宋_GB2312" w:hAnsi="仿宋_GB2312" w:eastAsia="仿宋_GB2312" w:cs="仿宋_GB2312"/>
                <w:color w:val="000000" w:themeColor="text1"/>
                <w14:textFill>
                  <w14:solidFill>
                    <w14:schemeClr w14:val="tx1"/>
                  </w14:solidFill>
                </w14:textFill>
              </w:rPr>
            </w:pPr>
          </w:p>
        </w:tc>
        <w:tc>
          <w:tcPr>
            <w:tcW w:w="3112"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1.入户宣传常态化，垃圾分类指导手册发放到户，并利用微信群、</w:t>
            </w:r>
            <w:r>
              <w:rPr>
                <w:rFonts w:hint="eastAsia" w:ascii="仿宋_GB2312" w:hAnsi="仿宋_GB2312" w:eastAsia="仿宋_GB2312" w:cs="仿宋_GB2312"/>
                <w:color w:val="000000" w:themeColor="text1"/>
                <w:lang w:eastAsia="zh-CN"/>
                <w14:textFill>
                  <w14:solidFill>
                    <w14:schemeClr w14:val="tx1"/>
                  </w14:solidFill>
                </w14:textFill>
              </w:rPr>
              <w:t>村庄广播</w:t>
            </w:r>
            <w:r>
              <w:rPr>
                <w:rFonts w:hint="eastAsia" w:ascii="仿宋_GB2312" w:hAnsi="仿宋_GB2312" w:eastAsia="仿宋_GB2312" w:cs="仿宋_GB2312"/>
                <w:color w:val="000000" w:themeColor="text1"/>
                <w14:textFill>
                  <w14:solidFill>
                    <w14:schemeClr w14:val="tx1"/>
                  </w14:solidFill>
                </w14:textFill>
              </w:rPr>
              <w:t>等手段进行宣传，每月至少举办一次垃圾分类相关宣传活动。(4分)</w:t>
            </w:r>
          </w:p>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2.</w:t>
            </w:r>
            <w:r>
              <w:rPr>
                <w:rFonts w:hint="eastAsia" w:ascii="仿宋_GB2312" w:hAnsi="仿宋_GB2312" w:eastAsia="仿宋_GB2312" w:cs="仿宋_GB2312"/>
                <w:color w:val="000000"/>
              </w:rPr>
              <w:t>每月组织督导员，志愿者、和居民等进行培训引导</w:t>
            </w:r>
            <w:r>
              <w:rPr>
                <w:rFonts w:hint="eastAsia" w:ascii="仿宋_GB2312" w:hAnsi="仿宋_GB2312" w:eastAsia="仿宋_GB2312" w:cs="仿宋_GB2312"/>
                <w:color w:val="000000" w:themeColor="text1"/>
                <w14:textFill>
                  <w14:solidFill>
                    <w14:schemeClr w14:val="tx1"/>
                  </w14:solidFill>
                </w14:textFill>
              </w:rPr>
              <w:t>。(3分)</w:t>
            </w:r>
          </w:p>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14:textFill>
                  <w14:solidFill>
                    <w14:schemeClr w14:val="tx1"/>
                  </w14:solidFill>
                </w14:textFill>
              </w:rPr>
              <w:t>3.建立垃圾分类奖惩榜、公示榜等激励督促制度(3分)。</w:t>
            </w:r>
          </w:p>
        </w:tc>
        <w:tc>
          <w:tcPr>
            <w:tcW w:w="3544" w:type="dxa"/>
            <w:shd w:val="clear" w:color="auto" w:fill="auto"/>
            <w:vAlign w:val="center"/>
          </w:tcPr>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1.</w:t>
            </w:r>
            <w:r>
              <w:rPr>
                <w:rFonts w:hint="eastAsia" w:ascii="仿宋_GB2312" w:hAnsi="仿宋_GB2312" w:eastAsia="仿宋_GB2312" w:cs="仿宋_GB2312"/>
                <w:color w:val="000000" w:themeColor="text1"/>
                <w14:textFill>
                  <w14:solidFill>
                    <w14:schemeClr w14:val="tx1"/>
                  </w14:solidFill>
                </w14:textFill>
              </w:rPr>
              <w:t>未开展入户宣传活动或未利用微信、</w:t>
            </w:r>
            <w:r>
              <w:rPr>
                <w:rFonts w:hint="eastAsia" w:ascii="仿宋_GB2312" w:hAnsi="仿宋_GB2312" w:eastAsia="仿宋_GB2312" w:cs="仿宋_GB2312"/>
                <w:color w:val="000000" w:themeColor="text1"/>
                <w:lang w:eastAsia="zh-CN"/>
                <w14:textFill>
                  <w14:solidFill>
                    <w14:schemeClr w14:val="tx1"/>
                  </w14:solidFill>
                </w14:textFill>
              </w:rPr>
              <w:t>村庄广播</w:t>
            </w:r>
            <w:r>
              <w:rPr>
                <w:rFonts w:hint="eastAsia" w:ascii="仿宋_GB2312" w:hAnsi="仿宋_GB2312" w:eastAsia="仿宋_GB2312" w:cs="仿宋_GB2312"/>
                <w:color w:val="000000" w:themeColor="text1"/>
                <w14:textFill>
                  <w14:solidFill>
                    <w14:schemeClr w14:val="tx1"/>
                  </w14:solidFill>
                </w14:textFill>
              </w:rPr>
              <w:t>等手段进行宣传、未举办宣传活动的，视图片、材料情况扣分。</w:t>
            </w:r>
          </w:p>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2.</w:t>
            </w:r>
            <w:r>
              <w:rPr>
                <w:rFonts w:hint="eastAsia" w:ascii="仿宋_GB2312" w:hAnsi="仿宋_GB2312" w:eastAsia="仿宋_GB2312" w:cs="仿宋_GB2312"/>
                <w:color w:val="000000" w:themeColor="text1"/>
                <w14:textFill>
                  <w14:solidFill>
                    <w14:schemeClr w14:val="tx1"/>
                  </w14:solidFill>
                </w14:textFill>
              </w:rPr>
              <w:t>未组织培训不得分；</w:t>
            </w:r>
            <w:r>
              <w:rPr>
                <w:rFonts w:hint="eastAsia" w:ascii="仿宋_GB2312" w:hAnsi="仿宋_GB2312" w:eastAsia="仿宋_GB2312" w:cs="仿宋_GB2312"/>
                <w:color w:val="000000" w:themeColor="text1"/>
                <w:lang w:eastAsia="zh-CN"/>
                <w14:textFill>
                  <w14:solidFill>
                    <w14:schemeClr w14:val="tx1"/>
                  </w14:solidFill>
                </w14:textFill>
              </w:rPr>
              <w:t>参加</w:t>
            </w:r>
            <w:r>
              <w:rPr>
                <w:rFonts w:hint="eastAsia" w:ascii="仿宋_GB2312" w:hAnsi="仿宋_GB2312" w:eastAsia="仿宋_GB2312" w:cs="仿宋_GB2312"/>
                <w:color w:val="000000" w:themeColor="text1"/>
                <w14:textFill>
                  <w14:solidFill>
                    <w14:schemeClr w14:val="tx1"/>
                  </w14:solidFill>
                </w14:textFill>
              </w:rPr>
              <w:t>培训人员不齐，视情况扣分。</w:t>
            </w:r>
          </w:p>
          <w:p>
            <w:pPr>
              <w:pStyle w:val="9"/>
              <w:spacing w:beforeAutospacing="0" w:afterAutospacing="0"/>
              <w:jc w:val="both"/>
              <w:rPr>
                <w:rFonts w:hint="eastAsia" w:ascii="仿宋_GB2312" w:hAnsi="仿宋_GB2312" w:eastAsia="仿宋_GB2312" w:cs="仿宋_GB2312"/>
                <w:color w:val="000000" w:themeColor="text1"/>
                <w14:textFill>
                  <w14:solidFill>
                    <w14:schemeClr w14:val="tx1"/>
                  </w14:solidFill>
                </w14:textFill>
              </w:rPr>
            </w:pPr>
            <w:r>
              <w:rPr>
                <w:rFonts w:hint="eastAsia" w:ascii="仿宋_GB2312" w:hAnsi="仿宋_GB2312" w:eastAsia="仿宋_GB2312" w:cs="仿宋_GB2312"/>
                <w:color w:val="000000" w:themeColor="text1"/>
                <w:lang w:val="en-US" w:eastAsia="zh-CN"/>
                <w14:textFill>
                  <w14:solidFill>
                    <w14:schemeClr w14:val="tx1"/>
                  </w14:solidFill>
                </w14:textFill>
              </w:rPr>
              <w:t>3.</w:t>
            </w:r>
            <w:r>
              <w:rPr>
                <w:rFonts w:hint="eastAsia" w:ascii="仿宋_GB2312" w:hAnsi="仿宋_GB2312" w:eastAsia="仿宋_GB2312" w:cs="仿宋_GB2312"/>
                <w:color w:val="000000" w:themeColor="text1"/>
                <w14:textFill>
                  <w14:solidFill>
                    <w14:schemeClr w14:val="tx1"/>
                  </w14:solidFill>
                </w14:textFill>
              </w:rPr>
              <w:t>未建立垃圾分类奖惩榜、公示榜等激励督促制度视情</w:t>
            </w:r>
            <w:r>
              <w:rPr>
                <w:rFonts w:hint="eastAsia" w:ascii="仿宋_GB2312" w:hAnsi="仿宋_GB2312" w:eastAsia="仿宋_GB2312" w:cs="仿宋_GB2312"/>
                <w:color w:val="000000" w:themeColor="text1"/>
                <w:lang w:eastAsia="zh-CN"/>
                <w14:textFill>
                  <w14:solidFill>
                    <w14:schemeClr w14:val="tx1"/>
                  </w14:solidFill>
                </w14:textFill>
              </w:rPr>
              <w:t>况</w:t>
            </w:r>
            <w:r>
              <w:rPr>
                <w:rFonts w:hint="eastAsia" w:ascii="仿宋_GB2312" w:hAnsi="仿宋_GB2312" w:eastAsia="仿宋_GB2312" w:cs="仿宋_GB2312"/>
                <w:color w:val="000000" w:themeColor="text1"/>
                <w14:textFill>
                  <w14:solidFill>
                    <w14:schemeClr w14:val="tx1"/>
                  </w14:solidFill>
                </w14:textFill>
              </w:rPr>
              <w:t>扣分。</w:t>
            </w:r>
          </w:p>
        </w:tc>
        <w:tc>
          <w:tcPr>
            <w:tcW w:w="603" w:type="dxa"/>
            <w:shd w:val="clear" w:color="auto" w:fill="auto"/>
            <w:vAlign w:val="center"/>
          </w:tcPr>
          <w:p>
            <w:pPr>
              <w:pStyle w:val="4"/>
              <w:ind w:firstLine="480"/>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5" w:hRule="atLeast"/>
        </w:trPr>
        <w:tc>
          <w:tcPr>
            <w:tcW w:w="1632" w:type="dxa"/>
            <w:gridSpan w:val="2"/>
            <w:shd w:val="clear" w:color="auto" w:fill="auto"/>
            <w:vAlign w:val="center"/>
          </w:tcPr>
          <w:p>
            <w:pPr>
              <w:jc w:val="center"/>
              <w:textAlignment w:val="center"/>
              <w:rPr>
                <w:rFonts w:hint="eastAsia" w:ascii="仿宋_GB2312" w:hAnsi="仿宋_GB2312" w:eastAsia="仿宋_GB2312" w:cs="仿宋_GB2312"/>
                <w:color w:val="000000" w:themeColor="text1"/>
                <w:kern w:val="0"/>
                <w:sz w:val="24"/>
                <w:highlight w:val="none"/>
                <w14:textFill>
                  <w14:solidFill>
                    <w14:schemeClr w14:val="tx1"/>
                  </w14:solidFill>
                </w14:textFill>
              </w:rPr>
            </w:pPr>
            <w:r>
              <w:rPr>
                <w:rFonts w:hint="eastAsia" w:ascii="仿宋_GB2312" w:hAnsi="仿宋_GB2312" w:eastAsia="仿宋_GB2312" w:cs="仿宋_GB2312"/>
                <w:color w:val="000000" w:themeColor="text1"/>
                <w:kern w:val="0"/>
                <w:sz w:val="24"/>
                <w:highlight w:val="none"/>
                <w14:textFill>
                  <w14:solidFill>
                    <w14:schemeClr w14:val="tx1"/>
                  </w14:solidFill>
                </w14:textFill>
              </w:rPr>
              <w:t>工作台账</w:t>
            </w:r>
          </w:p>
          <w:p>
            <w:pPr>
              <w:jc w:val="center"/>
              <w:textAlignment w:val="center"/>
              <w:rPr>
                <w:rFonts w:hint="eastAsia" w:ascii="仿宋_GB2312" w:hAnsi="仿宋_GB2312" w:eastAsia="仿宋_GB2312" w:cs="仿宋_GB2312"/>
                <w:color w:val="000000" w:themeColor="text1"/>
                <w:kern w:val="0"/>
                <w:sz w:val="24"/>
                <w:highlight w:val="none"/>
                <w14:textFill>
                  <w14:solidFill>
                    <w14:schemeClr w14:val="tx1"/>
                  </w14:solidFill>
                </w14:textFill>
              </w:rPr>
            </w:pPr>
            <w:r>
              <w:rPr>
                <w:rFonts w:hint="eastAsia" w:ascii="仿宋_GB2312" w:hAnsi="仿宋_GB2312" w:eastAsia="仿宋_GB2312" w:cs="仿宋_GB2312"/>
                <w:color w:val="000000" w:themeColor="text1"/>
                <w:kern w:val="0"/>
                <w:sz w:val="24"/>
                <w:highlight w:val="none"/>
                <w14:textFill>
                  <w14:solidFill>
                    <w14:schemeClr w14:val="tx1"/>
                  </w14:solidFill>
                </w14:textFill>
              </w:rPr>
              <w:t>（5分）</w:t>
            </w:r>
          </w:p>
        </w:tc>
        <w:tc>
          <w:tcPr>
            <w:tcW w:w="3112" w:type="dxa"/>
            <w:shd w:val="clear" w:color="auto" w:fill="auto"/>
            <w:vAlign w:val="center"/>
          </w:tcPr>
          <w:p>
            <w:pPr>
              <w:textAlignment w:val="center"/>
              <w:rPr>
                <w:rFonts w:hint="eastAsia" w:ascii="仿宋_GB2312" w:hAnsi="仿宋_GB2312" w:eastAsia="仿宋_GB2312" w:cs="仿宋_GB2312"/>
                <w:color w:val="000000" w:themeColor="text1"/>
                <w:kern w:val="0"/>
                <w:sz w:val="24"/>
                <w:highlight w:val="none"/>
                <w14:textFill>
                  <w14:solidFill>
                    <w14:schemeClr w14:val="tx1"/>
                  </w14:solidFill>
                </w14:textFill>
              </w:rPr>
            </w:pPr>
            <w:r>
              <w:rPr>
                <w:rFonts w:hint="eastAsia" w:ascii="仿宋_GB2312" w:hAnsi="仿宋_GB2312" w:eastAsia="仿宋_GB2312" w:cs="仿宋_GB2312"/>
                <w:color w:val="000000" w:themeColor="text1"/>
                <w:kern w:val="0"/>
                <w:sz w:val="24"/>
                <w:highlight w:val="none"/>
                <w14:textFill>
                  <w14:solidFill>
                    <w14:schemeClr w14:val="tx1"/>
                  </w14:solidFill>
                </w14:textFill>
              </w:rPr>
              <w:t>汇总各类生活垃圾产生数量，分类收集、运输以及分类宣传、培训等工作开展落实情况，各项工作台账完整、数据真实可信，定期上报。</w:t>
            </w:r>
          </w:p>
        </w:tc>
        <w:tc>
          <w:tcPr>
            <w:tcW w:w="3544" w:type="dxa"/>
            <w:shd w:val="clear" w:color="auto" w:fill="auto"/>
            <w:vAlign w:val="center"/>
          </w:tcPr>
          <w:p>
            <w:pPr>
              <w:textAlignment w:val="center"/>
              <w:rPr>
                <w:rFonts w:hint="eastAsia" w:ascii="仿宋_GB2312" w:hAnsi="仿宋_GB2312" w:eastAsia="仿宋_GB2312" w:cs="仿宋_GB2312"/>
                <w:color w:val="000000" w:themeColor="text1"/>
                <w:kern w:val="0"/>
                <w:sz w:val="24"/>
                <w:highlight w:val="none"/>
                <w14:textFill>
                  <w14:solidFill>
                    <w14:schemeClr w14:val="tx1"/>
                  </w14:solidFill>
                </w14:textFill>
              </w:rPr>
            </w:pPr>
            <w:r>
              <w:rPr>
                <w:rFonts w:hint="eastAsia" w:ascii="仿宋_GB2312" w:hAnsi="仿宋_GB2312" w:eastAsia="仿宋_GB2312" w:cs="仿宋_GB2312"/>
                <w:color w:val="000000" w:themeColor="text1"/>
                <w:kern w:val="0"/>
                <w:sz w:val="24"/>
                <w:highlight w:val="none"/>
                <w14:textFill>
                  <w14:solidFill>
                    <w14:schemeClr w14:val="tx1"/>
                  </w14:solidFill>
                </w14:textFill>
              </w:rPr>
              <w:t>未建立台账的不得分；台账记录不详实、不完善的，一处扣0.5分；信息未及时上报的，一次扣1分。</w:t>
            </w:r>
          </w:p>
        </w:tc>
        <w:tc>
          <w:tcPr>
            <w:tcW w:w="603"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0" w:hRule="atLeast"/>
        </w:trPr>
        <w:tc>
          <w:tcPr>
            <w:tcW w:w="1632" w:type="dxa"/>
            <w:gridSpan w:val="2"/>
            <w:shd w:val="clear" w:color="auto" w:fill="auto"/>
            <w:vAlign w:val="center"/>
          </w:tcPr>
          <w:p>
            <w:pPr>
              <w:jc w:val="cente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加分项</w:t>
            </w:r>
          </w:p>
        </w:tc>
        <w:tc>
          <w:tcPr>
            <w:tcW w:w="6656" w:type="dxa"/>
            <w:gridSpan w:val="2"/>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kern w:val="0"/>
                <w:sz w:val="24"/>
              </w:rPr>
              <w:t>受省级媒体报道一次加1分；中央媒体报道一次加2分；有创新举措取得实效的，视情加分。各加分项累计最多加10分。</w:t>
            </w:r>
          </w:p>
        </w:tc>
        <w:tc>
          <w:tcPr>
            <w:tcW w:w="603" w:type="dxa"/>
            <w:shd w:val="clear" w:color="auto" w:fill="auto"/>
            <w:vAlign w:val="center"/>
          </w:tcPr>
          <w:p>
            <w:pPr>
              <w:textAlignment w:val="center"/>
              <w:rPr>
                <w:rFonts w:hint="eastAsia" w:ascii="仿宋_GB2312" w:hAnsi="仿宋_GB2312" w:eastAsia="仿宋_GB2312" w:cs="仿宋_GB2312"/>
                <w:color w:val="000000" w:themeColor="text1"/>
                <w:kern w:val="0"/>
                <w:sz w:val="24"/>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trPr>
        <w:tc>
          <w:tcPr>
            <w:tcW w:w="1632" w:type="dxa"/>
            <w:gridSpan w:val="2"/>
            <w:shd w:val="clear" w:color="auto" w:fill="auto"/>
            <w:vAlign w:val="center"/>
          </w:tcPr>
          <w:p>
            <w:pPr>
              <w:jc w:val="cente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合计</w:t>
            </w:r>
          </w:p>
        </w:tc>
        <w:tc>
          <w:tcPr>
            <w:tcW w:w="7259" w:type="dxa"/>
            <w:gridSpan w:val="3"/>
            <w:shd w:val="clear" w:color="auto" w:fill="auto"/>
            <w:vAlign w:val="center"/>
          </w:tcPr>
          <w:p>
            <w:pPr>
              <w:jc w:val="center"/>
              <w:textAlignment w:val="center"/>
              <w:rPr>
                <w:rFonts w:hint="eastAsia"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100</w:t>
            </w:r>
          </w:p>
        </w:tc>
      </w:tr>
    </w:tbl>
    <w:p>
      <w:pPr>
        <w:pStyle w:val="4"/>
        <w:ind w:firstLine="0" w:firstLineChars="0"/>
        <w:rPr>
          <w:rFonts w:ascii="仿宋" w:hAnsi="仿宋" w:eastAsia="仿宋" w:cs="宋体"/>
          <w:color w:val="000000" w:themeColor="text1"/>
          <w:sz w:val="24"/>
          <w14:textFill>
            <w14:solidFill>
              <w14:schemeClr w14:val="tx1"/>
            </w14:solidFill>
          </w14:textFill>
        </w:rPr>
      </w:pPr>
    </w:p>
    <w:p>
      <w:pPr>
        <w:rPr>
          <w:rFonts w:ascii="仿宋_GB2312" w:hAnsi="仿宋_GB2312" w:eastAsia="仿宋_GB2312" w:cs="仿宋_GB2312"/>
          <w:color w:val="000000" w:themeColor="text1"/>
          <w:sz w:val="32"/>
          <w:szCs w:val="32"/>
          <w14:textFill>
            <w14:solidFill>
              <w14:schemeClr w14:val="tx1"/>
            </w14:solidFill>
          </w14:textFill>
        </w:rPr>
        <w:sectPr>
          <w:footerReference r:id="rId3" w:type="default"/>
          <w:pgSz w:w="11906" w:h="16838"/>
          <w:pgMar w:top="1440" w:right="1803" w:bottom="1440" w:left="1803" w:header="851" w:footer="992" w:gutter="0"/>
          <w:pgNumType w:fmt="numberInDash" w:start="1"/>
          <w:cols w:space="720" w:num="1"/>
          <w:docGrid w:type="lines" w:linePitch="312" w:charSpace="0"/>
        </w:sectPr>
      </w:pPr>
    </w:p>
    <w:p>
      <w:pPr>
        <w:jc w:val="center"/>
        <w:rPr>
          <w:rFonts w:ascii="方正小标宋简体" w:hAnsi="方正小标宋简体" w:eastAsia="方正小标宋简体" w:cs="方正小标宋简体"/>
          <w:color w:val="000000" w:themeColor="text1"/>
          <w:sz w:val="44"/>
          <w:szCs w:val="44"/>
          <w14:textFill>
            <w14:solidFill>
              <w14:schemeClr w14:val="tx1"/>
            </w14:solidFill>
          </w14:textFill>
        </w:rPr>
      </w:pPr>
      <w:r>
        <w:rPr>
          <w:rFonts w:hint="eastAsia" w:ascii="方正小标宋简体" w:hAnsi="方正小标宋简体" w:eastAsia="方正小标宋简体" w:cs="方正小标宋简体"/>
          <w:color w:val="000000" w:themeColor="text1"/>
          <w:sz w:val="44"/>
          <w:szCs w:val="44"/>
          <w:lang w:val="en-US" w:eastAsia="zh-CN"/>
          <w14:textFill>
            <w14:solidFill>
              <w14:schemeClr w14:val="tx1"/>
            </w14:solidFill>
          </w14:textFill>
        </w:rPr>
        <w:t>2.</w:t>
      </w:r>
      <w:r>
        <w:rPr>
          <w:rFonts w:hint="eastAsia" w:ascii="方正小标宋简体" w:hAnsi="方正小标宋简体" w:eastAsia="方正小标宋简体" w:cs="方正小标宋简体"/>
          <w:color w:val="000000" w:themeColor="text1"/>
          <w:sz w:val="44"/>
          <w:szCs w:val="44"/>
          <w14:textFill>
            <w14:solidFill>
              <w14:schemeClr w14:val="tx1"/>
            </w14:solidFill>
          </w14:textFill>
        </w:rPr>
        <w:t>各类公共机构生活垃圾分类工作考评表</w:t>
      </w:r>
    </w:p>
    <w:tbl>
      <w:tblPr>
        <w:tblStyle w:val="10"/>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6"/>
        <w:gridCol w:w="1195"/>
        <w:gridCol w:w="961"/>
        <w:gridCol w:w="640"/>
        <w:gridCol w:w="2798"/>
        <w:gridCol w:w="243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7" w:hRule="atLeast"/>
          <w:tblHeader/>
          <w:jc w:val="center"/>
        </w:trPr>
        <w:tc>
          <w:tcPr>
            <w:tcW w:w="496" w:type="dxa"/>
            <w:vAlign w:val="center"/>
          </w:tcPr>
          <w:p>
            <w:pPr>
              <w:spacing w:line="400" w:lineRule="exact"/>
              <w:jc w:val="center"/>
              <w:rPr>
                <w:rFonts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序号</w:t>
            </w:r>
          </w:p>
        </w:tc>
        <w:tc>
          <w:tcPr>
            <w:tcW w:w="1195" w:type="dxa"/>
            <w:vAlign w:val="center"/>
          </w:tcPr>
          <w:p>
            <w:pPr>
              <w:spacing w:line="400" w:lineRule="exact"/>
              <w:jc w:val="center"/>
              <w:rPr>
                <w:rFonts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考核</w:t>
            </w:r>
          </w:p>
          <w:p>
            <w:pPr>
              <w:spacing w:line="400" w:lineRule="exact"/>
              <w:jc w:val="center"/>
              <w:rPr>
                <w:rFonts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内容</w:t>
            </w:r>
          </w:p>
        </w:tc>
        <w:tc>
          <w:tcPr>
            <w:tcW w:w="961" w:type="dxa"/>
            <w:vAlign w:val="center"/>
          </w:tcPr>
          <w:p>
            <w:pPr>
              <w:spacing w:line="400" w:lineRule="exact"/>
              <w:jc w:val="center"/>
              <w:rPr>
                <w:rFonts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考核</w:t>
            </w:r>
          </w:p>
          <w:p>
            <w:pPr>
              <w:spacing w:line="400" w:lineRule="exact"/>
              <w:jc w:val="center"/>
              <w:rPr>
                <w:rFonts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指标</w:t>
            </w:r>
          </w:p>
        </w:tc>
        <w:tc>
          <w:tcPr>
            <w:tcW w:w="640" w:type="dxa"/>
            <w:vAlign w:val="center"/>
          </w:tcPr>
          <w:p>
            <w:pPr>
              <w:spacing w:line="400" w:lineRule="exact"/>
              <w:jc w:val="center"/>
              <w:rPr>
                <w:rFonts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分值</w:t>
            </w:r>
          </w:p>
        </w:tc>
        <w:tc>
          <w:tcPr>
            <w:tcW w:w="2798" w:type="dxa"/>
            <w:vAlign w:val="center"/>
          </w:tcPr>
          <w:p>
            <w:pPr>
              <w:spacing w:line="400" w:lineRule="exact"/>
              <w:ind w:firstLine="482" w:firstLineChars="200"/>
              <w:jc w:val="center"/>
              <w:rPr>
                <w:rFonts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工作内容</w:t>
            </w:r>
          </w:p>
        </w:tc>
        <w:tc>
          <w:tcPr>
            <w:tcW w:w="2432" w:type="dxa"/>
            <w:vAlign w:val="center"/>
          </w:tcPr>
          <w:p>
            <w:pPr>
              <w:spacing w:line="400" w:lineRule="exact"/>
              <w:ind w:firstLine="482" w:firstLineChars="200"/>
              <w:jc w:val="center"/>
              <w:rPr>
                <w:rFonts w:ascii="仿宋_GB2312" w:hAnsi="仿宋_GB2312" w:eastAsia="仿宋_GB2312" w:cs="仿宋_GB2312"/>
                <w:b/>
                <w:bCs/>
                <w:color w:val="000000" w:themeColor="text1"/>
                <w:sz w:val="24"/>
                <w14:textFill>
                  <w14:solidFill>
                    <w14:schemeClr w14:val="tx1"/>
                  </w14:solidFill>
                </w14:textFill>
              </w:rPr>
            </w:pPr>
            <w:r>
              <w:rPr>
                <w:rFonts w:hint="eastAsia" w:ascii="仿宋_GB2312" w:hAnsi="仿宋_GB2312" w:eastAsia="仿宋_GB2312" w:cs="仿宋_GB2312"/>
                <w:b/>
                <w:bCs/>
                <w:color w:val="000000" w:themeColor="text1"/>
                <w:sz w:val="24"/>
                <w14:textFill>
                  <w14:solidFill>
                    <w14:schemeClr w14:val="tx1"/>
                  </w14:solidFill>
                </w14:textFill>
              </w:rPr>
              <w:t>评分标准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20" w:hRule="atLeast"/>
          <w:jc w:val="center"/>
        </w:trPr>
        <w:tc>
          <w:tcPr>
            <w:tcW w:w="496"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w:t>
            </w:r>
          </w:p>
        </w:tc>
        <w:tc>
          <w:tcPr>
            <w:tcW w:w="1195"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组织管理（10分）</w:t>
            </w: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领导</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机构</w:t>
            </w:r>
          </w:p>
        </w:tc>
        <w:tc>
          <w:tcPr>
            <w:tcW w:w="640" w:type="dxa"/>
            <w:vAlign w:val="center"/>
          </w:tcPr>
          <w:p>
            <w:pPr>
              <w:spacing w:line="400" w:lineRule="exact"/>
              <w:jc w:val="center"/>
              <w:rPr>
                <w:rFonts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5</w:t>
            </w:r>
          </w:p>
        </w:tc>
        <w:tc>
          <w:tcPr>
            <w:tcW w:w="2798" w:type="dxa"/>
            <w:vAlign w:val="center"/>
          </w:tcPr>
          <w:p>
            <w:pPr>
              <w:spacing w:line="400" w:lineRule="exact"/>
              <w:rPr>
                <w:rFonts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成立本单位生活垃圾分类工作领导机构，分管领导负责，专职人员管理。</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未成立领导机构不得分，无分管领导扣2分，无专职人员扣2分。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4" w:hRule="atLeast"/>
          <w:jc w:val="center"/>
        </w:trPr>
        <w:tc>
          <w:tcPr>
            <w:tcW w:w="496"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1195"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制定</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方案</w:t>
            </w:r>
          </w:p>
        </w:tc>
        <w:tc>
          <w:tcPr>
            <w:tcW w:w="640" w:type="dxa"/>
            <w:vAlign w:val="center"/>
          </w:tcPr>
          <w:p>
            <w:pPr>
              <w:spacing w:line="400" w:lineRule="exact"/>
              <w:jc w:val="center"/>
              <w:rPr>
                <w:rFonts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5</w:t>
            </w:r>
          </w:p>
        </w:tc>
        <w:tc>
          <w:tcPr>
            <w:tcW w:w="2798" w:type="dxa"/>
            <w:vAlign w:val="center"/>
          </w:tcPr>
          <w:p>
            <w:pPr>
              <w:spacing w:line="400" w:lineRule="exact"/>
              <w:rPr>
                <w:rFonts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制订本单位生活垃圾分类工作方案，包括组织机构、硬件配套、宣传教育、资金保障、责任范围、工作要求等。</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无工作方案不得分，工作方案内容不完整扣3分。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4" w:hRule="atLeast"/>
          <w:jc w:val="center"/>
        </w:trPr>
        <w:tc>
          <w:tcPr>
            <w:tcW w:w="496"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2</w:t>
            </w:r>
          </w:p>
        </w:tc>
        <w:tc>
          <w:tcPr>
            <w:tcW w:w="1195"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宣传教育（10分）</w:t>
            </w: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宣传</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氛围</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出入口及梯口张贴宣传海报，投放点设置分类指引，有电子显示屏的定期播放宣传片或标语。</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无宣传资料扣5分，少于三处扣3分。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4" w:hRule="atLeast"/>
          <w:jc w:val="center"/>
        </w:trPr>
        <w:tc>
          <w:tcPr>
            <w:tcW w:w="496"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1195"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组织</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培训</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每季度组织本单位员工至少开展1次生活垃圾分类工作讲评</w:t>
            </w:r>
            <w:r>
              <w:rPr>
                <w:rFonts w:hint="eastAsia" w:ascii="仿宋_GB2312" w:hAnsi="仿宋_GB2312" w:eastAsia="仿宋_GB2312" w:cs="仿宋_GB2312"/>
                <w:color w:val="000000" w:themeColor="text1"/>
                <w:sz w:val="24"/>
                <w:lang w:eastAsia="zh-CN"/>
                <w14:textFill>
                  <w14:solidFill>
                    <w14:schemeClr w14:val="tx1"/>
                  </w14:solidFill>
                </w14:textFill>
              </w:rPr>
              <w:t>或</w:t>
            </w:r>
            <w:r>
              <w:rPr>
                <w:rFonts w:hint="eastAsia" w:ascii="仿宋_GB2312" w:hAnsi="仿宋_GB2312" w:eastAsia="仿宋_GB2312" w:cs="仿宋_GB2312"/>
                <w:color w:val="000000" w:themeColor="text1"/>
                <w:sz w:val="24"/>
                <w14:textFill>
                  <w14:solidFill>
                    <w14:schemeClr w14:val="tx1"/>
                  </w14:solidFill>
                </w14:textFill>
              </w:rPr>
              <w:t>知识培训。</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未开展培训扣5分，培训记录不完善视情扣1～3分。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4" w:hRule="atLeast"/>
          <w:jc w:val="center"/>
        </w:trPr>
        <w:tc>
          <w:tcPr>
            <w:tcW w:w="496"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3</w:t>
            </w:r>
          </w:p>
        </w:tc>
        <w:tc>
          <w:tcPr>
            <w:tcW w:w="1195"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设施配置（30分）</w:t>
            </w: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公共</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区域</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投放点</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10</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每个单位根据实际情况设置投放点，设置其他垃圾、可回收物和有害垃圾收集容器。</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无分类设施扣10分，每缺少一类分类容器扣3分。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4" w:hRule="atLeast"/>
          <w:jc w:val="center"/>
        </w:trPr>
        <w:tc>
          <w:tcPr>
            <w:tcW w:w="496"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1195"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投放点</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10</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各办公室内至少设一组可回收物和其他垃圾分类垃圾桶。</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无分类垃圾桶扣10分，每缺少一类分类容器扣3分，扣完为止。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5" w:hRule="atLeast"/>
          <w:jc w:val="center"/>
        </w:trPr>
        <w:tc>
          <w:tcPr>
            <w:tcW w:w="496"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1195"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分类</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标志</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分类收集容器、指引牌等分类标志正确、清晰。</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每发现一处分类标志错误或污损严重扣1分。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4" w:hRule="atLeast"/>
          <w:jc w:val="center"/>
        </w:trPr>
        <w:tc>
          <w:tcPr>
            <w:tcW w:w="496"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1195"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日常</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维护</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分类收集容器和设施干净整洁、功能完好。</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每发现一处不符合要求扣1分。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4" w:hRule="atLeast"/>
          <w:jc w:val="center"/>
        </w:trPr>
        <w:tc>
          <w:tcPr>
            <w:tcW w:w="496"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4</w:t>
            </w:r>
          </w:p>
        </w:tc>
        <w:tc>
          <w:tcPr>
            <w:tcW w:w="1195"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分类成效（30分）</w:t>
            </w:r>
          </w:p>
        </w:tc>
        <w:tc>
          <w:tcPr>
            <w:tcW w:w="961" w:type="dxa"/>
            <w:vAlign w:val="center"/>
          </w:tcPr>
          <w:p>
            <w:pPr>
              <w:spacing w:line="400" w:lineRule="exact"/>
              <w:jc w:val="center"/>
              <w:rPr>
                <w:rFonts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知晓</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率</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10</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本单位工作人员分类工作知晓率（随访10名工作人员）</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分类知晓率达9</w:t>
            </w:r>
            <w:r>
              <w:rPr>
                <w:rFonts w:hint="eastAsia" w:ascii="仿宋_GB2312" w:hAnsi="仿宋_GB2312" w:eastAsia="仿宋_GB2312" w:cs="仿宋_GB2312"/>
                <w:color w:val="000000" w:themeColor="text1"/>
                <w:kern w:val="0"/>
                <w:sz w:val="24"/>
                <w:lang w:val="en-US" w:eastAsia="zh-CN"/>
                <w14:textFill>
                  <w14:solidFill>
                    <w14:schemeClr w14:val="tx1"/>
                  </w14:solidFill>
                </w14:textFill>
              </w:rPr>
              <w:t>0</w:t>
            </w:r>
            <w:r>
              <w:rPr>
                <w:rFonts w:hint="eastAsia" w:ascii="仿宋_GB2312" w:hAnsi="仿宋_GB2312" w:eastAsia="仿宋_GB2312" w:cs="仿宋_GB2312"/>
                <w:color w:val="000000" w:themeColor="text1"/>
                <w:kern w:val="0"/>
                <w:sz w:val="24"/>
                <w14:textFill>
                  <w14:solidFill>
                    <w14:schemeClr w14:val="tx1"/>
                  </w14:solidFill>
                </w14:textFill>
              </w:rPr>
              <w:t>%以上，得10分，每低</w:t>
            </w:r>
            <w:r>
              <w:rPr>
                <w:rFonts w:hint="eastAsia" w:ascii="仿宋_GB2312" w:hAnsi="仿宋_GB2312" w:eastAsia="仿宋_GB2312" w:cs="仿宋_GB2312"/>
                <w:color w:val="000000" w:themeColor="text1"/>
                <w:kern w:val="0"/>
                <w:sz w:val="24"/>
                <w:lang w:val="en-US" w:eastAsia="zh-CN"/>
                <w14:textFill>
                  <w14:solidFill>
                    <w14:schemeClr w14:val="tx1"/>
                  </w14:solidFill>
                </w14:textFill>
              </w:rPr>
              <w:t>10</w:t>
            </w:r>
            <w:r>
              <w:rPr>
                <w:rFonts w:hint="eastAsia" w:ascii="仿宋_GB2312" w:hAnsi="仿宋_GB2312" w:eastAsia="仿宋_GB2312" w:cs="仿宋_GB2312"/>
                <w:color w:val="000000" w:themeColor="text1"/>
                <w:kern w:val="0"/>
                <w:sz w:val="24"/>
                <w14:textFill>
                  <w14:solidFill>
                    <w14:schemeClr w14:val="tx1"/>
                  </w14:solidFill>
                </w14:textFill>
              </w:rPr>
              <w:t>%扣3分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6"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1195"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961" w:type="dxa"/>
            <w:vAlign w:val="center"/>
          </w:tcPr>
          <w:p>
            <w:pPr>
              <w:spacing w:line="400" w:lineRule="exact"/>
              <w:jc w:val="center"/>
              <w:rPr>
                <w:rFonts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参与</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率</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10</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本单位工作人员分类工作参与率（随访10名工作人员）</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kern w:val="0"/>
                <w:sz w:val="24"/>
                <w14:textFill>
                  <w14:solidFill>
                    <w14:schemeClr w14:val="tx1"/>
                  </w14:solidFill>
                </w14:textFill>
              </w:rPr>
              <w:t>分类参与率达90%以上，得10分，每低</w:t>
            </w:r>
            <w:r>
              <w:rPr>
                <w:rFonts w:hint="eastAsia" w:ascii="仿宋_GB2312" w:hAnsi="仿宋_GB2312" w:eastAsia="仿宋_GB2312" w:cs="仿宋_GB2312"/>
                <w:color w:val="000000" w:themeColor="text1"/>
                <w:kern w:val="0"/>
                <w:sz w:val="24"/>
                <w:lang w:val="en-US" w:eastAsia="zh-CN"/>
                <w14:textFill>
                  <w14:solidFill>
                    <w14:schemeClr w14:val="tx1"/>
                  </w14:solidFill>
                </w14:textFill>
              </w:rPr>
              <w:t>10</w:t>
            </w:r>
            <w:r>
              <w:rPr>
                <w:rFonts w:hint="eastAsia" w:ascii="仿宋_GB2312" w:hAnsi="仿宋_GB2312" w:eastAsia="仿宋_GB2312" w:cs="仿宋_GB2312"/>
                <w:color w:val="000000" w:themeColor="text1"/>
                <w:kern w:val="0"/>
                <w:sz w:val="24"/>
                <w14:textFill>
                  <w14:solidFill>
                    <w14:schemeClr w14:val="tx1"/>
                  </w14:solidFill>
                </w14:textFill>
              </w:rPr>
              <w:t>%，扣1分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96"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1195"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准确</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率</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10</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按照分类要求，将本单位产生的垃圾正确分类投放</w:t>
            </w:r>
            <w:r>
              <w:rPr>
                <w:rFonts w:hint="eastAsia" w:ascii="仿宋_GB2312" w:hAnsi="仿宋_GB2312" w:eastAsia="仿宋_GB2312" w:cs="仿宋_GB2312"/>
                <w:color w:val="000000" w:themeColor="text1"/>
                <w:kern w:val="0"/>
                <w:sz w:val="24"/>
                <w14:textFill>
                  <w14:solidFill>
                    <w14:schemeClr w14:val="tx1"/>
                  </w14:solidFill>
                </w14:textFill>
              </w:rPr>
              <w:t>（随机检查10</w:t>
            </w:r>
            <w:r>
              <w:rPr>
                <w:rFonts w:hint="eastAsia" w:ascii="仿宋_GB2312" w:hAnsi="仿宋_GB2312" w:eastAsia="仿宋_GB2312" w:cs="仿宋_GB2312"/>
                <w:color w:val="000000" w:themeColor="text1"/>
                <w:kern w:val="0"/>
                <w:sz w:val="24"/>
                <w:lang w:eastAsia="zh-CN"/>
                <w14:textFill>
                  <w14:solidFill>
                    <w14:schemeClr w14:val="tx1"/>
                  </w14:solidFill>
                </w14:textFill>
              </w:rPr>
              <w:t>组</w:t>
            </w:r>
            <w:r>
              <w:rPr>
                <w:rFonts w:hint="eastAsia" w:ascii="仿宋_GB2312" w:hAnsi="仿宋_GB2312" w:eastAsia="仿宋_GB2312" w:cs="仿宋_GB2312"/>
                <w:color w:val="000000" w:themeColor="text1"/>
                <w:kern w:val="0"/>
                <w:sz w:val="24"/>
                <w14:textFill>
                  <w14:solidFill>
                    <w14:schemeClr w14:val="tx1"/>
                  </w14:solidFill>
                </w14:textFill>
              </w:rPr>
              <w:t>垃圾桶）。</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准确率达80%（含）以上的，得10分，每低</w:t>
            </w:r>
            <w:r>
              <w:rPr>
                <w:rFonts w:hint="eastAsia" w:ascii="仿宋_GB2312" w:hAnsi="仿宋_GB2312" w:eastAsia="仿宋_GB2312" w:cs="仿宋_GB2312"/>
                <w:color w:val="000000" w:themeColor="text1"/>
                <w:sz w:val="24"/>
                <w:lang w:val="en-US" w:eastAsia="zh-CN"/>
                <w14:textFill>
                  <w14:solidFill>
                    <w14:schemeClr w14:val="tx1"/>
                  </w14:solidFill>
                </w14:textFill>
              </w:rPr>
              <w:t>10</w:t>
            </w:r>
            <w:r>
              <w:rPr>
                <w:rFonts w:hint="eastAsia" w:ascii="仿宋_GB2312" w:hAnsi="仿宋_GB2312" w:eastAsia="仿宋_GB2312" w:cs="仿宋_GB2312"/>
                <w:color w:val="000000" w:themeColor="text1"/>
                <w:sz w:val="24"/>
                <w14:textFill>
                  <w14:solidFill>
                    <w14:schemeClr w14:val="tx1"/>
                  </w14:solidFill>
                </w14:textFill>
              </w:rPr>
              <w:t>%，扣3分。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0" w:hRule="atLeast"/>
          <w:jc w:val="center"/>
        </w:trPr>
        <w:tc>
          <w:tcPr>
            <w:tcW w:w="496"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w:t>
            </w:r>
          </w:p>
        </w:tc>
        <w:tc>
          <w:tcPr>
            <w:tcW w:w="1195"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管理台账(10分)</w:t>
            </w: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台账</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记录</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w:t>
            </w:r>
          </w:p>
        </w:tc>
        <w:tc>
          <w:tcPr>
            <w:tcW w:w="2798" w:type="dxa"/>
            <w:vAlign w:val="center"/>
          </w:tcPr>
          <w:p>
            <w:pPr>
              <w:spacing w:line="400" w:lineRule="exact"/>
              <w:rPr>
                <w:rFonts w:ascii="仿宋_GB2312" w:hAnsi="仿宋_GB2312" w:eastAsia="仿宋_GB2312" w:cs="仿宋_GB2312"/>
                <w:color w:val="000000" w:themeColor="text1"/>
                <w:kern w:val="0"/>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建立生活垃圾分类管理台账，详细记录垃圾类别、数量、去向、分类收运，经费使用以及宣传培训等情况。</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无管理台账扣5分，台账不完善扣1～5分，每少一类垃圾收运记录扣1分。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60" w:hRule="atLeast"/>
          <w:jc w:val="center"/>
        </w:trPr>
        <w:tc>
          <w:tcPr>
            <w:tcW w:w="496"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1195"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信息</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报送</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定期向区分类办等考评工作小组报送材料，包括年度计划和执行情况、月检查考核情况、宣传活动情况、专题会议纪要、台账等。</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未按时报送或报送材料与实际情况不一致的，每次扣1分，未报送的，每次扣2分，扣完为止。</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5" w:hRule="atLeast"/>
          <w:jc w:val="center"/>
        </w:trPr>
        <w:tc>
          <w:tcPr>
            <w:tcW w:w="496"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6</w:t>
            </w:r>
          </w:p>
        </w:tc>
        <w:tc>
          <w:tcPr>
            <w:tcW w:w="1195" w:type="dxa"/>
            <w:vMerge w:val="restart"/>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党建引领（10分）</w:t>
            </w: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志愿者活动</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制定志愿者活动方案，积极组织党员开展垃圾分类志愿者活动。</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无活动方案的，扣5分，根据志愿活动开展情况扣1-5分。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60" w:hRule="atLeast"/>
          <w:jc w:val="center"/>
        </w:trPr>
        <w:tc>
          <w:tcPr>
            <w:tcW w:w="496"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1195" w:type="dxa"/>
            <w:vMerge w:val="continue"/>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p>
        </w:tc>
        <w:tc>
          <w:tcPr>
            <w:tcW w:w="961"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党建</w:t>
            </w:r>
          </w:p>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引领</w:t>
            </w:r>
          </w:p>
        </w:tc>
        <w:tc>
          <w:tcPr>
            <w:tcW w:w="640" w:type="dxa"/>
            <w:vAlign w:val="center"/>
          </w:tcPr>
          <w:p>
            <w:pPr>
              <w:spacing w:line="400" w:lineRule="exact"/>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5</w:t>
            </w:r>
          </w:p>
        </w:tc>
        <w:tc>
          <w:tcPr>
            <w:tcW w:w="2798"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将垃圾分类纳入党建活动中，党员示范开展分类工作。</w:t>
            </w:r>
          </w:p>
        </w:tc>
        <w:tc>
          <w:tcPr>
            <w:tcW w:w="2432" w:type="dxa"/>
            <w:vAlign w:val="center"/>
          </w:tcPr>
          <w:p>
            <w:pPr>
              <w:spacing w:line="400" w:lineRule="exact"/>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通过查阅党员活动相关资料进行评分。</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62" w:hRule="atLeast"/>
          <w:jc w:val="center"/>
        </w:trPr>
        <w:tc>
          <w:tcPr>
            <w:tcW w:w="2652" w:type="dxa"/>
            <w:gridSpan w:val="3"/>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合计</w:t>
            </w:r>
          </w:p>
        </w:tc>
        <w:tc>
          <w:tcPr>
            <w:tcW w:w="5870" w:type="dxa"/>
            <w:gridSpan w:val="3"/>
            <w:vAlign w:val="center"/>
          </w:tcPr>
          <w:p>
            <w:pPr>
              <w:spacing w:line="400" w:lineRule="exact"/>
              <w:ind w:firstLine="480" w:firstLineChars="200"/>
              <w:jc w:val="center"/>
              <w:rPr>
                <w:rFonts w:ascii="仿宋_GB2312" w:hAnsi="仿宋_GB2312" w:eastAsia="仿宋_GB2312" w:cs="仿宋_GB2312"/>
                <w:color w:val="000000" w:themeColor="text1"/>
                <w:sz w:val="24"/>
                <w14:textFill>
                  <w14:solidFill>
                    <w14:schemeClr w14:val="tx1"/>
                  </w14:solidFill>
                </w14:textFill>
              </w:rPr>
            </w:pPr>
            <w:r>
              <w:rPr>
                <w:rFonts w:hint="eastAsia" w:ascii="仿宋_GB2312" w:hAnsi="仿宋_GB2312" w:eastAsia="仿宋_GB2312" w:cs="仿宋_GB2312"/>
                <w:color w:val="000000" w:themeColor="text1"/>
                <w:sz w:val="24"/>
                <w14:textFill>
                  <w14:solidFill>
                    <w14:schemeClr w14:val="tx1"/>
                  </w14:solidFill>
                </w14:textFill>
              </w:rPr>
              <w:t>100分</w:t>
            </w:r>
          </w:p>
        </w:tc>
      </w:tr>
    </w:tbl>
    <w:p>
      <w:pPr>
        <w:pStyle w:val="2"/>
        <w:rPr>
          <w:rFonts w:ascii="仿宋_GB2312" w:hAnsi="仿宋_GB2312" w:eastAsia="仿宋_GB2312" w:cs="仿宋_GB2312"/>
          <w:color w:val="auto"/>
          <w:sz w:val="32"/>
          <w:szCs w:val="32"/>
        </w:rPr>
      </w:pPr>
      <w:bookmarkStart w:id="0" w:name="_GoBack"/>
      <w:bookmarkEnd w:id="0"/>
    </w:p>
    <w:sectPr>
      <w:headerReference r:id="rId4" w:type="default"/>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方正小标宋简体">
    <w:panose1 w:val="02010601030101010101"/>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7"/>
                            <w:rPr>
                              <w:rFonts w:ascii="Times New Roman"/>
                              <w:sz w:val="21"/>
                              <w:szCs w:val="21"/>
                            </w:rPr>
                          </w:pP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LNJWO7QAAAABQEAAA8AAAAAAAAAAQAgAAAAIgAAAGRycy9kb3ducmV2LnhtbFBLAQIUABQAAAAI&#10;AIdO4kDB2u7cvAEAAGQDAAAOAAAAAAAAAAEAIAAAAB8BAABkcnMvZTJvRG9jLnhtbFBLBQYAAAAA&#10;BgAGAFkBAABNBQAAAAA=&#10;">
              <v:fill on="f" focussize="0,0"/>
              <v:stroke on="f" weight="0.5pt"/>
              <v:imagedata o:title=""/>
              <o:lock v:ext="edit" aspectratio="f"/>
              <v:textbox inset="0mm,0mm,0mm,0mm" style="mso-fit-shape-to-text:t;">
                <w:txbxContent>
                  <w:p>
                    <w:pPr>
                      <w:pStyle w:val="7"/>
                      <w:rPr>
                        <w:rFonts w:ascii="Times New Roman"/>
                        <w:sz w:val="21"/>
                        <w:szCs w:val="21"/>
                      </w:rPr>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7"/>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zSVju0AAAAAUBAAAPAAAAAAAA&#10;AAEAIAAAACIAAABkcnMvZG93bnJldi54bWxQSwECFAAUAAAACACHTuJAyMZ+WxoCAAAhBAAADgAA&#10;AAAAAAABACAAAAAfAQAAZHJzL2Uyb0RvYy54bWxQSwUGAAAAAAYABgBZAQAAqwUAAAAA&#10;">
              <v:fill on="f" focussize="0,0"/>
              <v:stroke on="f" weight="0.5pt"/>
              <v:imagedata o:title=""/>
              <o:lock v:ext="edit" aspectratio="f"/>
              <v:textbox inset="0mm,0mm,0mm,0mm" style="mso-fit-shape-to-text:t;">
                <w:txbxContent>
                  <w:p>
                    <w:pPr>
                      <w:pStyle w:val="7"/>
                      <w:numPr>
                        <w:ilvl w:val="0"/>
                        <w:numId w:val="0"/>
                      </w:numPr>
                      <w:ind w:left="280" w:leftChars="0"/>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eastAsia="zh-CN"/>
                      </w:rPr>
                      <w:t>—</w:t>
                    </w:r>
                    <w:r>
                      <w:rPr>
                        <w:rFonts w:hint="eastAsia" w:asciiTheme="majorEastAsia" w:hAnsiTheme="majorEastAsia" w:eastAsiaTheme="majorEastAsia" w:cstheme="majorEastAsia"/>
                        <w:sz w:val="28"/>
                        <w:szCs w:val="28"/>
                        <w:lang w:val="en-US" w:eastAsia="zh-CN"/>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C1F28591"/>
    <w:multiLevelType w:val="singleLevel"/>
    <w:tmpl w:val="C1F28591"/>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11550"/>
    <w:rsid w:val="000122FD"/>
    <w:rsid w:val="000142FD"/>
    <w:rsid w:val="0001565E"/>
    <w:rsid w:val="000218F9"/>
    <w:rsid w:val="00033814"/>
    <w:rsid w:val="00042BA7"/>
    <w:rsid w:val="0004495F"/>
    <w:rsid w:val="000452FD"/>
    <w:rsid w:val="00046BC4"/>
    <w:rsid w:val="00047ECC"/>
    <w:rsid w:val="00052BFD"/>
    <w:rsid w:val="00053DB8"/>
    <w:rsid w:val="00066992"/>
    <w:rsid w:val="00070010"/>
    <w:rsid w:val="000726A2"/>
    <w:rsid w:val="00073FEC"/>
    <w:rsid w:val="00075BB0"/>
    <w:rsid w:val="00080964"/>
    <w:rsid w:val="00084BDD"/>
    <w:rsid w:val="00086DEC"/>
    <w:rsid w:val="00090387"/>
    <w:rsid w:val="00092752"/>
    <w:rsid w:val="000A64EE"/>
    <w:rsid w:val="000B19B2"/>
    <w:rsid w:val="000B4A1F"/>
    <w:rsid w:val="000B5D34"/>
    <w:rsid w:val="000C032A"/>
    <w:rsid w:val="000D1AF6"/>
    <w:rsid w:val="000D620E"/>
    <w:rsid w:val="000E597F"/>
    <w:rsid w:val="00100C77"/>
    <w:rsid w:val="00107C2E"/>
    <w:rsid w:val="001111B8"/>
    <w:rsid w:val="00126A46"/>
    <w:rsid w:val="001318EC"/>
    <w:rsid w:val="00137460"/>
    <w:rsid w:val="001507CA"/>
    <w:rsid w:val="00155F5B"/>
    <w:rsid w:val="001603E4"/>
    <w:rsid w:val="00161CEF"/>
    <w:rsid w:val="001648CD"/>
    <w:rsid w:val="00164BED"/>
    <w:rsid w:val="00173147"/>
    <w:rsid w:val="00183532"/>
    <w:rsid w:val="00183A09"/>
    <w:rsid w:val="00197E3D"/>
    <w:rsid w:val="001B0B2E"/>
    <w:rsid w:val="001B2513"/>
    <w:rsid w:val="001B3346"/>
    <w:rsid w:val="001B4FB1"/>
    <w:rsid w:val="001B6B94"/>
    <w:rsid w:val="001C11D7"/>
    <w:rsid w:val="001C7139"/>
    <w:rsid w:val="001D2592"/>
    <w:rsid w:val="001D402E"/>
    <w:rsid w:val="001D447E"/>
    <w:rsid w:val="001D5679"/>
    <w:rsid w:val="001E219A"/>
    <w:rsid w:val="001F1FB6"/>
    <w:rsid w:val="001F74F8"/>
    <w:rsid w:val="00200B6A"/>
    <w:rsid w:val="0021288E"/>
    <w:rsid w:val="00213B43"/>
    <w:rsid w:val="00216B61"/>
    <w:rsid w:val="00222094"/>
    <w:rsid w:val="0023013E"/>
    <w:rsid w:val="00233218"/>
    <w:rsid w:val="0024287D"/>
    <w:rsid w:val="00242E28"/>
    <w:rsid w:val="00264BBF"/>
    <w:rsid w:val="00283A78"/>
    <w:rsid w:val="00292FF0"/>
    <w:rsid w:val="002958CF"/>
    <w:rsid w:val="002A0AA8"/>
    <w:rsid w:val="002A7A10"/>
    <w:rsid w:val="002B001B"/>
    <w:rsid w:val="002B4B9E"/>
    <w:rsid w:val="002C04E9"/>
    <w:rsid w:val="002C3644"/>
    <w:rsid w:val="002C7B06"/>
    <w:rsid w:val="002D767A"/>
    <w:rsid w:val="002F1322"/>
    <w:rsid w:val="002F75DB"/>
    <w:rsid w:val="00302230"/>
    <w:rsid w:val="00303264"/>
    <w:rsid w:val="003054E6"/>
    <w:rsid w:val="00314E1F"/>
    <w:rsid w:val="0031681D"/>
    <w:rsid w:val="00316C5B"/>
    <w:rsid w:val="0032644E"/>
    <w:rsid w:val="003277B8"/>
    <w:rsid w:val="003316DC"/>
    <w:rsid w:val="00332E32"/>
    <w:rsid w:val="0033381F"/>
    <w:rsid w:val="00334846"/>
    <w:rsid w:val="003405B1"/>
    <w:rsid w:val="00342F2F"/>
    <w:rsid w:val="003513E9"/>
    <w:rsid w:val="003560A8"/>
    <w:rsid w:val="00356DF4"/>
    <w:rsid w:val="003667CE"/>
    <w:rsid w:val="003833C0"/>
    <w:rsid w:val="00386BDA"/>
    <w:rsid w:val="003911AF"/>
    <w:rsid w:val="00392EF4"/>
    <w:rsid w:val="003A2223"/>
    <w:rsid w:val="003B24AF"/>
    <w:rsid w:val="003B5E7D"/>
    <w:rsid w:val="003C7AB4"/>
    <w:rsid w:val="003E422C"/>
    <w:rsid w:val="003F607D"/>
    <w:rsid w:val="004014FB"/>
    <w:rsid w:val="004021F8"/>
    <w:rsid w:val="00405216"/>
    <w:rsid w:val="004133EB"/>
    <w:rsid w:val="004169BE"/>
    <w:rsid w:val="0041738C"/>
    <w:rsid w:val="00423C71"/>
    <w:rsid w:val="00427755"/>
    <w:rsid w:val="004318C9"/>
    <w:rsid w:val="0043229C"/>
    <w:rsid w:val="00437463"/>
    <w:rsid w:val="00442455"/>
    <w:rsid w:val="00444F25"/>
    <w:rsid w:val="00445D9D"/>
    <w:rsid w:val="00447017"/>
    <w:rsid w:val="00453611"/>
    <w:rsid w:val="0045781D"/>
    <w:rsid w:val="0046030A"/>
    <w:rsid w:val="00460F61"/>
    <w:rsid w:val="0046200F"/>
    <w:rsid w:val="00466A50"/>
    <w:rsid w:val="00467CEC"/>
    <w:rsid w:val="00474EDA"/>
    <w:rsid w:val="004767E5"/>
    <w:rsid w:val="00482E0C"/>
    <w:rsid w:val="004929D5"/>
    <w:rsid w:val="00493719"/>
    <w:rsid w:val="0049756F"/>
    <w:rsid w:val="004A0318"/>
    <w:rsid w:val="004A0A70"/>
    <w:rsid w:val="004A13FC"/>
    <w:rsid w:val="004A3182"/>
    <w:rsid w:val="004B6F77"/>
    <w:rsid w:val="004C75AD"/>
    <w:rsid w:val="004D094B"/>
    <w:rsid w:val="004D313E"/>
    <w:rsid w:val="004D3CA0"/>
    <w:rsid w:val="004D5024"/>
    <w:rsid w:val="004E0DD7"/>
    <w:rsid w:val="004E1BC7"/>
    <w:rsid w:val="004E2016"/>
    <w:rsid w:val="004E50A6"/>
    <w:rsid w:val="004E6A97"/>
    <w:rsid w:val="004F46BB"/>
    <w:rsid w:val="004F60C8"/>
    <w:rsid w:val="00500B13"/>
    <w:rsid w:val="00502D55"/>
    <w:rsid w:val="00520FA5"/>
    <w:rsid w:val="00522399"/>
    <w:rsid w:val="00522ED3"/>
    <w:rsid w:val="00533751"/>
    <w:rsid w:val="005348C7"/>
    <w:rsid w:val="0053632F"/>
    <w:rsid w:val="00537674"/>
    <w:rsid w:val="0056257D"/>
    <w:rsid w:val="005675D1"/>
    <w:rsid w:val="00573A59"/>
    <w:rsid w:val="005754A2"/>
    <w:rsid w:val="00582A8E"/>
    <w:rsid w:val="00584FFE"/>
    <w:rsid w:val="00594011"/>
    <w:rsid w:val="0059724B"/>
    <w:rsid w:val="00597616"/>
    <w:rsid w:val="005A17B1"/>
    <w:rsid w:val="005A58D3"/>
    <w:rsid w:val="005A6928"/>
    <w:rsid w:val="005C091D"/>
    <w:rsid w:val="005C1BF8"/>
    <w:rsid w:val="005C5657"/>
    <w:rsid w:val="005C7882"/>
    <w:rsid w:val="005F4BB1"/>
    <w:rsid w:val="00610C70"/>
    <w:rsid w:val="00610EEC"/>
    <w:rsid w:val="006137B2"/>
    <w:rsid w:val="00617D84"/>
    <w:rsid w:val="00631B82"/>
    <w:rsid w:val="00634552"/>
    <w:rsid w:val="00635631"/>
    <w:rsid w:val="006435B2"/>
    <w:rsid w:val="00644909"/>
    <w:rsid w:val="00653E51"/>
    <w:rsid w:val="00656CE0"/>
    <w:rsid w:val="00671A20"/>
    <w:rsid w:val="006731C0"/>
    <w:rsid w:val="00674069"/>
    <w:rsid w:val="006740A6"/>
    <w:rsid w:val="006742F9"/>
    <w:rsid w:val="0067586C"/>
    <w:rsid w:val="006774D3"/>
    <w:rsid w:val="006849F8"/>
    <w:rsid w:val="00692666"/>
    <w:rsid w:val="0069269E"/>
    <w:rsid w:val="006930F7"/>
    <w:rsid w:val="0069502D"/>
    <w:rsid w:val="0069703E"/>
    <w:rsid w:val="006A0860"/>
    <w:rsid w:val="006B0655"/>
    <w:rsid w:val="006B513E"/>
    <w:rsid w:val="006B640D"/>
    <w:rsid w:val="006C0220"/>
    <w:rsid w:val="006C2218"/>
    <w:rsid w:val="006C69E1"/>
    <w:rsid w:val="006E38C1"/>
    <w:rsid w:val="006E41CA"/>
    <w:rsid w:val="006E7163"/>
    <w:rsid w:val="006F22FD"/>
    <w:rsid w:val="006F3A8E"/>
    <w:rsid w:val="006F55A1"/>
    <w:rsid w:val="0070164D"/>
    <w:rsid w:val="00702325"/>
    <w:rsid w:val="00702B61"/>
    <w:rsid w:val="00705FF1"/>
    <w:rsid w:val="007074C9"/>
    <w:rsid w:val="00715256"/>
    <w:rsid w:val="0072087F"/>
    <w:rsid w:val="00723B74"/>
    <w:rsid w:val="00733AD9"/>
    <w:rsid w:val="00762555"/>
    <w:rsid w:val="0076563B"/>
    <w:rsid w:val="007663C8"/>
    <w:rsid w:val="00766C5D"/>
    <w:rsid w:val="00773F4A"/>
    <w:rsid w:val="007769BD"/>
    <w:rsid w:val="007833A0"/>
    <w:rsid w:val="007874B0"/>
    <w:rsid w:val="007907FD"/>
    <w:rsid w:val="0079789F"/>
    <w:rsid w:val="007A0575"/>
    <w:rsid w:val="007A6265"/>
    <w:rsid w:val="007B0B48"/>
    <w:rsid w:val="007B1693"/>
    <w:rsid w:val="007B1EF1"/>
    <w:rsid w:val="007B20EC"/>
    <w:rsid w:val="007B246B"/>
    <w:rsid w:val="007B478C"/>
    <w:rsid w:val="007B58E1"/>
    <w:rsid w:val="007B7DA2"/>
    <w:rsid w:val="007C150C"/>
    <w:rsid w:val="007C490A"/>
    <w:rsid w:val="007C4A48"/>
    <w:rsid w:val="007D2FAE"/>
    <w:rsid w:val="007D4F2F"/>
    <w:rsid w:val="007E0321"/>
    <w:rsid w:val="007E03E5"/>
    <w:rsid w:val="007E0F8A"/>
    <w:rsid w:val="007E2124"/>
    <w:rsid w:val="007E4274"/>
    <w:rsid w:val="007E7E4C"/>
    <w:rsid w:val="007F07B6"/>
    <w:rsid w:val="007F1465"/>
    <w:rsid w:val="007F2C5C"/>
    <w:rsid w:val="007F4898"/>
    <w:rsid w:val="007F7FE7"/>
    <w:rsid w:val="00803A76"/>
    <w:rsid w:val="00803E78"/>
    <w:rsid w:val="00811116"/>
    <w:rsid w:val="008147A2"/>
    <w:rsid w:val="0081548E"/>
    <w:rsid w:val="0081642D"/>
    <w:rsid w:val="00822D41"/>
    <w:rsid w:val="00832785"/>
    <w:rsid w:val="00832A44"/>
    <w:rsid w:val="00840023"/>
    <w:rsid w:val="00843C48"/>
    <w:rsid w:val="008443EC"/>
    <w:rsid w:val="00845854"/>
    <w:rsid w:val="00846BB0"/>
    <w:rsid w:val="00846E04"/>
    <w:rsid w:val="008576F5"/>
    <w:rsid w:val="00864A97"/>
    <w:rsid w:val="00864DC3"/>
    <w:rsid w:val="008652C6"/>
    <w:rsid w:val="00871AE3"/>
    <w:rsid w:val="00876AB8"/>
    <w:rsid w:val="00887A8C"/>
    <w:rsid w:val="00896628"/>
    <w:rsid w:val="008A1B79"/>
    <w:rsid w:val="008A4C45"/>
    <w:rsid w:val="008A52B1"/>
    <w:rsid w:val="008A6CB7"/>
    <w:rsid w:val="008B0233"/>
    <w:rsid w:val="008C5AA5"/>
    <w:rsid w:val="008C6EB8"/>
    <w:rsid w:val="008D5275"/>
    <w:rsid w:val="008D6CA9"/>
    <w:rsid w:val="008E1DD3"/>
    <w:rsid w:val="008E4E17"/>
    <w:rsid w:val="008F0470"/>
    <w:rsid w:val="008F0CAF"/>
    <w:rsid w:val="008F58CD"/>
    <w:rsid w:val="008F68A1"/>
    <w:rsid w:val="009012E6"/>
    <w:rsid w:val="00902218"/>
    <w:rsid w:val="00904A6A"/>
    <w:rsid w:val="009137CF"/>
    <w:rsid w:val="00913FA0"/>
    <w:rsid w:val="00920E8D"/>
    <w:rsid w:val="00922E63"/>
    <w:rsid w:val="0092312C"/>
    <w:rsid w:val="00945A43"/>
    <w:rsid w:val="00946025"/>
    <w:rsid w:val="00947961"/>
    <w:rsid w:val="00950172"/>
    <w:rsid w:val="009506F4"/>
    <w:rsid w:val="00952A93"/>
    <w:rsid w:val="009667D7"/>
    <w:rsid w:val="009709E5"/>
    <w:rsid w:val="00975788"/>
    <w:rsid w:val="00977F48"/>
    <w:rsid w:val="00986A49"/>
    <w:rsid w:val="00991808"/>
    <w:rsid w:val="0099314F"/>
    <w:rsid w:val="0099338B"/>
    <w:rsid w:val="0099601C"/>
    <w:rsid w:val="009A6210"/>
    <w:rsid w:val="009D236B"/>
    <w:rsid w:val="009D2782"/>
    <w:rsid w:val="009D3111"/>
    <w:rsid w:val="009D6871"/>
    <w:rsid w:val="009D7D85"/>
    <w:rsid w:val="009E255A"/>
    <w:rsid w:val="009E4966"/>
    <w:rsid w:val="009E7C6A"/>
    <w:rsid w:val="009F363A"/>
    <w:rsid w:val="009F51C0"/>
    <w:rsid w:val="009F6115"/>
    <w:rsid w:val="009F6F6E"/>
    <w:rsid w:val="00A005C9"/>
    <w:rsid w:val="00A016B6"/>
    <w:rsid w:val="00A027AD"/>
    <w:rsid w:val="00A14B28"/>
    <w:rsid w:val="00A27531"/>
    <w:rsid w:val="00A27DC2"/>
    <w:rsid w:val="00A330B4"/>
    <w:rsid w:val="00A40639"/>
    <w:rsid w:val="00A41688"/>
    <w:rsid w:val="00A467E3"/>
    <w:rsid w:val="00A57916"/>
    <w:rsid w:val="00A60A37"/>
    <w:rsid w:val="00A6363D"/>
    <w:rsid w:val="00A71263"/>
    <w:rsid w:val="00A733DD"/>
    <w:rsid w:val="00A960A9"/>
    <w:rsid w:val="00A96A88"/>
    <w:rsid w:val="00A977BE"/>
    <w:rsid w:val="00AA19E2"/>
    <w:rsid w:val="00AB1F71"/>
    <w:rsid w:val="00AB2E0B"/>
    <w:rsid w:val="00AB7FF5"/>
    <w:rsid w:val="00AD259E"/>
    <w:rsid w:val="00AD462B"/>
    <w:rsid w:val="00AE2316"/>
    <w:rsid w:val="00AE401C"/>
    <w:rsid w:val="00AE7C7A"/>
    <w:rsid w:val="00AF0965"/>
    <w:rsid w:val="00AF4727"/>
    <w:rsid w:val="00B030E5"/>
    <w:rsid w:val="00B06AD4"/>
    <w:rsid w:val="00B2104E"/>
    <w:rsid w:val="00B30ADB"/>
    <w:rsid w:val="00B3466F"/>
    <w:rsid w:val="00B47ABC"/>
    <w:rsid w:val="00B51647"/>
    <w:rsid w:val="00B51FBD"/>
    <w:rsid w:val="00B636F4"/>
    <w:rsid w:val="00B63D76"/>
    <w:rsid w:val="00B72339"/>
    <w:rsid w:val="00B80FEB"/>
    <w:rsid w:val="00B81C1D"/>
    <w:rsid w:val="00B81F2A"/>
    <w:rsid w:val="00B87344"/>
    <w:rsid w:val="00B929F3"/>
    <w:rsid w:val="00B96028"/>
    <w:rsid w:val="00BA65A2"/>
    <w:rsid w:val="00BA6C34"/>
    <w:rsid w:val="00BC57E2"/>
    <w:rsid w:val="00BD363D"/>
    <w:rsid w:val="00BD5E5A"/>
    <w:rsid w:val="00BD667D"/>
    <w:rsid w:val="00BE1B3E"/>
    <w:rsid w:val="00BF0AFB"/>
    <w:rsid w:val="00BF29A4"/>
    <w:rsid w:val="00BF3153"/>
    <w:rsid w:val="00C0031A"/>
    <w:rsid w:val="00C019ED"/>
    <w:rsid w:val="00C07FC0"/>
    <w:rsid w:val="00C34331"/>
    <w:rsid w:val="00C40AFF"/>
    <w:rsid w:val="00C51B32"/>
    <w:rsid w:val="00C52437"/>
    <w:rsid w:val="00C53CC4"/>
    <w:rsid w:val="00C61811"/>
    <w:rsid w:val="00C63F65"/>
    <w:rsid w:val="00C677A9"/>
    <w:rsid w:val="00C76FC9"/>
    <w:rsid w:val="00C820D1"/>
    <w:rsid w:val="00C93716"/>
    <w:rsid w:val="00CA3998"/>
    <w:rsid w:val="00CB5852"/>
    <w:rsid w:val="00CB79C8"/>
    <w:rsid w:val="00CB7E75"/>
    <w:rsid w:val="00CC26B5"/>
    <w:rsid w:val="00CD4E19"/>
    <w:rsid w:val="00CE0254"/>
    <w:rsid w:val="00CE248D"/>
    <w:rsid w:val="00CE4554"/>
    <w:rsid w:val="00CE5F62"/>
    <w:rsid w:val="00CF3340"/>
    <w:rsid w:val="00CF5491"/>
    <w:rsid w:val="00D02F06"/>
    <w:rsid w:val="00D03B31"/>
    <w:rsid w:val="00D06784"/>
    <w:rsid w:val="00D10D4F"/>
    <w:rsid w:val="00D20AFE"/>
    <w:rsid w:val="00D2148A"/>
    <w:rsid w:val="00D30055"/>
    <w:rsid w:val="00D31626"/>
    <w:rsid w:val="00D32128"/>
    <w:rsid w:val="00D32CDF"/>
    <w:rsid w:val="00D46898"/>
    <w:rsid w:val="00D52360"/>
    <w:rsid w:val="00D52E73"/>
    <w:rsid w:val="00D53E73"/>
    <w:rsid w:val="00D55F70"/>
    <w:rsid w:val="00D565DD"/>
    <w:rsid w:val="00D61B5A"/>
    <w:rsid w:val="00D640DC"/>
    <w:rsid w:val="00D67E25"/>
    <w:rsid w:val="00D717AC"/>
    <w:rsid w:val="00D76DA7"/>
    <w:rsid w:val="00D8168C"/>
    <w:rsid w:val="00DA16E1"/>
    <w:rsid w:val="00DB04A1"/>
    <w:rsid w:val="00DC1039"/>
    <w:rsid w:val="00DC163D"/>
    <w:rsid w:val="00DD0112"/>
    <w:rsid w:val="00DD320E"/>
    <w:rsid w:val="00DD36FD"/>
    <w:rsid w:val="00DE3BB9"/>
    <w:rsid w:val="00DE4C47"/>
    <w:rsid w:val="00DF64DB"/>
    <w:rsid w:val="00E00206"/>
    <w:rsid w:val="00E01140"/>
    <w:rsid w:val="00E02004"/>
    <w:rsid w:val="00E041CC"/>
    <w:rsid w:val="00E06732"/>
    <w:rsid w:val="00E173B7"/>
    <w:rsid w:val="00E34B5E"/>
    <w:rsid w:val="00E5000E"/>
    <w:rsid w:val="00E50E16"/>
    <w:rsid w:val="00E5517A"/>
    <w:rsid w:val="00E56B26"/>
    <w:rsid w:val="00E6074D"/>
    <w:rsid w:val="00E60800"/>
    <w:rsid w:val="00E62B75"/>
    <w:rsid w:val="00E62BBE"/>
    <w:rsid w:val="00E6532E"/>
    <w:rsid w:val="00E663F9"/>
    <w:rsid w:val="00E674A0"/>
    <w:rsid w:val="00E71CF7"/>
    <w:rsid w:val="00E80645"/>
    <w:rsid w:val="00EB375B"/>
    <w:rsid w:val="00EB3F45"/>
    <w:rsid w:val="00EC501C"/>
    <w:rsid w:val="00EC76AC"/>
    <w:rsid w:val="00ED211C"/>
    <w:rsid w:val="00EE0770"/>
    <w:rsid w:val="00EE1254"/>
    <w:rsid w:val="00EE2D15"/>
    <w:rsid w:val="00EE3C33"/>
    <w:rsid w:val="00EF426A"/>
    <w:rsid w:val="00F00CB4"/>
    <w:rsid w:val="00F17E9E"/>
    <w:rsid w:val="00F218C9"/>
    <w:rsid w:val="00F21BB1"/>
    <w:rsid w:val="00F22D39"/>
    <w:rsid w:val="00F265DA"/>
    <w:rsid w:val="00F2712A"/>
    <w:rsid w:val="00F318B7"/>
    <w:rsid w:val="00F36333"/>
    <w:rsid w:val="00F8543B"/>
    <w:rsid w:val="00FB76AE"/>
    <w:rsid w:val="00FD319E"/>
    <w:rsid w:val="00FD63BC"/>
    <w:rsid w:val="00FD7F3E"/>
    <w:rsid w:val="00FF6697"/>
    <w:rsid w:val="00FF762D"/>
    <w:rsid w:val="018F7646"/>
    <w:rsid w:val="02FE6354"/>
    <w:rsid w:val="03AF6E2A"/>
    <w:rsid w:val="040938AC"/>
    <w:rsid w:val="041B2357"/>
    <w:rsid w:val="047E79DD"/>
    <w:rsid w:val="04894A1B"/>
    <w:rsid w:val="04BD3C95"/>
    <w:rsid w:val="050C35A1"/>
    <w:rsid w:val="053977A9"/>
    <w:rsid w:val="05B5437A"/>
    <w:rsid w:val="061E2471"/>
    <w:rsid w:val="06B5437E"/>
    <w:rsid w:val="06D55AE2"/>
    <w:rsid w:val="07147856"/>
    <w:rsid w:val="07866F2C"/>
    <w:rsid w:val="079C20F8"/>
    <w:rsid w:val="08690CB3"/>
    <w:rsid w:val="08BD784A"/>
    <w:rsid w:val="08C87CA3"/>
    <w:rsid w:val="08DF2104"/>
    <w:rsid w:val="08ED7F45"/>
    <w:rsid w:val="09AD3EE4"/>
    <w:rsid w:val="0A0B245E"/>
    <w:rsid w:val="0A2A7375"/>
    <w:rsid w:val="0B1F601E"/>
    <w:rsid w:val="0B620E3A"/>
    <w:rsid w:val="0B9F54AD"/>
    <w:rsid w:val="0C013AE3"/>
    <w:rsid w:val="0C8A6B02"/>
    <w:rsid w:val="0C8E4D78"/>
    <w:rsid w:val="0CAF0625"/>
    <w:rsid w:val="0D361DE7"/>
    <w:rsid w:val="0D4242E2"/>
    <w:rsid w:val="0D6F64BF"/>
    <w:rsid w:val="0DAB5003"/>
    <w:rsid w:val="0DD40D21"/>
    <w:rsid w:val="0DE3167F"/>
    <w:rsid w:val="0DF52607"/>
    <w:rsid w:val="0E2E2FC8"/>
    <w:rsid w:val="0E520030"/>
    <w:rsid w:val="0E8066CC"/>
    <w:rsid w:val="0ECF0F0B"/>
    <w:rsid w:val="0F967202"/>
    <w:rsid w:val="0F985647"/>
    <w:rsid w:val="10990208"/>
    <w:rsid w:val="12924C70"/>
    <w:rsid w:val="12F238CC"/>
    <w:rsid w:val="132D1DAE"/>
    <w:rsid w:val="133A5832"/>
    <w:rsid w:val="142107E1"/>
    <w:rsid w:val="142E381A"/>
    <w:rsid w:val="1435188D"/>
    <w:rsid w:val="14A01402"/>
    <w:rsid w:val="15EC4BF4"/>
    <w:rsid w:val="16043D0C"/>
    <w:rsid w:val="16B16290"/>
    <w:rsid w:val="17050FDC"/>
    <w:rsid w:val="17214C8F"/>
    <w:rsid w:val="18071A1A"/>
    <w:rsid w:val="18C24E39"/>
    <w:rsid w:val="191E2DCA"/>
    <w:rsid w:val="19615D8A"/>
    <w:rsid w:val="199C24C1"/>
    <w:rsid w:val="19A6133D"/>
    <w:rsid w:val="19B658A0"/>
    <w:rsid w:val="1A47561B"/>
    <w:rsid w:val="1ACC4538"/>
    <w:rsid w:val="1ACD0261"/>
    <w:rsid w:val="1AE702F8"/>
    <w:rsid w:val="1AFE6B9F"/>
    <w:rsid w:val="1B054294"/>
    <w:rsid w:val="1BEA20E9"/>
    <w:rsid w:val="1D371474"/>
    <w:rsid w:val="1DBC4681"/>
    <w:rsid w:val="1E0E32D9"/>
    <w:rsid w:val="1EA546F3"/>
    <w:rsid w:val="1F3F53A7"/>
    <w:rsid w:val="202765CD"/>
    <w:rsid w:val="218C4F5E"/>
    <w:rsid w:val="21931E21"/>
    <w:rsid w:val="22D45180"/>
    <w:rsid w:val="23CE708A"/>
    <w:rsid w:val="243C26CA"/>
    <w:rsid w:val="25045958"/>
    <w:rsid w:val="25A271E1"/>
    <w:rsid w:val="25D802A2"/>
    <w:rsid w:val="264C5BA8"/>
    <w:rsid w:val="27C447BC"/>
    <w:rsid w:val="28E44CAA"/>
    <w:rsid w:val="2A1A48C4"/>
    <w:rsid w:val="2A944676"/>
    <w:rsid w:val="2B9F7434"/>
    <w:rsid w:val="2C9F4128"/>
    <w:rsid w:val="2CA609E4"/>
    <w:rsid w:val="2CB85B43"/>
    <w:rsid w:val="2DB905D4"/>
    <w:rsid w:val="2DBD1843"/>
    <w:rsid w:val="2DE23989"/>
    <w:rsid w:val="2E511EE0"/>
    <w:rsid w:val="30170D32"/>
    <w:rsid w:val="30260524"/>
    <w:rsid w:val="30A241F7"/>
    <w:rsid w:val="30BD3227"/>
    <w:rsid w:val="31346CC1"/>
    <w:rsid w:val="325E7F99"/>
    <w:rsid w:val="3300392B"/>
    <w:rsid w:val="34CA5053"/>
    <w:rsid w:val="34FF0420"/>
    <w:rsid w:val="350951C6"/>
    <w:rsid w:val="350E78D2"/>
    <w:rsid w:val="36044031"/>
    <w:rsid w:val="361311E6"/>
    <w:rsid w:val="36DE7DE7"/>
    <w:rsid w:val="38232B7C"/>
    <w:rsid w:val="38563734"/>
    <w:rsid w:val="386A70C0"/>
    <w:rsid w:val="395C2B86"/>
    <w:rsid w:val="3A73298C"/>
    <w:rsid w:val="3B01165B"/>
    <w:rsid w:val="3BDC150F"/>
    <w:rsid w:val="3C9615FE"/>
    <w:rsid w:val="3D347B2F"/>
    <w:rsid w:val="3D91624E"/>
    <w:rsid w:val="3DE27238"/>
    <w:rsid w:val="3FFD5271"/>
    <w:rsid w:val="417F521E"/>
    <w:rsid w:val="41925673"/>
    <w:rsid w:val="420F1F94"/>
    <w:rsid w:val="421E52C5"/>
    <w:rsid w:val="43781CBD"/>
    <w:rsid w:val="43EB3A24"/>
    <w:rsid w:val="43F1296F"/>
    <w:rsid w:val="43F727EF"/>
    <w:rsid w:val="45250EB2"/>
    <w:rsid w:val="45566FD1"/>
    <w:rsid w:val="457F11DA"/>
    <w:rsid w:val="45AA4FB0"/>
    <w:rsid w:val="45B972BD"/>
    <w:rsid w:val="462C5D7B"/>
    <w:rsid w:val="466141CE"/>
    <w:rsid w:val="46806938"/>
    <w:rsid w:val="46A90571"/>
    <w:rsid w:val="46E363D2"/>
    <w:rsid w:val="473C2EE8"/>
    <w:rsid w:val="47FE5A49"/>
    <w:rsid w:val="48212678"/>
    <w:rsid w:val="484C29F6"/>
    <w:rsid w:val="49166D4B"/>
    <w:rsid w:val="49465DF8"/>
    <w:rsid w:val="4A064B18"/>
    <w:rsid w:val="4A261122"/>
    <w:rsid w:val="4B581D58"/>
    <w:rsid w:val="4BB8162B"/>
    <w:rsid w:val="4C040809"/>
    <w:rsid w:val="4C295C50"/>
    <w:rsid w:val="4C8C47E4"/>
    <w:rsid w:val="4C903595"/>
    <w:rsid w:val="4CA314B5"/>
    <w:rsid w:val="4D9F5006"/>
    <w:rsid w:val="4DA306DC"/>
    <w:rsid w:val="4DDE5E6F"/>
    <w:rsid w:val="4E983742"/>
    <w:rsid w:val="4EAE4FBF"/>
    <w:rsid w:val="4F4D6D2F"/>
    <w:rsid w:val="4F52527F"/>
    <w:rsid w:val="4F6B4874"/>
    <w:rsid w:val="50187FA7"/>
    <w:rsid w:val="50583D23"/>
    <w:rsid w:val="5068130B"/>
    <w:rsid w:val="51976E81"/>
    <w:rsid w:val="51B844BD"/>
    <w:rsid w:val="520354CE"/>
    <w:rsid w:val="52AE42CF"/>
    <w:rsid w:val="533003B9"/>
    <w:rsid w:val="533A07EF"/>
    <w:rsid w:val="534A7A67"/>
    <w:rsid w:val="53835DCC"/>
    <w:rsid w:val="53A501CB"/>
    <w:rsid w:val="53B545FC"/>
    <w:rsid w:val="551F3689"/>
    <w:rsid w:val="553B33F3"/>
    <w:rsid w:val="55522D23"/>
    <w:rsid w:val="55A1176B"/>
    <w:rsid w:val="55C575B6"/>
    <w:rsid w:val="55D11C85"/>
    <w:rsid w:val="55F5121B"/>
    <w:rsid w:val="56044C1A"/>
    <w:rsid w:val="56D06BFC"/>
    <w:rsid w:val="5720662D"/>
    <w:rsid w:val="57A37295"/>
    <w:rsid w:val="57B64D03"/>
    <w:rsid w:val="583056DE"/>
    <w:rsid w:val="5890073D"/>
    <w:rsid w:val="594E1AAF"/>
    <w:rsid w:val="59C9057A"/>
    <w:rsid w:val="5AB64D31"/>
    <w:rsid w:val="5AEE03B3"/>
    <w:rsid w:val="5B027282"/>
    <w:rsid w:val="5B3376C9"/>
    <w:rsid w:val="5B8802FF"/>
    <w:rsid w:val="5B8B5C8D"/>
    <w:rsid w:val="5C831639"/>
    <w:rsid w:val="5C921952"/>
    <w:rsid w:val="5D220169"/>
    <w:rsid w:val="5D4C4428"/>
    <w:rsid w:val="5E8D3CA0"/>
    <w:rsid w:val="5F0E6F1A"/>
    <w:rsid w:val="60515C1C"/>
    <w:rsid w:val="6096298C"/>
    <w:rsid w:val="60985775"/>
    <w:rsid w:val="61617796"/>
    <w:rsid w:val="61AD442A"/>
    <w:rsid w:val="624F2E99"/>
    <w:rsid w:val="6275151D"/>
    <w:rsid w:val="628461C9"/>
    <w:rsid w:val="628655F6"/>
    <w:rsid w:val="62A17DC8"/>
    <w:rsid w:val="63105A94"/>
    <w:rsid w:val="6342376A"/>
    <w:rsid w:val="6407068A"/>
    <w:rsid w:val="64403E59"/>
    <w:rsid w:val="647A41B4"/>
    <w:rsid w:val="647B5168"/>
    <w:rsid w:val="64C00172"/>
    <w:rsid w:val="64DA1948"/>
    <w:rsid w:val="64EC185A"/>
    <w:rsid w:val="652F0830"/>
    <w:rsid w:val="6541256A"/>
    <w:rsid w:val="65F003F4"/>
    <w:rsid w:val="66A91641"/>
    <w:rsid w:val="66D833C8"/>
    <w:rsid w:val="67020880"/>
    <w:rsid w:val="67375D11"/>
    <w:rsid w:val="675170E1"/>
    <w:rsid w:val="67B93A04"/>
    <w:rsid w:val="67C87B7E"/>
    <w:rsid w:val="681E1E3D"/>
    <w:rsid w:val="68246F21"/>
    <w:rsid w:val="68D17BFB"/>
    <w:rsid w:val="6A0373D4"/>
    <w:rsid w:val="6A2E60CC"/>
    <w:rsid w:val="6AE16395"/>
    <w:rsid w:val="6B2A2236"/>
    <w:rsid w:val="6BA06112"/>
    <w:rsid w:val="6C8D0BAB"/>
    <w:rsid w:val="6CA91362"/>
    <w:rsid w:val="6CB22BED"/>
    <w:rsid w:val="6D1B31A5"/>
    <w:rsid w:val="6D4A48E3"/>
    <w:rsid w:val="6D4E0668"/>
    <w:rsid w:val="6DA80F5B"/>
    <w:rsid w:val="6DE04812"/>
    <w:rsid w:val="6DEA5085"/>
    <w:rsid w:val="6DF75153"/>
    <w:rsid w:val="6E291222"/>
    <w:rsid w:val="6F296687"/>
    <w:rsid w:val="701006F9"/>
    <w:rsid w:val="7022215B"/>
    <w:rsid w:val="70560F11"/>
    <w:rsid w:val="7086100B"/>
    <w:rsid w:val="71053ABE"/>
    <w:rsid w:val="71B17D45"/>
    <w:rsid w:val="72992E5D"/>
    <w:rsid w:val="72BC1D27"/>
    <w:rsid w:val="72E62BBF"/>
    <w:rsid w:val="742C541B"/>
    <w:rsid w:val="748C6BA3"/>
    <w:rsid w:val="750557ED"/>
    <w:rsid w:val="75086EDE"/>
    <w:rsid w:val="75343CE2"/>
    <w:rsid w:val="763470CE"/>
    <w:rsid w:val="76430B7D"/>
    <w:rsid w:val="769C4E95"/>
    <w:rsid w:val="76E94C29"/>
    <w:rsid w:val="77677E79"/>
    <w:rsid w:val="77DB77D1"/>
    <w:rsid w:val="77FD2E16"/>
    <w:rsid w:val="78001418"/>
    <w:rsid w:val="78D663C9"/>
    <w:rsid w:val="7A122EC9"/>
    <w:rsid w:val="7AA33B80"/>
    <w:rsid w:val="7B267C4E"/>
    <w:rsid w:val="7B273DA0"/>
    <w:rsid w:val="7B6B1577"/>
    <w:rsid w:val="7B6E6022"/>
    <w:rsid w:val="7C1C7C84"/>
    <w:rsid w:val="7C3A3D2E"/>
    <w:rsid w:val="7C7124C3"/>
    <w:rsid w:val="7CE468E7"/>
    <w:rsid w:val="7CF10A07"/>
    <w:rsid w:val="7D487272"/>
    <w:rsid w:val="7D6427DC"/>
    <w:rsid w:val="7EF968A1"/>
    <w:rsid w:val="7F91463F"/>
    <w:rsid w:val="7FC05D2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link w:val="16"/>
    <w:qFormat/>
    <w:uiPriority w:val="0"/>
    <w:pPr>
      <w:keepNext/>
      <w:keepLines/>
      <w:spacing w:before="340" w:after="330" w:line="576" w:lineRule="auto"/>
      <w:outlineLvl w:val="0"/>
    </w:pPr>
    <w:rPr>
      <w:rFonts w:ascii="Calibri" w:hAnsi="Calibri" w:eastAsia="宋体" w:cs="Times New Roman"/>
      <w:b/>
      <w:kern w:val="44"/>
      <w:sz w:val="44"/>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Body Text Indent 2"/>
    <w:basedOn w:val="1"/>
    <w:qFormat/>
    <w:uiPriority w:val="0"/>
    <w:pPr>
      <w:spacing w:after="120" w:line="480" w:lineRule="auto"/>
      <w:ind w:left="420" w:leftChars="200"/>
    </w:pPr>
  </w:style>
  <w:style w:type="paragraph" w:styleId="4">
    <w:name w:val="Normal Indent"/>
    <w:basedOn w:val="1"/>
    <w:qFormat/>
    <w:uiPriority w:val="0"/>
    <w:pPr>
      <w:ind w:firstLine="420" w:firstLineChars="200"/>
    </w:pPr>
    <w:rPr>
      <w:rFonts w:ascii="Times New Roman" w:hAnsi="Times New Roman" w:cs="Times New Roman"/>
    </w:rPr>
  </w:style>
  <w:style w:type="paragraph" w:styleId="5">
    <w:name w:val="Date"/>
    <w:basedOn w:val="1"/>
    <w:next w:val="1"/>
    <w:link w:val="15"/>
    <w:qFormat/>
    <w:uiPriority w:val="0"/>
    <w:pPr>
      <w:ind w:left="100" w:leftChars="2500"/>
    </w:pPr>
  </w:style>
  <w:style w:type="paragraph" w:styleId="6">
    <w:name w:val="Balloon Text"/>
    <w:basedOn w:val="1"/>
    <w:link w:val="19"/>
    <w:qFormat/>
    <w:uiPriority w:val="0"/>
    <w:rPr>
      <w:sz w:val="18"/>
      <w:szCs w:val="18"/>
    </w:r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rPr>
  </w:style>
  <w:style w:type="table" w:styleId="11">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page number"/>
    <w:qFormat/>
    <w:uiPriority w:val="0"/>
  </w:style>
  <w:style w:type="character" w:customStyle="1" w:styleId="15">
    <w:name w:val="日期 Char"/>
    <w:basedOn w:val="12"/>
    <w:link w:val="5"/>
    <w:qFormat/>
    <w:uiPriority w:val="0"/>
    <w:rPr>
      <w:kern w:val="2"/>
      <w:sz w:val="21"/>
      <w:szCs w:val="24"/>
    </w:rPr>
  </w:style>
  <w:style w:type="character" w:customStyle="1" w:styleId="16">
    <w:name w:val="标题 1 Char"/>
    <w:basedOn w:val="12"/>
    <w:link w:val="3"/>
    <w:qFormat/>
    <w:uiPriority w:val="0"/>
    <w:rPr>
      <w:b/>
      <w:kern w:val="44"/>
      <w:sz w:val="44"/>
      <w:szCs w:val="24"/>
    </w:rPr>
  </w:style>
  <w:style w:type="paragraph" w:styleId="17">
    <w:name w:val="List Paragraph"/>
    <w:basedOn w:val="1"/>
    <w:qFormat/>
    <w:uiPriority w:val="34"/>
    <w:pPr>
      <w:ind w:firstLine="420" w:firstLineChars="200"/>
    </w:pPr>
    <w:rPr>
      <w:szCs w:val="22"/>
    </w:rPr>
  </w:style>
  <w:style w:type="character" w:customStyle="1" w:styleId="18">
    <w:name w:val="NormalCharacter"/>
    <w:semiHidden/>
    <w:qFormat/>
    <w:uiPriority w:val="0"/>
  </w:style>
  <w:style w:type="character" w:customStyle="1" w:styleId="19">
    <w:name w:val="批注框文本 Char"/>
    <w:basedOn w:val="12"/>
    <w:link w:val="6"/>
    <w:qFormat/>
    <w:uiPriority w:val="0"/>
    <w:rPr>
      <w:rFonts w:asciiTheme="minorHAnsi" w:hAnsiTheme="minorHAnsi" w:eastAsiaTheme="minorEastAsia" w:cstheme="minorBidi"/>
      <w:kern w:val="2"/>
      <w:sz w:val="18"/>
      <w:szCs w:val="18"/>
    </w:rPr>
  </w:style>
  <w:style w:type="paragraph" w:customStyle="1" w:styleId="20">
    <w:name w:val="Default"/>
    <w:qFormat/>
    <w:uiPriority w:val="0"/>
    <w:pPr>
      <w:widowControl w:val="0"/>
      <w:autoSpaceDE w:val="0"/>
      <w:autoSpaceDN w:val="0"/>
      <w:adjustRightInd w:val="0"/>
    </w:pPr>
    <w:rPr>
      <w:rFonts w:ascii="方正小标宋简体" w:hAnsi="Calibri" w:eastAsia="方正小标宋简体" w:cs="方正小标宋简体"/>
      <w:color w:val="000000"/>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DB9794-22F9-4EAC-8447-10BD405EB149}">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6</Pages>
  <Words>331</Words>
  <Characters>1892</Characters>
  <Lines>15</Lines>
  <Paragraphs>4</Paragraphs>
  <TotalTime>8</TotalTime>
  <ScaleCrop>false</ScaleCrop>
  <LinksUpToDate>false</LinksUpToDate>
  <CharactersWithSpaces>2219</CharactersWithSpaces>
  <Application>WPS Office_11.1.0.9912_F1E327BC-269C-435d-A152-05C5408002CA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2019-11-07T07:29:00Z</dcterms:created>
  <dc:creator>Administrator</dc:creator>
  <cp:lastModifiedBy>Administrator</cp:lastModifiedBy>
  <cp:lastPrinted>2020-07-14T09:16:00Z</cp:lastPrinted>
  <dcterms:modified xsi:type="dcterms:W3CDTF">2020-08-06T02:40:09Z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2052-11.1.0.9912</vt:lpwstr>
  </property>
</Properties>
</file>