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kinsoku/>
        <w:wordWrap/>
        <w:overflowPunct/>
        <w:topLinePunct w:val="0"/>
        <w:autoSpaceDE/>
        <w:autoSpaceDN/>
        <w:bidi w:val="0"/>
        <w:adjustRightInd/>
        <w:snapToGrid/>
        <w:spacing w:line="600" w:lineRule="exact"/>
        <w:jc w:val="center"/>
        <w:textAlignment w:val="auto"/>
        <w:rPr>
          <w:rFonts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君山片区管理局办公场所生活垃圾分类</w:t>
      </w:r>
    </w:p>
    <w:p>
      <w:pPr>
        <w:keepNext w:val="0"/>
        <w:keepLines w:val="0"/>
        <w:pageBreakBefore w:val="0"/>
        <w:kinsoku/>
        <w:wordWrap/>
        <w:overflowPunct/>
        <w:topLinePunct w:val="0"/>
        <w:autoSpaceDE/>
        <w:autoSpaceDN/>
        <w:bidi w:val="0"/>
        <w:adjustRightInd/>
        <w:snapToGrid/>
        <w:spacing w:line="600" w:lineRule="exact"/>
        <w:jc w:val="center"/>
        <w:textAlignment w:val="auto"/>
        <w:rPr>
          <w:rFonts w:ascii="方正小标宋简体" w:hAnsi="方正小标宋简体" w:eastAsia="方正小标宋简体" w:cs="方正小标宋简体"/>
          <w:spacing w:val="-20"/>
          <w:sz w:val="44"/>
          <w:szCs w:val="44"/>
        </w:rPr>
      </w:pPr>
      <w:r>
        <w:rPr>
          <w:rFonts w:hint="eastAsia" w:ascii="方正小标宋简体" w:hAnsi="方正小标宋简体" w:eastAsia="方正小标宋简体" w:cs="方正小标宋简体"/>
          <w:sz w:val="44"/>
          <w:szCs w:val="44"/>
        </w:rPr>
        <w:t>实施工作方案</w:t>
      </w:r>
    </w:p>
    <w:p>
      <w:pPr>
        <w:keepNext w:val="0"/>
        <w:keepLines w:val="0"/>
        <w:pageBreakBefore w:val="0"/>
        <w:kinsoku/>
        <w:wordWrap/>
        <w:overflowPunct/>
        <w:topLinePunct w:val="0"/>
        <w:autoSpaceDE/>
        <w:autoSpaceDN/>
        <w:bidi w:val="0"/>
        <w:adjustRightInd/>
        <w:snapToGrid/>
        <w:spacing w:line="600" w:lineRule="exact"/>
        <w:textAlignment w:val="auto"/>
        <w:rPr>
          <w:rFonts w:ascii="仿宋_GB2312" w:hAnsi="仿宋_GB2312" w:eastAsia="仿宋_GB2312" w:cs="仿宋_GB2312"/>
          <w:sz w:val="32"/>
          <w:szCs w:val="32"/>
        </w:rPr>
      </w:pPr>
    </w:p>
    <w:p>
      <w:pPr>
        <w:keepNext w:val="0"/>
        <w:keepLines w:val="0"/>
        <w:pageBreakBefore w:val="0"/>
        <w:kinsoku/>
        <w:wordWrap/>
        <w:overflowPunct/>
        <w:topLinePunct w:val="0"/>
        <w:autoSpaceDE/>
        <w:autoSpaceDN/>
        <w:bidi w:val="0"/>
        <w:adjustRightInd/>
        <w:snapToGrid/>
        <w:spacing w:line="600" w:lineRule="exact"/>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 xml:space="preserve">    为全面推进片区管理局办公场所生活垃圾分类，根据《平潭综合实验区管委会办公室关于印发&lt;平潭综合实验区生活垃圾分类实施工作方案&gt;的通知》（岚综管办〔2019〕138号）和《关于印发&lt;平潭综合实验区公共机构生活垃圾分类实施工作方案&gt;的通知》（岚交建综合〔2020〕167号）要求，结合片区实际，特制定本工作方案。</w:t>
      </w:r>
    </w:p>
    <w:p>
      <w:pPr>
        <w:keepNext w:val="0"/>
        <w:keepLines w:val="0"/>
        <w:pageBreakBefore w:val="0"/>
        <w:kinsoku/>
        <w:wordWrap/>
        <w:overflowPunct/>
        <w:topLinePunct w:val="0"/>
        <w:autoSpaceDE/>
        <w:autoSpaceDN/>
        <w:bidi w:val="0"/>
        <w:adjustRightInd/>
        <w:snapToGrid/>
        <w:spacing w:line="600" w:lineRule="exact"/>
        <w:ind w:firstLine="640" w:firstLineChars="200"/>
        <w:textAlignment w:val="auto"/>
        <w:rPr>
          <w:rFonts w:ascii="黑体" w:hAnsi="黑体" w:eastAsia="黑体" w:cs="黑体"/>
          <w:sz w:val="32"/>
          <w:szCs w:val="32"/>
        </w:rPr>
      </w:pPr>
      <w:r>
        <w:rPr>
          <w:rFonts w:hint="eastAsia" w:ascii="黑体" w:hAnsi="黑体" w:eastAsia="黑体" w:cs="黑体"/>
          <w:sz w:val="32"/>
          <w:szCs w:val="32"/>
        </w:rPr>
        <w:t>一、工作目标</w:t>
      </w:r>
    </w:p>
    <w:p>
      <w:pPr>
        <w:keepNext w:val="0"/>
        <w:keepLines w:val="0"/>
        <w:pageBreakBefore w:val="0"/>
        <w:kinsoku/>
        <w:wordWrap/>
        <w:overflowPunct/>
        <w:topLinePunct w:val="0"/>
        <w:autoSpaceDE/>
        <w:autoSpaceDN/>
        <w:bidi w:val="0"/>
        <w:adjustRightInd/>
        <w:snapToGrid/>
        <w:spacing w:line="600" w:lineRule="exact"/>
        <w:ind w:firstLine="640" w:firstLineChars="200"/>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单位全体工作人员垃圾分类工作知晓率100%、参与率达到90%以上，按照分类要求投放生活垃圾准确率达到80%以上。</w:t>
      </w:r>
    </w:p>
    <w:p>
      <w:pPr>
        <w:keepNext w:val="0"/>
        <w:keepLines w:val="0"/>
        <w:pageBreakBefore w:val="0"/>
        <w:kinsoku/>
        <w:wordWrap/>
        <w:overflowPunct/>
        <w:topLinePunct w:val="0"/>
        <w:autoSpaceDE/>
        <w:autoSpaceDN/>
        <w:bidi w:val="0"/>
        <w:adjustRightInd/>
        <w:snapToGrid/>
        <w:spacing w:line="600" w:lineRule="exact"/>
        <w:ind w:firstLine="640" w:firstLineChars="200"/>
        <w:textAlignment w:val="auto"/>
        <w:rPr>
          <w:rFonts w:ascii="黑体" w:hAnsi="黑体" w:eastAsia="黑体" w:cs="黑体"/>
          <w:sz w:val="32"/>
          <w:szCs w:val="32"/>
        </w:rPr>
      </w:pPr>
      <w:r>
        <w:rPr>
          <w:rFonts w:hint="eastAsia" w:ascii="黑体" w:hAnsi="黑体" w:eastAsia="黑体" w:cs="黑体"/>
          <w:sz w:val="32"/>
          <w:szCs w:val="32"/>
        </w:rPr>
        <w:t>二、工作要求</w:t>
      </w:r>
    </w:p>
    <w:p>
      <w:pPr>
        <w:keepNext w:val="0"/>
        <w:keepLines w:val="0"/>
        <w:pageBreakBefore w:val="0"/>
        <w:kinsoku/>
        <w:wordWrap/>
        <w:overflowPunct/>
        <w:topLinePunct w:val="0"/>
        <w:autoSpaceDE/>
        <w:autoSpaceDN/>
        <w:bidi w:val="0"/>
        <w:adjustRightInd/>
        <w:snapToGrid/>
        <w:spacing w:line="600" w:lineRule="exact"/>
        <w:ind w:firstLine="643" w:firstLineChars="200"/>
        <w:textAlignment w:val="auto"/>
        <w:rPr>
          <w:rFonts w:ascii="楷体_GB2312" w:hAnsi="楷体_GB2312" w:eastAsia="楷体_GB2312" w:cs="楷体_GB2312"/>
          <w:b/>
          <w:bCs/>
          <w:sz w:val="32"/>
          <w:szCs w:val="32"/>
        </w:rPr>
      </w:pPr>
      <w:r>
        <w:rPr>
          <w:rFonts w:hint="eastAsia" w:ascii="楷体_GB2312" w:hAnsi="楷体_GB2312" w:eastAsia="楷体_GB2312" w:cs="楷体_GB2312"/>
          <w:b/>
          <w:bCs/>
          <w:sz w:val="32"/>
          <w:szCs w:val="32"/>
        </w:rPr>
        <w:t>（一）明确生活垃圾分类标准</w:t>
      </w:r>
    </w:p>
    <w:p>
      <w:pPr>
        <w:keepNext w:val="0"/>
        <w:keepLines w:val="0"/>
        <w:pageBreakBefore w:val="0"/>
        <w:kinsoku/>
        <w:wordWrap/>
        <w:overflowPunct/>
        <w:topLinePunct w:val="0"/>
        <w:autoSpaceDE/>
        <w:autoSpaceDN/>
        <w:bidi w:val="0"/>
        <w:adjustRightInd/>
        <w:snapToGrid/>
        <w:spacing w:line="600" w:lineRule="exact"/>
        <w:ind w:firstLine="640" w:firstLineChars="200"/>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生活垃圾分可回收物、厨余垃圾、有害垃圾、其他垃圾四类。</w:t>
      </w:r>
    </w:p>
    <w:p>
      <w:pPr>
        <w:keepNext w:val="0"/>
        <w:keepLines w:val="0"/>
        <w:pageBreakBefore w:val="0"/>
        <w:kinsoku/>
        <w:wordWrap/>
        <w:overflowPunct/>
        <w:topLinePunct w:val="0"/>
        <w:autoSpaceDE/>
        <w:autoSpaceDN/>
        <w:bidi w:val="0"/>
        <w:adjustRightInd/>
        <w:snapToGrid/>
        <w:spacing w:line="600" w:lineRule="exact"/>
        <w:ind w:firstLine="640" w:firstLineChars="200"/>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1.可回收物，指适宜回收和可循环再利用的生活废弃物，主要指废纸、废塑料、废金属、废玻璃、废织物、废弃家具、废弃电器电子产品等。垃圾分类标识颜色采用蓝色。</w:t>
      </w:r>
    </w:p>
    <w:p>
      <w:pPr>
        <w:keepNext w:val="0"/>
        <w:keepLines w:val="0"/>
        <w:pageBreakBefore w:val="0"/>
        <w:kinsoku/>
        <w:wordWrap/>
        <w:overflowPunct/>
        <w:topLinePunct w:val="0"/>
        <w:autoSpaceDE/>
        <w:autoSpaceDN/>
        <w:bidi w:val="0"/>
        <w:adjustRightInd/>
        <w:snapToGrid/>
        <w:spacing w:line="600" w:lineRule="exact"/>
        <w:ind w:firstLine="640" w:firstLineChars="200"/>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2.厨余垃圾，指餐饮垃圾、厨余垃圾等易腐性的生活废弃物，主要包括废弃的食材、剩菜剩饭、蔬菜瓜果、肉类、水产品等。垃圾分类标识颜色采用绿色。</w:t>
      </w:r>
    </w:p>
    <w:p>
      <w:pPr>
        <w:keepNext w:val="0"/>
        <w:keepLines w:val="0"/>
        <w:pageBreakBefore w:val="0"/>
        <w:kinsoku/>
        <w:wordWrap/>
        <w:overflowPunct/>
        <w:topLinePunct w:val="0"/>
        <w:autoSpaceDE/>
        <w:autoSpaceDN/>
        <w:bidi w:val="0"/>
        <w:adjustRightInd/>
        <w:snapToGrid/>
        <w:spacing w:line="600" w:lineRule="exact"/>
        <w:ind w:firstLine="640" w:firstLineChars="200"/>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3.有害垃圾，指对人体健康、自然环境造成直接或者潜在危害的生活废弃物，主要包括废电池、灯管，废药品、温度计、血压计，废油漆、杀虫剂、消毒剂及其包装物等。垃圾分类标识颜色采用红色。</w:t>
      </w:r>
    </w:p>
    <w:p>
      <w:pPr>
        <w:keepNext w:val="0"/>
        <w:keepLines w:val="0"/>
        <w:pageBreakBefore w:val="0"/>
        <w:kinsoku/>
        <w:wordWrap/>
        <w:overflowPunct/>
        <w:topLinePunct w:val="0"/>
        <w:autoSpaceDE/>
        <w:autoSpaceDN/>
        <w:bidi w:val="0"/>
        <w:adjustRightInd/>
        <w:snapToGrid/>
        <w:spacing w:line="600" w:lineRule="exact"/>
        <w:ind w:firstLine="640" w:firstLineChars="200"/>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4.其他垃圾，指除可回收物、厨余垃圾和有害垃圾之外的其他生活废弃物，包括受污染与无法再生的纸张、陶瓷制品、受污染的一次性用具、零星海鲜贝壳类。垃圾分类标识颜色采用灰色。</w:t>
      </w:r>
    </w:p>
    <w:p>
      <w:pPr>
        <w:keepNext w:val="0"/>
        <w:keepLines w:val="0"/>
        <w:pageBreakBefore w:val="0"/>
        <w:kinsoku/>
        <w:wordWrap/>
        <w:overflowPunct/>
        <w:topLinePunct w:val="0"/>
        <w:autoSpaceDE/>
        <w:autoSpaceDN/>
        <w:bidi w:val="0"/>
        <w:adjustRightInd/>
        <w:snapToGrid/>
        <w:spacing w:line="600" w:lineRule="exact"/>
        <w:ind w:firstLine="643" w:firstLineChars="200"/>
        <w:textAlignment w:val="auto"/>
        <w:rPr>
          <w:rFonts w:ascii="楷体_GB2312" w:hAnsi="楷体_GB2312" w:eastAsia="楷体_GB2312" w:cs="楷体_GB2312"/>
          <w:b/>
          <w:bCs/>
          <w:sz w:val="32"/>
          <w:szCs w:val="32"/>
        </w:rPr>
      </w:pPr>
      <w:r>
        <w:rPr>
          <w:rFonts w:hint="eastAsia" w:ascii="楷体_GB2312" w:hAnsi="楷体_GB2312" w:eastAsia="楷体_GB2312" w:cs="楷体_GB2312"/>
          <w:b/>
          <w:bCs/>
          <w:sz w:val="32"/>
          <w:szCs w:val="32"/>
        </w:rPr>
        <w:t>（二）配置生活垃圾分类容器</w:t>
      </w:r>
    </w:p>
    <w:p>
      <w:pPr>
        <w:keepNext w:val="0"/>
        <w:keepLines w:val="0"/>
        <w:pageBreakBefore w:val="0"/>
        <w:kinsoku/>
        <w:wordWrap/>
        <w:overflowPunct/>
        <w:topLinePunct w:val="0"/>
        <w:autoSpaceDE/>
        <w:autoSpaceDN/>
        <w:bidi w:val="0"/>
        <w:adjustRightInd/>
        <w:snapToGrid/>
        <w:spacing w:line="600" w:lineRule="exact"/>
        <w:ind w:firstLine="640" w:firstLineChars="200"/>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生活垃圾分类收集容器采用不同的图文标识、颜色进行规范，因地制宜地配置生活垃圾分类收集容器与暂存空间。</w:t>
      </w:r>
    </w:p>
    <w:p>
      <w:pPr>
        <w:keepNext w:val="0"/>
        <w:keepLines w:val="0"/>
        <w:pageBreakBefore w:val="0"/>
        <w:kinsoku/>
        <w:wordWrap/>
        <w:overflowPunct/>
        <w:topLinePunct w:val="0"/>
        <w:autoSpaceDE/>
        <w:autoSpaceDN/>
        <w:bidi w:val="0"/>
        <w:adjustRightInd/>
        <w:snapToGrid/>
        <w:spacing w:line="600" w:lineRule="exact"/>
        <w:ind w:firstLine="640" w:firstLineChars="200"/>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1.办公室设置可回收物、其他垃圾2类垃圾收集容器。</w:t>
      </w:r>
    </w:p>
    <w:p>
      <w:pPr>
        <w:keepNext w:val="0"/>
        <w:keepLines w:val="0"/>
        <w:pageBreakBefore w:val="0"/>
        <w:kinsoku/>
        <w:wordWrap/>
        <w:overflowPunct/>
        <w:topLinePunct w:val="0"/>
        <w:autoSpaceDE/>
        <w:autoSpaceDN/>
        <w:bidi w:val="0"/>
        <w:adjustRightInd/>
        <w:snapToGrid/>
        <w:spacing w:line="600" w:lineRule="exact"/>
        <w:ind w:firstLine="640" w:firstLineChars="200"/>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2.楼梯间、楼层廊道及其他公共场所设置可回收物、其他垃圾、有害垃圾3类垃圾收集容器。</w:t>
      </w:r>
    </w:p>
    <w:p>
      <w:pPr>
        <w:keepNext w:val="0"/>
        <w:keepLines w:val="0"/>
        <w:pageBreakBefore w:val="0"/>
        <w:kinsoku/>
        <w:wordWrap/>
        <w:overflowPunct/>
        <w:topLinePunct w:val="0"/>
        <w:autoSpaceDE/>
        <w:autoSpaceDN/>
        <w:bidi w:val="0"/>
        <w:adjustRightInd/>
        <w:snapToGrid/>
        <w:spacing w:line="600" w:lineRule="exact"/>
        <w:ind w:firstLine="640" w:firstLineChars="200"/>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3.食堂及就餐区域设置厨余垃圾、其他垃圾2类垃圾收集容器。</w:t>
      </w:r>
    </w:p>
    <w:p>
      <w:pPr>
        <w:keepNext w:val="0"/>
        <w:keepLines w:val="0"/>
        <w:pageBreakBefore w:val="0"/>
        <w:kinsoku/>
        <w:wordWrap/>
        <w:overflowPunct/>
        <w:topLinePunct w:val="0"/>
        <w:autoSpaceDE/>
        <w:autoSpaceDN/>
        <w:bidi w:val="0"/>
        <w:adjustRightInd/>
        <w:snapToGrid/>
        <w:spacing w:line="600" w:lineRule="exact"/>
        <w:ind w:firstLine="640" w:firstLineChars="200"/>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4.开水间设置厨余垃圾、其他垃圾2类垃圾收集容器。</w:t>
      </w:r>
    </w:p>
    <w:p>
      <w:pPr>
        <w:keepNext w:val="0"/>
        <w:keepLines w:val="0"/>
        <w:pageBreakBefore w:val="0"/>
        <w:kinsoku/>
        <w:wordWrap/>
        <w:overflowPunct/>
        <w:topLinePunct w:val="0"/>
        <w:autoSpaceDE/>
        <w:autoSpaceDN/>
        <w:bidi w:val="0"/>
        <w:adjustRightInd/>
        <w:snapToGrid/>
        <w:spacing w:line="600" w:lineRule="exact"/>
        <w:ind w:firstLine="640" w:firstLineChars="200"/>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5.垃圾集中存放区域配置240L或120L标准垃圾收集容器。</w:t>
      </w:r>
    </w:p>
    <w:p>
      <w:pPr>
        <w:keepNext w:val="0"/>
        <w:keepLines w:val="0"/>
        <w:pageBreakBefore w:val="0"/>
        <w:kinsoku/>
        <w:wordWrap/>
        <w:overflowPunct/>
        <w:topLinePunct w:val="0"/>
        <w:autoSpaceDE/>
        <w:autoSpaceDN/>
        <w:bidi w:val="0"/>
        <w:adjustRightInd/>
        <w:snapToGrid/>
        <w:spacing w:line="600" w:lineRule="exact"/>
        <w:ind w:firstLine="640" w:firstLineChars="200"/>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办公室、楼梯间、楼层廊道及其他公共场所、食堂及就餐区域及开水间的分类垃圾桶和垃圾收集容器由片区党政办公室统一采购；垃圾集中存放区域的垃圾收集容器由物业公司采购。</w:t>
      </w:r>
    </w:p>
    <w:p>
      <w:pPr>
        <w:keepNext w:val="0"/>
        <w:keepLines w:val="0"/>
        <w:pageBreakBefore w:val="0"/>
        <w:kinsoku/>
        <w:wordWrap/>
        <w:overflowPunct/>
        <w:topLinePunct w:val="0"/>
        <w:autoSpaceDE/>
        <w:autoSpaceDN/>
        <w:bidi w:val="0"/>
        <w:adjustRightInd/>
        <w:snapToGrid/>
        <w:spacing w:line="600" w:lineRule="exact"/>
        <w:textAlignment w:val="auto"/>
        <w:rPr>
          <w:rFonts w:ascii="楷体_GB2312" w:hAnsi="楷体_GB2312" w:eastAsia="楷体_GB2312" w:cs="楷体_GB2312"/>
          <w:b/>
          <w:bCs/>
          <w:sz w:val="32"/>
          <w:szCs w:val="32"/>
        </w:rPr>
      </w:pPr>
      <w:r>
        <w:rPr>
          <w:rFonts w:hint="eastAsia" w:ascii="楷体_GB2312" w:hAnsi="楷体_GB2312" w:eastAsia="楷体_GB2312" w:cs="楷体_GB2312"/>
          <w:b/>
          <w:bCs/>
          <w:sz w:val="32"/>
          <w:szCs w:val="32"/>
        </w:rPr>
        <w:t xml:space="preserve">    （三）执行生活垃圾分类收运体系</w:t>
      </w:r>
    </w:p>
    <w:p>
      <w:pPr>
        <w:keepNext w:val="0"/>
        <w:keepLines w:val="0"/>
        <w:pageBreakBefore w:val="0"/>
        <w:kinsoku/>
        <w:wordWrap/>
        <w:overflowPunct/>
        <w:topLinePunct w:val="0"/>
        <w:autoSpaceDE/>
        <w:autoSpaceDN/>
        <w:bidi w:val="0"/>
        <w:adjustRightInd/>
        <w:snapToGrid/>
        <w:spacing w:line="600" w:lineRule="exact"/>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 xml:space="preserve">    1.实行生活垃圾定点分类投放。机关生活垃圾分类投放实行专人管理，各处室（中心）指定专人作为本处室（中心）的生活垃圾分类投放专管员，专管员作为处室（中心）生活垃圾分类投放第一责任人，根据分类投放规范要求，引导本处室人员实行垃圾定点分类投放。</w:t>
      </w:r>
    </w:p>
    <w:p>
      <w:pPr>
        <w:keepNext w:val="0"/>
        <w:keepLines w:val="0"/>
        <w:pageBreakBefore w:val="0"/>
        <w:kinsoku/>
        <w:wordWrap/>
        <w:overflowPunct/>
        <w:topLinePunct w:val="0"/>
        <w:autoSpaceDE/>
        <w:autoSpaceDN/>
        <w:bidi w:val="0"/>
        <w:adjustRightInd/>
        <w:snapToGrid/>
        <w:spacing w:line="600" w:lineRule="exact"/>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 xml:space="preserve">    2.规范生活垃圾分类收集运输。分类后的生活垃圾必须实行分类收运。各处室应当严格执行分类收运规范，对各类生活垃圾实施分类收运，杜绝混装混运，党政办公室加强监督，对发生混装混运的处室（中心）予以通报。</w:t>
      </w:r>
    </w:p>
    <w:p>
      <w:pPr>
        <w:keepNext w:val="0"/>
        <w:keepLines w:val="0"/>
        <w:pageBreakBefore w:val="0"/>
        <w:kinsoku/>
        <w:wordWrap/>
        <w:overflowPunct/>
        <w:topLinePunct w:val="0"/>
        <w:autoSpaceDE/>
        <w:autoSpaceDN/>
        <w:bidi w:val="0"/>
        <w:adjustRightInd/>
        <w:snapToGrid/>
        <w:spacing w:line="600" w:lineRule="exact"/>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 xml:space="preserve">    （1）办公室的可回收物及其他垃圾由各处室（中心）分类，由物业公司定期集中收运处理。</w:t>
      </w:r>
    </w:p>
    <w:p>
      <w:pPr>
        <w:keepNext w:val="0"/>
        <w:keepLines w:val="0"/>
        <w:pageBreakBefore w:val="0"/>
        <w:kinsoku/>
        <w:wordWrap/>
        <w:overflowPunct/>
        <w:topLinePunct w:val="0"/>
        <w:autoSpaceDE/>
        <w:autoSpaceDN/>
        <w:bidi w:val="0"/>
        <w:adjustRightInd/>
        <w:snapToGrid/>
        <w:spacing w:line="600" w:lineRule="exact"/>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 xml:space="preserve">    （2）开水间、楼梯间、楼层廊道及其他公共场所、垃圾集中存放区域，由物业公司定期集中收运处理。</w:t>
      </w:r>
    </w:p>
    <w:p>
      <w:pPr>
        <w:keepNext w:val="0"/>
        <w:keepLines w:val="0"/>
        <w:pageBreakBefore w:val="0"/>
        <w:kinsoku/>
        <w:wordWrap/>
        <w:overflowPunct/>
        <w:topLinePunct w:val="0"/>
        <w:autoSpaceDE/>
        <w:autoSpaceDN/>
        <w:bidi w:val="0"/>
        <w:adjustRightInd/>
        <w:snapToGrid/>
        <w:spacing w:line="600" w:lineRule="exact"/>
        <w:ind w:firstLine="640"/>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（3）食堂及就餐区域：就餐人员按分类规范进行分类，由区水务公司每日定时上门收运处理。</w:t>
      </w:r>
    </w:p>
    <w:p>
      <w:pPr>
        <w:keepNext w:val="0"/>
        <w:keepLines w:val="0"/>
        <w:pageBreakBefore w:val="0"/>
        <w:kinsoku/>
        <w:wordWrap/>
        <w:overflowPunct/>
        <w:topLinePunct w:val="0"/>
        <w:autoSpaceDE/>
        <w:autoSpaceDN/>
        <w:bidi w:val="0"/>
        <w:adjustRightInd/>
        <w:snapToGrid/>
        <w:spacing w:line="600" w:lineRule="exact"/>
        <w:ind w:firstLine="640"/>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（4）宿舍区域的生活垃圾由宿舍人员自行将生活垃圾收运到垃圾分类点分类投放，宿舍卫生间区域由物业公司统一收运。</w:t>
      </w:r>
    </w:p>
    <w:p>
      <w:pPr>
        <w:keepNext w:val="0"/>
        <w:keepLines w:val="0"/>
        <w:pageBreakBefore w:val="0"/>
        <w:kinsoku/>
        <w:wordWrap/>
        <w:overflowPunct/>
        <w:topLinePunct w:val="0"/>
        <w:autoSpaceDE/>
        <w:autoSpaceDN/>
        <w:bidi w:val="0"/>
        <w:adjustRightInd/>
        <w:snapToGrid/>
        <w:spacing w:line="600" w:lineRule="exact"/>
        <w:ind w:firstLine="640"/>
        <w:textAlignment w:val="auto"/>
        <w:rPr>
          <w:rFonts w:ascii="黑体" w:hAnsi="黑体" w:eastAsia="黑体" w:cs="黑体"/>
          <w:sz w:val="32"/>
          <w:szCs w:val="32"/>
        </w:rPr>
      </w:pPr>
      <w:r>
        <w:rPr>
          <w:rFonts w:hint="eastAsia" w:ascii="黑体" w:hAnsi="黑体" w:eastAsia="黑体" w:cs="黑体"/>
          <w:sz w:val="32"/>
          <w:szCs w:val="32"/>
        </w:rPr>
        <w:t>三、职责分工</w:t>
      </w:r>
    </w:p>
    <w:p>
      <w:pPr>
        <w:keepNext w:val="0"/>
        <w:keepLines w:val="0"/>
        <w:pageBreakBefore w:val="0"/>
        <w:kinsoku/>
        <w:wordWrap/>
        <w:overflowPunct/>
        <w:topLinePunct w:val="0"/>
        <w:autoSpaceDE/>
        <w:autoSpaceDN/>
        <w:bidi w:val="0"/>
        <w:adjustRightInd/>
        <w:snapToGrid/>
        <w:spacing w:line="600" w:lineRule="exact"/>
        <w:ind w:firstLine="640" w:firstLineChars="200"/>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 xml:space="preserve">（一）生活垃圾分类工作领导小组办公室负责协调各处室（中心）开展生活垃圾分类工作，督促落实领导小组议定事项、工作部署和要求，牵头开展生活垃圾分类工作考核。 </w:t>
      </w:r>
    </w:p>
    <w:p>
      <w:pPr>
        <w:keepNext w:val="0"/>
        <w:keepLines w:val="0"/>
        <w:pageBreakBefore w:val="0"/>
        <w:kinsoku/>
        <w:wordWrap/>
        <w:overflowPunct/>
        <w:topLinePunct w:val="0"/>
        <w:autoSpaceDE/>
        <w:autoSpaceDN/>
        <w:bidi w:val="0"/>
        <w:adjustRightInd/>
        <w:snapToGrid/>
        <w:spacing w:line="600" w:lineRule="exact"/>
        <w:ind w:firstLine="645"/>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二）党政办公室负责对垃圾分类工作效能督查，督促开展生活垃圾分类工作；负责片区生活垃圾分类宣传、培训工作，设置对应的宣传海报及分类投放指引；每季度组织本单位员工至少开展1次生活垃圾分类工作讲评或知识培训；负责采购相应的生活垃圾分类容器；对接物业做好垃圾分类投放、收运管理及台账登记等工作；定期向区分类办等考评工作小组报送材料，包括年度计划和执行情况、月检查考核情况、宣传活动情况、专题会议纪要、台账等。</w:t>
      </w:r>
    </w:p>
    <w:p>
      <w:pPr>
        <w:keepNext w:val="0"/>
        <w:keepLines w:val="0"/>
        <w:pageBreakBefore w:val="0"/>
        <w:kinsoku/>
        <w:wordWrap/>
        <w:overflowPunct/>
        <w:topLinePunct w:val="0"/>
        <w:autoSpaceDE/>
        <w:autoSpaceDN/>
        <w:bidi w:val="0"/>
        <w:adjustRightInd/>
        <w:snapToGrid/>
        <w:spacing w:line="600" w:lineRule="exact"/>
        <w:ind w:firstLine="645"/>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（三）交通与建设处负责督促物业公司开展生活垃圾分类工作。</w:t>
      </w:r>
    </w:p>
    <w:p>
      <w:pPr>
        <w:keepNext w:val="0"/>
        <w:keepLines w:val="0"/>
        <w:pageBreakBefore w:val="0"/>
        <w:kinsoku/>
        <w:wordWrap/>
        <w:overflowPunct/>
        <w:topLinePunct w:val="0"/>
        <w:autoSpaceDE/>
        <w:autoSpaceDN/>
        <w:bidi w:val="0"/>
        <w:adjustRightInd/>
        <w:snapToGrid/>
        <w:spacing w:line="600" w:lineRule="exact"/>
        <w:ind w:firstLine="640"/>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四）机关党委要将垃圾分类纳入党建活动中，充分发挥党建引领作用，树立党员先锋模范标杆，引领和带动广大干部职工参与垃圾分类。积极开展党员干部宣誓、签订垃圾分类承诺书活动；成立垃圾分类志愿队，制定志愿者活动方案，组织开展垃圾分类志愿者活动，并将宣传活动情况及时汇总到党政办公室。</w:t>
      </w:r>
    </w:p>
    <w:p>
      <w:pPr>
        <w:keepNext w:val="0"/>
        <w:keepLines w:val="0"/>
        <w:pageBreakBefore w:val="0"/>
        <w:kinsoku/>
        <w:wordWrap/>
        <w:overflowPunct/>
        <w:topLinePunct w:val="0"/>
        <w:autoSpaceDE/>
        <w:autoSpaceDN/>
        <w:bidi w:val="0"/>
        <w:adjustRightInd/>
        <w:snapToGrid/>
        <w:spacing w:line="600" w:lineRule="exact"/>
        <w:ind w:firstLine="640"/>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（五）财税专班负责统筹保障生活垃圾分类工作资金需求，将开展垃圾分类工作经费纳入预算，做好经费使用台账管理工作。</w:t>
      </w:r>
    </w:p>
    <w:p>
      <w:pPr>
        <w:keepNext w:val="0"/>
        <w:keepLines w:val="0"/>
        <w:pageBreakBefore w:val="0"/>
        <w:kinsoku/>
        <w:wordWrap/>
        <w:overflowPunct/>
        <w:topLinePunct w:val="0"/>
        <w:autoSpaceDE/>
        <w:autoSpaceDN/>
        <w:bidi w:val="0"/>
        <w:adjustRightInd/>
        <w:snapToGrid/>
        <w:spacing w:line="600" w:lineRule="exact"/>
        <w:ind w:firstLine="640"/>
        <w:textAlignment w:val="auto"/>
        <w:rPr>
          <w:rFonts w:ascii="仿宋_GB2312" w:hAnsi="仿宋_GB2312" w:eastAsia="仿宋_GB2312" w:cs="仿宋_GB2312"/>
          <w:sz w:val="32"/>
          <w:szCs w:val="32"/>
        </w:rPr>
      </w:pPr>
      <w:r>
        <w:rPr>
          <w:rFonts w:hint="eastAsia" w:ascii="仿宋_GB2312" w:hAnsi="仿宋_GB2312" w:eastAsia="仿宋_GB2312" w:cs="仿宋_GB2312"/>
          <w:sz w:val="32"/>
          <w:szCs w:val="32"/>
        </w:rPr>
        <w:t>（六）物业公司负责按照生活垃圾分类规范，指定专人负责垃圾回收工作，确保公共区域分类收集容器和设施干净整洁、功能完好，建立生活垃圾分类管理台账，详细记录垃圾类别、数量、去向、分类收运，每周上报到党政办公室。</w:t>
      </w:r>
    </w:p>
    <w:p>
      <w:pPr>
        <w:keepNext w:val="0"/>
        <w:keepLines w:val="0"/>
        <w:pageBreakBefore w:val="0"/>
        <w:kinsoku/>
        <w:wordWrap/>
        <w:overflowPunct/>
        <w:topLinePunct w:val="0"/>
        <w:autoSpaceDE/>
        <w:autoSpaceDN/>
        <w:bidi w:val="0"/>
        <w:adjustRightInd/>
        <w:snapToGrid/>
        <w:spacing w:line="600" w:lineRule="exact"/>
        <w:ind w:firstLine="64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七）各处室（中心）垃圾分类投放专管员负责本处室垃圾分类投放指导工作，提高本处室人员垃圾分类工作的知晓率、参与率及垃圾分类正确投放率，确保每个办公室至少设一组可回收和其他垃圾分类桶，保持本处室办公区域分类收集容器和设施的干净整洁、功能完好。</w:t>
      </w:r>
    </w:p>
    <w:p>
      <w:pPr>
        <w:keepNext w:val="0"/>
        <w:keepLines w:val="0"/>
        <w:pageBreakBefore w:val="0"/>
        <w:kinsoku/>
        <w:wordWrap/>
        <w:overflowPunct/>
        <w:topLinePunct w:val="0"/>
        <w:autoSpaceDE/>
        <w:autoSpaceDN/>
        <w:bidi w:val="0"/>
        <w:adjustRightInd/>
        <w:snapToGrid/>
        <w:spacing w:line="600" w:lineRule="exact"/>
        <w:ind w:firstLine="640" w:firstLineChars="200"/>
        <w:textAlignment w:val="auto"/>
        <w:rPr>
          <w:rFonts w:ascii="黑体" w:hAnsi="黑体" w:eastAsia="黑体" w:cs="黑体"/>
          <w:sz w:val="32"/>
          <w:szCs w:val="32"/>
        </w:rPr>
      </w:pPr>
      <w:r>
        <w:rPr>
          <w:rFonts w:hint="eastAsia" w:ascii="黑体" w:hAnsi="黑体" w:eastAsia="黑体" w:cs="黑体"/>
          <w:sz w:val="32"/>
          <w:szCs w:val="32"/>
        </w:rPr>
        <w:t>四、保障措施</w:t>
      </w:r>
    </w:p>
    <w:p>
      <w:pPr>
        <w:keepNext w:val="0"/>
        <w:keepLines w:val="0"/>
        <w:pageBreakBefore w:val="0"/>
        <w:kinsoku/>
        <w:wordWrap/>
        <w:overflowPunct/>
        <w:topLinePunct w:val="0"/>
        <w:autoSpaceDE/>
        <w:autoSpaceDN/>
        <w:bidi w:val="0"/>
        <w:adjustRightInd/>
        <w:snapToGrid/>
        <w:spacing w:line="600" w:lineRule="exact"/>
        <w:textAlignment w:val="auto"/>
        <w:rPr>
          <w:rFonts w:ascii="仿宋_GB2312" w:hAnsi="仿宋_GB2312" w:eastAsia="仿宋_GB2312" w:cs="仿宋_GB2312"/>
          <w:sz w:val="32"/>
          <w:szCs w:val="32"/>
        </w:rPr>
      </w:pPr>
      <w:r>
        <w:rPr>
          <w:rFonts w:hint="eastAsia" w:ascii="楷体_GB2312" w:hAnsi="楷体_GB2312" w:eastAsia="楷体_GB2312" w:cs="楷体_GB2312"/>
          <w:b/>
          <w:bCs/>
          <w:sz w:val="32"/>
          <w:szCs w:val="32"/>
        </w:rPr>
        <w:t xml:space="preserve">    （一）加强组织领导。</w:t>
      </w:r>
      <w:r>
        <w:rPr>
          <w:rFonts w:hint="eastAsia" w:ascii="仿宋_GB2312" w:hAnsi="仿宋_GB2312" w:eastAsia="仿宋_GB2312" w:cs="仿宋_GB2312"/>
          <w:sz w:val="32"/>
          <w:szCs w:val="32"/>
        </w:rPr>
        <w:t>成立君山片区管理局办公场所生活垃圾分类工作领导小组，统筹推进片区生活垃圾分类工作。</w:t>
      </w:r>
    </w:p>
    <w:p>
      <w:pPr>
        <w:keepNext w:val="0"/>
        <w:keepLines w:val="0"/>
        <w:pageBreakBefore w:val="0"/>
        <w:kinsoku/>
        <w:wordWrap/>
        <w:overflowPunct/>
        <w:topLinePunct w:val="0"/>
        <w:autoSpaceDE/>
        <w:autoSpaceDN/>
        <w:bidi w:val="0"/>
        <w:adjustRightInd/>
        <w:snapToGrid/>
        <w:spacing w:line="600" w:lineRule="exact"/>
        <w:textAlignment w:val="auto"/>
        <w:rPr>
          <w:rFonts w:ascii="仿宋_GB2312" w:hAnsi="仿宋_GB2312" w:eastAsia="仿宋_GB2312" w:cs="仿宋_GB2312"/>
          <w:sz w:val="32"/>
          <w:szCs w:val="32"/>
        </w:rPr>
      </w:pPr>
      <w:r>
        <w:rPr>
          <w:rFonts w:hint="eastAsia" w:ascii="楷体_GB2312" w:hAnsi="楷体_GB2312" w:eastAsia="楷体_GB2312" w:cs="楷体_GB2312"/>
          <w:b/>
          <w:bCs/>
          <w:sz w:val="32"/>
          <w:szCs w:val="32"/>
        </w:rPr>
        <w:t xml:space="preserve">    （二）明确责任分工。</w:t>
      </w:r>
      <w:r>
        <w:rPr>
          <w:rFonts w:hint="eastAsia" w:ascii="仿宋_GB2312" w:hAnsi="仿宋_GB2312" w:eastAsia="仿宋_GB2312" w:cs="仿宋_GB2312"/>
          <w:sz w:val="32"/>
          <w:szCs w:val="32"/>
        </w:rPr>
        <w:t>片区各处室（中心）安置各自职责，指定专人负责本处室垃圾分类管理工作，协同合作，齐抓共管，共同做好生活垃圾分类工作。</w:t>
      </w:r>
    </w:p>
    <w:p>
      <w:pPr>
        <w:keepNext w:val="0"/>
        <w:keepLines w:val="0"/>
        <w:pageBreakBefore w:val="0"/>
        <w:kinsoku/>
        <w:wordWrap/>
        <w:overflowPunct/>
        <w:topLinePunct w:val="0"/>
        <w:autoSpaceDE/>
        <w:autoSpaceDN/>
        <w:bidi w:val="0"/>
        <w:adjustRightInd/>
        <w:snapToGrid/>
        <w:spacing w:line="600" w:lineRule="exact"/>
        <w:ind w:firstLine="643" w:firstLineChars="200"/>
        <w:textAlignment w:val="auto"/>
        <w:rPr>
          <w:rFonts w:ascii="仿宋_GB2312" w:hAnsi="仿宋_GB2312" w:eastAsia="仿宋_GB2312" w:cs="仿宋_GB2312"/>
          <w:sz w:val="32"/>
          <w:szCs w:val="32"/>
        </w:rPr>
      </w:pPr>
      <w:r>
        <w:rPr>
          <w:rFonts w:hint="eastAsia" w:ascii="楷体_GB2312" w:hAnsi="楷体_GB2312" w:eastAsia="楷体_GB2312" w:cs="楷体_GB2312"/>
          <w:b/>
          <w:bCs/>
          <w:sz w:val="32"/>
          <w:szCs w:val="32"/>
        </w:rPr>
        <w:t>（三）建立考核机制。</w:t>
      </w:r>
      <w:r>
        <w:rPr>
          <w:rFonts w:hint="eastAsia" w:ascii="仿宋_GB2312" w:hAnsi="仿宋_GB2312" w:eastAsia="仿宋_GB2312" w:cs="仿宋_GB2312"/>
          <w:sz w:val="32"/>
          <w:szCs w:val="32"/>
        </w:rPr>
        <w:t>党政办公室要将各处室（中心）推进生活垃圾分类工作情况纳入绩效考核内容，每月一考核。生活垃圾分类工作领导小组办公室和党政办公室不定时随机对单位的工作人员进行访问，检查各处室（中心）工作人员垃圾分类工作知晓率、参与率和垃圾正确分类投放的准确率，对垃圾分类工作知晓率、参与率低于90%的工作人员和垃圾正确分类投放准确率低于80%的处室（中心）给予通报，并纳入年度绩效考核。</w:t>
      </w:r>
    </w:p>
    <w:p>
      <w:pPr>
        <w:keepNext w:val="0"/>
        <w:keepLines w:val="0"/>
        <w:pageBreakBefore w:val="0"/>
        <w:kinsoku/>
        <w:wordWrap/>
        <w:overflowPunct/>
        <w:topLinePunct w:val="0"/>
        <w:autoSpaceDE/>
        <w:autoSpaceDN/>
        <w:bidi w:val="0"/>
        <w:adjustRightInd/>
        <w:snapToGrid/>
        <w:spacing w:line="600" w:lineRule="exact"/>
        <w:textAlignment w:val="auto"/>
        <w:rPr>
          <w:rFonts w:ascii="仿宋_GB2312" w:eastAsia="仿宋_GB2312"/>
          <w:spacing w:val="-32"/>
          <w:sz w:val="32"/>
          <w:szCs w:val="32"/>
        </w:rPr>
      </w:pPr>
      <w:r>
        <w:rPr>
          <w:rFonts w:hint="eastAsia" w:ascii="仿宋_GB2312" w:eastAsia="仿宋_GB2312"/>
          <w:sz w:val="32"/>
          <w:szCs w:val="32"/>
        </w:rPr>
        <w:t xml:space="preserve">   </w:t>
      </w:r>
      <w:r>
        <w:rPr>
          <w:rFonts w:hint="eastAsia" w:ascii="仿宋_GB2312" w:eastAsia="仿宋_GB2312"/>
          <w:spacing w:val="-32"/>
          <w:sz w:val="32"/>
          <w:szCs w:val="32"/>
        </w:rPr>
        <w:t xml:space="preserve"> </w:t>
      </w:r>
    </w:p>
    <w:p>
      <w:pPr>
        <w:keepNext w:val="0"/>
        <w:keepLines w:val="0"/>
        <w:pageBreakBefore w:val="0"/>
        <w:kinsoku/>
        <w:wordWrap/>
        <w:overflowPunct/>
        <w:topLinePunct w:val="0"/>
        <w:autoSpaceDE/>
        <w:autoSpaceDN/>
        <w:bidi w:val="0"/>
        <w:adjustRightInd/>
        <w:snapToGrid/>
        <w:spacing w:line="600" w:lineRule="exact"/>
        <w:ind w:firstLine="600" w:firstLineChars="200"/>
        <w:jc w:val="left"/>
        <w:textAlignment w:val="auto"/>
        <w:rPr>
          <w:rFonts w:hint="eastAsia" w:ascii="仿宋_GB2312" w:eastAsia="仿宋_GB2312"/>
          <w:spacing w:val="-10"/>
          <w:sz w:val="32"/>
          <w:szCs w:val="32"/>
        </w:rPr>
      </w:pPr>
      <w:r>
        <w:rPr>
          <w:rFonts w:hint="eastAsia" w:ascii="仿宋_GB2312" w:eastAsia="仿宋_GB2312"/>
          <w:spacing w:val="-10"/>
          <w:sz w:val="32"/>
          <w:szCs w:val="32"/>
        </w:rPr>
        <w:t>附件:君山片区管理局办公场所生活垃圾分类工作领导小组</w:t>
      </w:r>
    </w:p>
    <w:p>
      <w:pPr>
        <w:keepNext w:val="0"/>
        <w:keepLines w:val="0"/>
        <w:pageBreakBefore w:val="0"/>
        <w:widowControl w:val="0"/>
        <w:kinsoku/>
        <w:wordWrap/>
        <w:overflowPunct/>
        <w:topLinePunct w:val="0"/>
        <w:autoSpaceDE/>
        <w:autoSpaceDN/>
        <w:bidi w:val="0"/>
        <w:adjustRightInd/>
        <w:snapToGrid/>
        <w:spacing w:line="600" w:lineRule="exact"/>
        <w:ind w:firstLine="1350" w:firstLineChars="450"/>
        <w:jc w:val="left"/>
        <w:textAlignment w:val="auto"/>
        <w:rPr>
          <w:rFonts w:ascii="仿宋_GB2312" w:eastAsia="仿宋_GB2312"/>
          <w:spacing w:val="-10"/>
          <w:sz w:val="32"/>
          <w:szCs w:val="32"/>
        </w:rPr>
      </w:pPr>
      <w:r>
        <w:rPr>
          <w:rFonts w:hint="eastAsia" w:ascii="仿宋_GB2312" w:eastAsia="仿宋_GB2312"/>
          <w:spacing w:val="-10"/>
          <w:sz w:val="32"/>
          <w:szCs w:val="32"/>
        </w:rPr>
        <w:t>成员名单</w:t>
      </w:r>
    </w:p>
    <w:p>
      <w:pPr>
        <w:keepNext w:val="0"/>
        <w:keepLines w:val="0"/>
        <w:pageBreakBefore w:val="0"/>
        <w:kinsoku/>
        <w:wordWrap/>
        <w:overflowPunct/>
        <w:topLinePunct w:val="0"/>
        <w:autoSpaceDE/>
        <w:autoSpaceDN/>
        <w:bidi w:val="0"/>
        <w:adjustRightInd/>
        <w:snapToGrid/>
        <w:spacing w:line="600" w:lineRule="exact"/>
        <w:textAlignment w:val="auto"/>
        <w:rPr>
          <w:rFonts w:ascii="仿宋_GB2312" w:eastAsia="仿宋_GB2312"/>
          <w:spacing w:val="-32"/>
          <w:sz w:val="32"/>
          <w:szCs w:val="32"/>
        </w:rPr>
      </w:pPr>
    </w:p>
    <w:p>
      <w:pPr>
        <w:keepNext w:val="0"/>
        <w:keepLines w:val="0"/>
        <w:pageBreakBefore w:val="0"/>
        <w:kinsoku/>
        <w:wordWrap/>
        <w:overflowPunct/>
        <w:topLinePunct w:val="0"/>
        <w:autoSpaceDE/>
        <w:autoSpaceDN/>
        <w:bidi w:val="0"/>
        <w:adjustRightInd/>
        <w:snapToGrid/>
        <w:spacing w:line="600" w:lineRule="exact"/>
        <w:jc w:val="left"/>
        <w:textAlignment w:val="auto"/>
        <w:rPr>
          <w:sz w:val="32"/>
          <w:szCs w:val="32"/>
        </w:rPr>
      </w:pPr>
      <w:r>
        <w:rPr>
          <w:rFonts w:hint="eastAsia" w:ascii="黑体" w:hAnsi="黑体" w:eastAsia="黑体" w:cs="方正小标宋简体"/>
          <w:kern w:val="0"/>
          <w:sz w:val="32"/>
          <w:szCs w:val="32"/>
        </w:rPr>
        <w:t>附件</w:t>
      </w:r>
    </w:p>
    <w:p>
      <w:pPr>
        <w:keepNext w:val="0"/>
        <w:keepLines w:val="0"/>
        <w:pageBreakBefore w:val="0"/>
        <w:kinsoku/>
        <w:wordWrap/>
        <w:overflowPunct/>
        <w:topLinePunct w:val="0"/>
        <w:autoSpaceDE/>
        <w:autoSpaceDN/>
        <w:bidi w:val="0"/>
        <w:adjustRightInd/>
        <w:snapToGrid/>
        <w:spacing w:line="600" w:lineRule="exact"/>
        <w:jc w:val="center"/>
        <w:textAlignment w:val="auto"/>
        <w:rPr>
          <w:rFonts w:ascii="仿宋_GB2312" w:hAnsi="仿宋_GB2312" w:eastAsia="仿宋_GB2312" w:cs="仿宋_GB2312"/>
          <w:sz w:val="32"/>
          <w:szCs w:val="32"/>
        </w:rPr>
      </w:pPr>
      <w:r>
        <w:rPr>
          <w:rFonts w:hint="eastAsia" w:ascii="方正小标宋简体" w:hAnsi="方正小标宋简体" w:eastAsia="方正小标宋简体" w:cs="方正小标宋简体"/>
          <w:kern w:val="0"/>
          <w:sz w:val="44"/>
          <w:szCs w:val="44"/>
        </w:rPr>
        <w:t>君山片区管理局办公场所生活垃圾分类</w:t>
      </w:r>
    </w:p>
    <w:p>
      <w:pPr>
        <w:keepNext w:val="0"/>
        <w:keepLines w:val="0"/>
        <w:pageBreakBefore w:val="0"/>
        <w:widowControl/>
        <w:kinsoku/>
        <w:wordWrap/>
        <w:overflowPunct/>
        <w:topLinePunct w:val="0"/>
        <w:autoSpaceDE/>
        <w:autoSpaceDN/>
        <w:bidi w:val="0"/>
        <w:adjustRightInd/>
        <w:snapToGrid/>
        <w:spacing w:line="600" w:lineRule="exact"/>
        <w:jc w:val="center"/>
        <w:textAlignment w:val="auto"/>
        <w:rPr>
          <w:rFonts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kern w:val="0"/>
          <w:sz w:val="44"/>
          <w:szCs w:val="44"/>
        </w:rPr>
        <w:t>工作领导小组成员名单</w:t>
      </w:r>
    </w:p>
    <w:p>
      <w:pPr>
        <w:keepNext w:val="0"/>
        <w:keepLines w:val="0"/>
        <w:pageBreakBefore w:val="0"/>
        <w:widowControl/>
        <w:kinsoku/>
        <w:wordWrap/>
        <w:overflowPunct/>
        <w:topLinePunct w:val="0"/>
        <w:autoSpaceDE/>
        <w:autoSpaceDN/>
        <w:bidi w:val="0"/>
        <w:adjustRightInd/>
        <w:snapToGrid/>
        <w:spacing w:line="600" w:lineRule="exact"/>
        <w:jc w:val="left"/>
        <w:textAlignment w:val="auto"/>
        <w:rPr>
          <w:rFonts w:ascii="仿宋_GB2312" w:hAnsi="仿宋_GB2312" w:eastAsia="仿宋_GB2312" w:cs="仿宋_GB2312"/>
          <w:kern w:val="0"/>
          <w:sz w:val="32"/>
          <w:szCs w:val="32"/>
        </w:rPr>
      </w:pPr>
    </w:p>
    <w:p>
      <w:pPr>
        <w:keepNext w:val="0"/>
        <w:keepLines w:val="0"/>
        <w:pageBreakBefore w:val="0"/>
        <w:widowControl/>
        <w:kinsoku/>
        <w:wordWrap/>
        <w:overflowPunct/>
        <w:topLinePunct w:val="0"/>
        <w:autoSpaceDE/>
        <w:autoSpaceDN/>
        <w:bidi w:val="0"/>
        <w:adjustRightInd/>
        <w:snapToGrid/>
        <w:spacing w:line="600" w:lineRule="exact"/>
        <w:ind w:firstLine="640" w:firstLineChars="200"/>
        <w:jc w:val="left"/>
        <w:textAlignment w:val="auto"/>
        <w:rPr>
          <w:rFonts w:ascii="仿宋_GB2312" w:hAnsi="仿宋_GB2312" w:eastAsia="仿宋_GB2312" w:cs="仿宋_GB2312"/>
          <w:sz w:val="32"/>
          <w:szCs w:val="32"/>
        </w:rPr>
      </w:pPr>
      <w:r>
        <w:rPr>
          <w:rFonts w:hint="eastAsia" w:ascii="仿宋_GB2312" w:hAnsi="仿宋_GB2312" w:eastAsia="仿宋_GB2312" w:cs="仿宋_GB2312"/>
          <w:kern w:val="0"/>
          <w:sz w:val="32"/>
          <w:szCs w:val="32"/>
        </w:rPr>
        <w:t>组      长：叶苏凤  党委书记、局长</w:t>
      </w:r>
    </w:p>
    <w:p>
      <w:pPr>
        <w:keepNext w:val="0"/>
        <w:keepLines w:val="0"/>
        <w:pageBreakBefore w:val="0"/>
        <w:widowControl/>
        <w:kinsoku/>
        <w:wordWrap/>
        <w:overflowPunct/>
        <w:topLinePunct w:val="0"/>
        <w:autoSpaceDE/>
        <w:autoSpaceDN/>
        <w:bidi w:val="0"/>
        <w:adjustRightInd/>
        <w:snapToGrid/>
        <w:spacing w:line="600" w:lineRule="exact"/>
        <w:ind w:firstLine="640" w:firstLineChars="200"/>
        <w:jc w:val="left"/>
        <w:textAlignment w:val="auto"/>
        <w:rPr>
          <w:rFonts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常务副组长：林  武  党委副书记</w:t>
      </w:r>
    </w:p>
    <w:p>
      <w:pPr>
        <w:keepNext w:val="0"/>
        <w:keepLines w:val="0"/>
        <w:pageBreakBefore w:val="0"/>
        <w:widowControl/>
        <w:kinsoku/>
        <w:wordWrap/>
        <w:overflowPunct/>
        <w:topLinePunct w:val="0"/>
        <w:autoSpaceDE/>
        <w:autoSpaceDN/>
        <w:bidi w:val="0"/>
        <w:adjustRightInd/>
        <w:snapToGrid/>
        <w:spacing w:line="600" w:lineRule="exact"/>
        <w:ind w:firstLine="640" w:firstLineChars="200"/>
        <w:jc w:val="left"/>
        <w:textAlignment w:val="auto"/>
        <w:rPr>
          <w:rFonts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副  组  长：施  敏  党委委员</w:t>
      </w:r>
    </w:p>
    <w:p>
      <w:pPr>
        <w:keepNext w:val="0"/>
        <w:keepLines w:val="0"/>
        <w:pageBreakBefore w:val="0"/>
        <w:widowControl/>
        <w:kinsoku/>
        <w:wordWrap/>
        <w:overflowPunct/>
        <w:topLinePunct w:val="0"/>
        <w:autoSpaceDE/>
        <w:autoSpaceDN/>
        <w:bidi w:val="0"/>
        <w:adjustRightInd/>
        <w:snapToGrid/>
        <w:spacing w:line="600" w:lineRule="exact"/>
        <w:ind w:firstLine="640" w:firstLineChars="200"/>
        <w:jc w:val="left"/>
        <w:textAlignment w:val="auto"/>
        <w:rPr>
          <w:rFonts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 xml:space="preserve">            胡东荣  党委委员、副局长(借调)</w:t>
      </w:r>
    </w:p>
    <w:p>
      <w:pPr>
        <w:keepNext w:val="0"/>
        <w:keepLines w:val="0"/>
        <w:pageBreakBefore w:val="0"/>
        <w:widowControl/>
        <w:kinsoku/>
        <w:wordWrap/>
        <w:overflowPunct/>
        <w:topLinePunct w:val="0"/>
        <w:autoSpaceDE/>
        <w:autoSpaceDN/>
        <w:bidi w:val="0"/>
        <w:adjustRightInd/>
        <w:snapToGrid/>
        <w:spacing w:line="600" w:lineRule="exact"/>
        <w:ind w:firstLine="640" w:firstLineChars="200"/>
        <w:jc w:val="left"/>
        <w:textAlignment w:val="auto"/>
        <w:rPr>
          <w:rFonts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 xml:space="preserve">            高扬潭  党委委员、驻局纪检监察组组长</w:t>
      </w:r>
    </w:p>
    <w:p>
      <w:pPr>
        <w:keepNext w:val="0"/>
        <w:keepLines w:val="0"/>
        <w:pageBreakBefore w:val="0"/>
        <w:widowControl/>
        <w:kinsoku/>
        <w:wordWrap/>
        <w:overflowPunct/>
        <w:topLinePunct w:val="0"/>
        <w:autoSpaceDE/>
        <w:autoSpaceDN/>
        <w:bidi w:val="0"/>
        <w:adjustRightInd/>
        <w:snapToGrid/>
        <w:spacing w:line="600" w:lineRule="exact"/>
        <w:jc w:val="left"/>
        <w:textAlignment w:val="auto"/>
        <w:rPr>
          <w:rFonts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 xml:space="preserve">                程  波  党委委员、副局长</w:t>
      </w:r>
    </w:p>
    <w:p>
      <w:pPr>
        <w:keepNext w:val="0"/>
        <w:keepLines w:val="0"/>
        <w:pageBreakBefore w:val="0"/>
        <w:widowControl/>
        <w:kinsoku/>
        <w:wordWrap/>
        <w:overflowPunct/>
        <w:topLinePunct w:val="0"/>
        <w:autoSpaceDE/>
        <w:autoSpaceDN/>
        <w:bidi w:val="0"/>
        <w:adjustRightInd/>
        <w:snapToGrid/>
        <w:spacing w:line="600" w:lineRule="exact"/>
        <w:jc w:val="left"/>
        <w:textAlignment w:val="auto"/>
        <w:rPr>
          <w:rFonts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 xml:space="preserve">                刘栋钢  党委委员、副局长</w:t>
      </w:r>
    </w:p>
    <w:p>
      <w:pPr>
        <w:keepNext w:val="0"/>
        <w:keepLines w:val="0"/>
        <w:pageBreakBefore w:val="0"/>
        <w:widowControl/>
        <w:kinsoku/>
        <w:wordWrap/>
        <w:overflowPunct/>
        <w:topLinePunct w:val="0"/>
        <w:autoSpaceDE/>
        <w:autoSpaceDN/>
        <w:bidi w:val="0"/>
        <w:adjustRightInd/>
        <w:snapToGrid/>
        <w:spacing w:line="600" w:lineRule="exact"/>
        <w:jc w:val="left"/>
        <w:textAlignment w:val="auto"/>
        <w:rPr>
          <w:rFonts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 xml:space="preserve">                张腾龙  党委委员、科技副局长</w:t>
      </w:r>
    </w:p>
    <w:p>
      <w:pPr>
        <w:keepNext w:val="0"/>
        <w:keepLines w:val="0"/>
        <w:pageBreakBefore w:val="0"/>
        <w:widowControl/>
        <w:kinsoku/>
        <w:wordWrap/>
        <w:overflowPunct/>
        <w:topLinePunct w:val="0"/>
        <w:autoSpaceDE/>
        <w:autoSpaceDN/>
        <w:bidi w:val="0"/>
        <w:adjustRightInd/>
        <w:snapToGrid/>
        <w:spacing w:line="600" w:lineRule="exact"/>
        <w:ind w:firstLine="640" w:firstLineChars="200"/>
        <w:jc w:val="left"/>
        <w:textAlignment w:val="auto"/>
        <w:rPr>
          <w:rFonts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组      员：陈李凯  党政办公室主任</w:t>
      </w:r>
    </w:p>
    <w:p>
      <w:pPr>
        <w:keepNext w:val="0"/>
        <w:keepLines w:val="0"/>
        <w:pageBreakBefore w:val="0"/>
        <w:widowControl/>
        <w:kinsoku/>
        <w:wordWrap/>
        <w:overflowPunct/>
        <w:topLinePunct w:val="0"/>
        <w:autoSpaceDE/>
        <w:autoSpaceDN/>
        <w:bidi w:val="0"/>
        <w:adjustRightInd/>
        <w:snapToGrid/>
        <w:spacing w:line="600" w:lineRule="exact"/>
        <w:ind w:firstLine="640" w:firstLineChars="200"/>
        <w:jc w:val="left"/>
        <w:textAlignment w:val="auto"/>
        <w:rPr>
          <w:rFonts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 xml:space="preserve">            林  黎  党群工作处处长</w:t>
      </w:r>
    </w:p>
    <w:p>
      <w:pPr>
        <w:keepNext w:val="0"/>
        <w:keepLines w:val="0"/>
        <w:pageBreakBefore w:val="0"/>
        <w:widowControl/>
        <w:kinsoku/>
        <w:wordWrap/>
        <w:overflowPunct/>
        <w:topLinePunct w:val="0"/>
        <w:autoSpaceDE/>
        <w:autoSpaceDN/>
        <w:bidi w:val="0"/>
        <w:adjustRightInd/>
        <w:snapToGrid/>
        <w:spacing w:line="600" w:lineRule="exact"/>
        <w:ind w:firstLine="640" w:firstLineChars="200"/>
        <w:jc w:val="left"/>
        <w:textAlignment w:val="auto"/>
        <w:rPr>
          <w:rFonts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 xml:space="preserve">            翁文卿  经济发展处处长</w:t>
      </w:r>
    </w:p>
    <w:p>
      <w:pPr>
        <w:keepNext w:val="0"/>
        <w:keepLines w:val="0"/>
        <w:pageBreakBefore w:val="0"/>
        <w:widowControl/>
        <w:kinsoku/>
        <w:wordWrap/>
        <w:overflowPunct/>
        <w:topLinePunct w:val="0"/>
        <w:autoSpaceDE/>
        <w:autoSpaceDN/>
        <w:bidi w:val="0"/>
        <w:adjustRightInd/>
        <w:snapToGrid/>
        <w:spacing w:line="600" w:lineRule="exact"/>
        <w:ind w:firstLine="640" w:firstLineChars="200"/>
        <w:jc w:val="left"/>
        <w:textAlignment w:val="auto"/>
        <w:rPr>
          <w:rFonts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 xml:space="preserve">            林  兴  社会事业处处长</w:t>
      </w:r>
    </w:p>
    <w:p>
      <w:pPr>
        <w:keepNext w:val="0"/>
        <w:keepLines w:val="0"/>
        <w:pageBreakBefore w:val="0"/>
        <w:widowControl/>
        <w:kinsoku/>
        <w:wordWrap/>
        <w:overflowPunct/>
        <w:topLinePunct w:val="0"/>
        <w:autoSpaceDE/>
        <w:autoSpaceDN/>
        <w:bidi w:val="0"/>
        <w:adjustRightInd/>
        <w:snapToGrid/>
        <w:spacing w:line="600" w:lineRule="exact"/>
        <w:ind w:firstLine="2560" w:firstLineChars="800"/>
        <w:jc w:val="left"/>
        <w:textAlignment w:val="auto"/>
        <w:rPr>
          <w:rFonts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蒋金促  交通与建设处处长</w:t>
      </w:r>
    </w:p>
    <w:p>
      <w:pPr>
        <w:keepNext w:val="0"/>
        <w:keepLines w:val="0"/>
        <w:pageBreakBefore w:val="0"/>
        <w:widowControl/>
        <w:kinsoku/>
        <w:wordWrap/>
        <w:overflowPunct/>
        <w:topLinePunct w:val="0"/>
        <w:autoSpaceDE/>
        <w:autoSpaceDN/>
        <w:bidi w:val="0"/>
        <w:adjustRightInd/>
        <w:snapToGrid/>
        <w:spacing w:line="600" w:lineRule="exact"/>
        <w:ind w:firstLine="2560" w:firstLineChars="800"/>
        <w:jc w:val="left"/>
        <w:textAlignment w:val="auto"/>
        <w:rPr>
          <w:rFonts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薛  忠  政法综治处处长</w:t>
      </w:r>
    </w:p>
    <w:p>
      <w:pPr>
        <w:keepNext w:val="0"/>
        <w:keepLines w:val="0"/>
        <w:pageBreakBefore w:val="0"/>
        <w:widowControl/>
        <w:kinsoku/>
        <w:wordWrap/>
        <w:overflowPunct/>
        <w:topLinePunct w:val="0"/>
        <w:autoSpaceDE/>
        <w:autoSpaceDN/>
        <w:bidi w:val="0"/>
        <w:adjustRightInd/>
        <w:snapToGrid/>
        <w:spacing w:line="600" w:lineRule="exact"/>
        <w:ind w:firstLine="2560" w:firstLineChars="800"/>
        <w:jc w:val="left"/>
        <w:textAlignment w:val="auto"/>
        <w:rPr>
          <w:rFonts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林  山  资源生态处处长</w:t>
      </w:r>
    </w:p>
    <w:p>
      <w:pPr>
        <w:keepNext w:val="0"/>
        <w:keepLines w:val="0"/>
        <w:pageBreakBefore w:val="0"/>
        <w:widowControl/>
        <w:kinsoku/>
        <w:wordWrap/>
        <w:overflowPunct/>
        <w:topLinePunct w:val="0"/>
        <w:autoSpaceDE/>
        <w:autoSpaceDN/>
        <w:bidi w:val="0"/>
        <w:adjustRightInd/>
        <w:snapToGrid/>
        <w:spacing w:line="600" w:lineRule="exact"/>
        <w:ind w:firstLine="2560" w:firstLineChars="800"/>
        <w:jc w:val="left"/>
        <w:textAlignment w:val="auto"/>
        <w:rPr>
          <w:rFonts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林  锋  农业农村处处长</w:t>
      </w:r>
    </w:p>
    <w:p>
      <w:pPr>
        <w:keepNext w:val="0"/>
        <w:keepLines w:val="0"/>
        <w:pageBreakBefore w:val="0"/>
        <w:widowControl/>
        <w:kinsoku/>
        <w:wordWrap/>
        <w:overflowPunct/>
        <w:topLinePunct w:val="0"/>
        <w:autoSpaceDE/>
        <w:autoSpaceDN/>
        <w:bidi w:val="0"/>
        <w:adjustRightInd/>
        <w:snapToGrid/>
        <w:spacing w:line="600" w:lineRule="exact"/>
        <w:ind w:firstLine="2560" w:firstLineChars="800"/>
        <w:jc w:val="left"/>
        <w:textAlignment w:val="auto"/>
        <w:rPr>
          <w:rFonts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陈若非  机关党委负责人</w:t>
      </w:r>
    </w:p>
    <w:p>
      <w:pPr>
        <w:keepNext w:val="0"/>
        <w:keepLines w:val="0"/>
        <w:pageBreakBefore w:val="0"/>
        <w:widowControl/>
        <w:kinsoku/>
        <w:wordWrap/>
        <w:overflowPunct/>
        <w:topLinePunct w:val="0"/>
        <w:autoSpaceDE/>
        <w:autoSpaceDN/>
        <w:bidi w:val="0"/>
        <w:adjustRightInd/>
        <w:snapToGrid/>
        <w:spacing w:line="600" w:lineRule="exact"/>
        <w:ind w:firstLine="640" w:firstLineChars="200"/>
        <w:textAlignment w:val="auto"/>
        <w:rPr>
          <w:rFonts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主要职责：负责片区办公场所生活垃圾分类工作的统筹部署，研究、协调和解决生活垃圾分类工作中的问题等。</w:t>
      </w:r>
    </w:p>
    <w:p>
      <w:pPr>
        <w:keepNext w:val="0"/>
        <w:keepLines w:val="0"/>
        <w:pageBreakBefore w:val="0"/>
        <w:widowControl/>
        <w:kinsoku/>
        <w:wordWrap/>
        <w:overflowPunct/>
        <w:topLinePunct w:val="0"/>
        <w:autoSpaceDE/>
        <w:autoSpaceDN/>
        <w:bidi w:val="0"/>
        <w:adjustRightInd/>
        <w:snapToGrid/>
        <w:spacing w:line="600" w:lineRule="exact"/>
        <w:ind w:firstLine="640" w:firstLineChars="200"/>
        <w:textAlignment w:val="auto"/>
        <w:rPr>
          <w:rFonts w:ascii="仿宋_GB2312" w:hAnsi="仿宋_GB2312" w:eastAsia="仿宋_GB2312" w:cs="仿宋_GB2312"/>
          <w:kern w:val="0"/>
          <w:sz w:val="32"/>
          <w:szCs w:val="32"/>
        </w:rPr>
      </w:pPr>
      <w:r>
        <w:rPr>
          <w:rFonts w:hint="eastAsia" w:ascii="仿宋_GB2312" w:hAnsi="仿宋_GB2312" w:eastAsia="仿宋_GB2312" w:cs="仿宋_GB2312"/>
          <w:kern w:val="0"/>
          <w:sz w:val="32"/>
          <w:szCs w:val="32"/>
        </w:rPr>
        <w:t>领导小组下设办公室，办公室主任由陈李凯同志兼任，副主任由林君瑶、周伟霞担任，成员由陈伟（督查员）、周建宁（专管员）、周琼（宣传员）、姚娟（信息报送员）组成。领导小组办公室职责：负责承担领导小组日常事务，制定生活垃圾分类实施工作方案，牵头做好垃圾分类督促检查、宣传培训、活动组织、绩效考核等工作。</w:t>
      </w:r>
    </w:p>
    <w:p>
      <w:pPr>
        <w:pStyle w:val="2"/>
        <w:keepNext w:val="0"/>
        <w:keepLines w:val="0"/>
        <w:pageBreakBefore w:val="0"/>
        <w:kinsoku/>
        <w:wordWrap/>
        <w:overflowPunct/>
        <w:topLinePunct w:val="0"/>
        <w:autoSpaceDE/>
        <w:autoSpaceDN/>
        <w:bidi w:val="0"/>
        <w:adjustRightInd/>
        <w:snapToGrid/>
        <w:spacing w:line="600" w:lineRule="exact"/>
        <w:textAlignment w:val="auto"/>
        <w:rPr>
          <w:rFonts w:hint="eastAsia" w:ascii="仿宋_GB2312" w:hAnsi="宋体" w:eastAsia="仿宋_GB2312" w:cs="仿宋_GB2312"/>
          <w:sz w:val="32"/>
          <w:szCs w:val="32"/>
        </w:rPr>
      </w:pPr>
      <w:r>
        <w:rPr>
          <w:rFonts w:ascii="仿宋_GB2312" w:hAnsi="宋体" w:eastAsia="仿宋_GB2312" w:cs="仿宋_GB2312"/>
          <w:sz w:val="32"/>
          <w:szCs w:val="32"/>
        </w:rPr>
        <w:t>以上人员若有工作变动，由接任者接替，不再另行发文</w:t>
      </w:r>
      <w:r>
        <w:rPr>
          <w:rFonts w:hint="eastAsia" w:ascii="仿宋_GB2312" w:hAnsi="宋体" w:eastAsia="仿宋_GB2312" w:cs="仿宋_GB2312"/>
          <w:sz w:val="32"/>
          <w:szCs w:val="32"/>
        </w:rPr>
        <w:t>。</w:t>
      </w:r>
    </w:p>
    <w:p>
      <w:pPr>
        <w:pStyle w:val="2"/>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_GB2312" w:hAnsi="宋体" w:eastAsia="仿宋_GB2312" w:cs="仿宋_GB2312"/>
          <w:sz w:val="32"/>
          <w:szCs w:val="32"/>
        </w:rPr>
      </w:pPr>
    </w:p>
    <w:p>
      <w:pPr>
        <w:pStyle w:val="2"/>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_GB2312" w:hAnsi="宋体" w:eastAsia="仿宋_GB2312" w:cs="仿宋_GB2312"/>
          <w:sz w:val="32"/>
          <w:szCs w:val="32"/>
        </w:rPr>
      </w:pPr>
    </w:p>
    <w:p>
      <w:pPr>
        <w:pStyle w:val="2"/>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_GB2312" w:hAnsi="宋体" w:eastAsia="仿宋_GB2312" w:cs="仿宋_GB2312"/>
          <w:sz w:val="32"/>
          <w:szCs w:val="32"/>
        </w:rPr>
      </w:pPr>
    </w:p>
    <w:p>
      <w:pPr>
        <w:pStyle w:val="2"/>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_GB2312" w:hAnsi="宋体" w:eastAsia="仿宋_GB2312" w:cs="仿宋_GB2312"/>
          <w:sz w:val="32"/>
          <w:szCs w:val="32"/>
        </w:rPr>
      </w:pPr>
    </w:p>
    <w:p>
      <w:pPr>
        <w:pStyle w:val="2"/>
        <w:keepNext w:val="0"/>
        <w:keepLines w:val="0"/>
        <w:pageBreakBefore w:val="0"/>
        <w:widowControl w:val="0"/>
        <w:kinsoku/>
        <w:wordWrap/>
        <w:overflowPunct/>
        <w:topLinePunct w:val="0"/>
        <w:autoSpaceDE/>
        <w:autoSpaceDN/>
        <w:bidi w:val="0"/>
        <w:adjustRightInd/>
        <w:snapToGrid/>
        <w:spacing w:line="500" w:lineRule="exact"/>
        <w:textAlignment w:val="auto"/>
        <w:rPr>
          <w:rFonts w:hint="eastAsia" w:ascii="仿宋_GB2312" w:hAnsi="宋体" w:eastAsia="仿宋_GB2312" w:cs="仿宋_GB2312"/>
          <w:sz w:val="32"/>
          <w:szCs w:val="32"/>
        </w:rPr>
      </w:pPr>
    </w:p>
    <w:p>
      <w:pPr>
        <w:pStyle w:val="2"/>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宋体" w:eastAsia="仿宋_GB2312" w:cs="仿宋_GB2312"/>
          <w:sz w:val="32"/>
          <w:szCs w:val="32"/>
        </w:rPr>
      </w:pPr>
    </w:p>
    <w:p>
      <w:pPr>
        <w:pStyle w:val="2"/>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宋体" w:eastAsia="仿宋_GB2312" w:cs="仿宋_GB2312"/>
          <w:sz w:val="32"/>
          <w:szCs w:val="32"/>
        </w:rPr>
      </w:pPr>
    </w:p>
    <w:p>
      <w:pPr>
        <w:pStyle w:val="2"/>
        <w:keepNext w:val="0"/>
        <w:keepLines w:val="0"/>
        <w:pageBreakBefore w:val="0"/>
        <w:widowControl w:val="0"/>
        <w:kinsoku/>
        <w:wordWrap/>
        <w:overflowPunct/>
        <w:topLinePunct w:val="0"/>
        <w:autoSpaceDE/>
        <w:autoSpaceDN/>
        <w:bidi w:val="0"/>
        <w:adjustRightInd/>
        <w:snapToGrid/>
        <w:spacing w:line="600" w:lineRule="exact"/>
        <w:ind w:left="0" w:leftChars="0" w:firstLine="0" w:firstLineChars="0"/>
        <w:textAlignment w:val="auto"/>
        <w:rPr>
          <w:rFonts w:hint="eastAsia" w:ascii="仿宋_GB2312" w:hAnsi="宋体" w:eastAsia="仿宋_GB2312" w:cs="仿宋_GB2312"/>
          <w:sz w:val="32"/>
          <w:szCs w:val="32"/>
        </w:rPr>
      </w:pPr>
      <w:bookmarkStart w:id="0" w:name="_GoBack"/>
      <w:bookmarkEnd w:id="0"/>
    </w:p>
    <w:sectPr>
      <w:footerReference r:id="rId3" w:type="default"/>
      <w:pgSz w:w="11906" w:h="16838"/>
      <w:pgMar w:top="1440" w:right="1800" w:bottom="1440" w:left="180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楷体_GB2312">
    <w:altName w:val="楷体"/>
    <w:panose1 w:val="02010609030101010101"/>
    <w:charset w:val="86"/>
    <w:family w:val="auto"/>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方正小标宋简体">
    <w:altName w:val="黑体"/>
    <w:panose1 w:val="03000509000000000000"/>
    <w:charset w:val="86"/>
    <w:family w:val="script"/>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right"/>
      <w:rPr>
        <w:rFonts w:ascii="宋体" w:hAnsi="宋体"/>
        <w:sz w:val="28"/>
        <w:szCs w:val="28"/>
      </w:rPr>
    </w:pPr>
    <w:r>
      <w:rPr>
        <w:sz w:val="28"/>
      </w:rPr>
      <mc:AlternateContent>
        <mc:Choice Requires="wps">
          <w:drawing>
            <wp:anchor distT="0" distB="0" distL="114300" distR="114300" simplePos="0" relativeHeight="251665408"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3"/>
                            <w:jc w:val="right"/>
                          </w:pPr>
                          <w:r>
                            <w:rPr>
                              <w:rFonts w:hint="eastAsia" w:ascii="宋体" w:hAnsi="宋体"/>
                              <w:sz w:val="28"/>
                              <w:szCs w:val="28"/>
                            </w:rPr>
                            <w:t>—</w:t>
                          </w:r>
                          <w:r>
                            <w:rPr>
                              <w:rFonts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 MERGEFORMAT </w:instrText>
                          </w:r>
                          <w:r>
                            <w:rPr>
                              <w:rFonts w:ascii="宋体" w:hAnsi="宋体"/>
                              <w:sz w:val="28"/>
                              <w:szCs w:val="28"/>
                            </w:rPr>
                            <w:fldChar w:fldCharType="separate"/>
                          </w:r>
                          <w:r>
                            <w:rPr>
                              <w:rFonts w:ascii="宋体" w:hAnsi="宋体"/>
                              <w:sz w:val="28"/>
                              <w:szCs w:val="28"/>
                              <w:lang w:val="zh-CN"/>
                            </w:rPr>
                            <w:t>13</w:t>
                          </w:r>
                          <w:r>
                            <w:rPr>
                              <w:rFonts w:ascii="宋体" w:hAnsi="宋体"/>
                              <w:sz w:val="28"/>
                              <w:szCs w:val="28"/>
                            </w:rPr>
                            <w:fldChar w:fldCharType="end"/>
                          </w:r>
                          <w:r>
                            <w:rPr>
                              <w:rFonts w:hint="eastAsia" w:ascii="宋体" w:hAnsi="宋体"/>
                              <w:sz w:val="28"/>
                              <w:szCs w:val="28"/>
                            </w:rP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s0lY7tAAAAAFAQAADwAAAAAAAAABACAAAAAi&#10;AAAAZHJzL2Rvd25yZXYueG1sUEsBAhQAFAAAAAgAh07iQErbzf8SAgAAEwQAAA4AAAAAAAAAAQAg&#10;AAAAHwEAAGRycy9lMm9Eb2MueG1sUEsFBgAAAAAGAAYAWQEAAKMFAAAAAA==&#10;">
              <v:fill on="f" focussize="0,0"/>
              <v:stroke on="f" weight="0.5pt"/>
              <v:imagedata o:title=""/>
              <o:lock v:ext="edit" aspectratio="f"/>
              <v:textbox inset="0mm,0mm,0mm,0mm" style="mso-fit-shape-to-text:t;">
                <w:txbxContent>
                  <w:p>
                    <w:pPr>
                      <w:pStyle w:val="3"/>
                      <w:jc w:val="right"/>
                    </w:pPr>
                    <w:r>
                      <w:rPr>
                        <w:rFonts w:hint="eastAsia" w:ascii="宋体" w:hAnsi="宋体"/>
                        <w:sz w:val="28"/>
                        <w:szCs w:val="28"/>
                      </w:rPr>
                      <w:t>—</w:t>
                    </w:r>
                    <w:r>
                      <w:rPr>
                        <w:rFonts w:ascii="宋体" w:hAnsi="宋体"/>
                        <w:sz w:val="28"/>
                        <w:szCs w:val="28"/>
                      </w:rPr>
                      <w:t xml:space="preserve"> </w:t>
                    </w:r>
                    <w:r>
                      <w:rPr>
                        <w:rFonts w:ascii="宋体" w:hAnsi="宋体"/>
                        <w:sz w:val="28"/>
                        <w:szCs w:val="28"/>
                      </w:rPr>
                      <w:fldChar w:fldCharType="begin"/>
                    </w:r>
                    <w:r>
                      <w:rPr>
                        <w:rFonts w:ascii="宋体" w:hAnsi="宋体"/>
                        <w:sz w:val="28"/>
                        <w:szCs w:val="28"/>
                      </w:rPr>
                      <w:instrText xml:space="preserve"> PAGE   \* MERGEFORMAT </w:instrText>
                    </w:r>
                    <w:r>
                      <w:rPr>
                        <w:rFonts w:ascii="宋体" w:hAnsi="宋体"/>
                        <w:sz w:val="28"/>
                        <w:szCs w:val="28"/>
                      </w:rPr>
                      <w:fldChar w:fldCharType="separate"/>
                    </w:r>
                    <w:r>
                      <w:rPr>
                        <w:rFonts w:ascii="宋体" w:hAnsi="宋体"/>
                        <w:sz w:val="28"/>
                        <w:szCs w:val="28"/>
                        <w:lang w:val="zh-CN"/>
                      </w:rPr>
                      <w:t>13</w:t>
                    </w:r>
                    <w:r>
                      <w:rPr>
                        <w:rFonts w:ascii="宋体" w:hAnsi="宋体"/>
                        <w:sz w:val="28"/>
                        <w:szCs w:val="28"/>
                      </w:rPr>
                      <w:fldChar w:fldCharType="end"/>
                    </w:r>
                    <w:r>
                      <w:rPr>
                        <w:rFonts w:hint="eastAsia" w:ascii="宋体" w:hAnsi="宋体"/>
                        <w:sz w:val="28"/>
                        <w:szCs w:val="28"/>
                      </w:rPr>
                      <w:t xml:space="preserve"> —</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EEA0655"/>
    <w:rsid w:val="019453C0"/>
    <w:rsid w:val="044545EE"/>
    <w:rsid w:val="05FF3714"/>
    <w:rsid w:val="090B687A"/>
    <w:rsid w:val="098B1E94"/>
    <w:rsid w:val="0C457EBF"/>
    <w:rsid w:val="0E0B2DD8"/>
    <w:rsid w:val="132B4452"/>
    <w:rsid w:val="141F11C9"/>
    <w:rsid w:val="17F06A8A"/>
    <w:rsid w:val="1B6C2922"/>
    <w:rsid w:val="1C376B60"/>
    <w:rsid w:val="27907922"/>
    <w:rsid w:val="29A159AA"/>
    <w:rsid w:val="30796460"/>
    <w:rsid w:val="333E302F"/>
    <w:rsid w:val="34A17294"/>
    <w:rsid w:val="36996A19"/>
    <w:rsid w:val="3A756BF4"/>
    <w:rsid w:val="42CB0A0B"/>
    <w:rsid w:val="42FD5D89"/>
    <w:rsid w:val="43673290"/>
    <w:rsid w:val="4F6949CE"/>
    <w:rsid w:val="54A973E4"/>
    <w:rsid w:val="550D1AF6"/>
    <w:rsid w:val="5C105A3D"/>
    <w:rsid w:val="62151C00"/>
    <w:rsid w:val="68007F0B"/>
    <w:rsid w:val="685B55E6"/>
    <w:rsid w:val="696B0FF0"/>
    <w:rsid w:val="6DD66FB4"/>
    <w:rsid w:val="6EEA0655"/>
    <w:rsid w:val="6FAA5EBB"/>
    <w:rsid w:val="736B4FA2"/>
    <w:rsid w:val="7BF542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Body Text Indent 2"/>
    <w:basedOn w:val="1"/>
    <w:qFormat/>
    <w:uiPriority w:val="0"/>
    <w:pPr>
      <w:spacing w:after="120" w:line="480" w:lineRule="auto"/>
      <w:ind w:left="420" w:leftChars="200"/>
    </w:pPr>
  </w:style>
  <w:style w:type="paragraph" w:styleId="3">
    <w:name w:val="footer"/>
    <w:basedOn w:val="1"/>
    <w:qFormat/>
    <w:uiPriority w:val="99"/>
    <w:pPr>
      <w:tabs>
        <w:tab w:val="center" w:pos="4153"/>
        <w:tab w:val="right" w:pos="8306"/>
      </w:tabs>
      <w:snapToGrid w:val="0"/>
      <w:jc w:val="left"/>
    </w:pPr>
    <w:rPr>
      <w:sz w:val="18"/>
      <w:szCs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8">
    <w:name w:val="Acetate"/>
    <w:basedOn w:val="1"/>
    <w:next w:val="1"/>
    <w:qFormat/>
    <w:uiPriority w:val="99"/>
    <w:pPr>
      <w:textAlignment w:val="baseline"/>
    </w:pPr>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13</TotalTime>
  <ScaleCrop>false</ScaleCrop>
  <LinksUpToDate>false</LinksUpToDate>
  <CharactersWithSpaces>0</CharactersWithSpaces>
  <Application>WPS Office_11.1.0.9999_F1E327BC-269C-435d-A152-05C5408002CA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2020-09-16T09:35:00Z</dcterms:created>
  <dc:creator>Administrator</dc:creator>
  <cp:lastModifiedBy>宁…</cp:lastModifiedBy>
  <cp:lastPrinted>2020-09-30T02:03:00Z</cp:lastPrinted>
  <dcterms:modified xsi:type="dcterms:W3CDTF">2020-10-11T11:56:50Z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2052-11.1.0.9999</vt:lpwstr>
  </property>
</Properties>
</file>