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right="0" w:rightChars="0"/>
        <w:textAlignment w:val="auto"/>
        <w:outlineLvl w:val="9"/>
        <w:rPr>
          <w:rFonts w:ascii="黑体" w:hAnsi="黑体" w:eastAsia="黑体" w:cs="黑体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</w:rPr>
        <w:t>附件1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right="0" w:rightChars="0"/>
        <w:textAlignment w:val="auto"/>
        <w:outlineLvl w:val="9"/>
        <w:rPr>
          <w:rFonts w:ascii="仿宋" w:hAnsi="仿宋" w:eastAsia="仿宋"/>
          <w:sz w:val="32"/>
          <w:szCs w:val="32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right="0" w:rightChars="0"/>
        <w:jc w:val="center"/>
        <w:textAlignment w:val="auto"/>
        <w:outlineLvl w:val="9"/>
        <w:rPr>
          <w:rFonts w:ascii="方正小标宋简体" w:hAnsi="等线" w:eastAsia="方正小标宋简体" w:cs="方正小标宋简体"/>
          <w:sz w:val="44"/>
          <w:szCs w:val="44"/>
        </w:rPr>
      </w:pPr>
      <w:r>
        <w:rPr>
          <w:rFonts w:hint="eastAsia" w:ascii="方正小标宋简体" w:hAnsi="方正小标宋简体" w:eastAsia="方正小标宋简体" w:cs="方正小标宋简体"/>
          <w:sz w:val="44"/>
          <w:szCs w:val="44"/>
        </w:rPr>
        <w:t>平潭“岚宿之星”评选工作方案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right="0" w:rightChars="0" w:firstLine="640" w:firstLineChars="200"/>
        <w:textAlignment w:val="auto"/>
        <w:outlineLvl w:val="9"/>
        <w:rPr>
          <w:rFonts w:ascii="仿宋_GB2312" w:hAnsi="仿宋" w:eastAsia="仿宋_GB2312" w:cs="仿宋_GB2312"/>
          <w:sz w:val="32"/>
          <w:szCs w:val="32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right="0" w:rightChars="0" w:firstLine="640" w:firstLineChars="200"/>
        <w:textAlignment w:val="auto"/>
        <w:outlineLvl w:val="9"/>
        <w:rPr>
          <w:rFonts w:ascii="仿宋_GB2312" w:hAnsi="仿宋" w:eastAsia="仿宋_GB2312" w:cs="仿宋_GB2312"/>
          <w:sz w:val="32"/>
          <w:szCs w:val="32"/>
        </w:rPr>
      </w:pPr>
      <w:r>
        <w:rPr>
          <w:rFonts w:hint="eastAsia" w:ascii="仿宋_GB2312" w:hAnsi="仿宋" w:eastAsia="仿宋_GB2312" w:cs="仿宋_GB2312"/>
          <w:sz w:val="32"/>
          <w:szCs w:val="32"/>
        </w:rPr>
        <w:t>为了提升民宿经营管理水平，促进民宿业持续健康发展，盘活城乡闲置资源，推动乡村振兴，结合我区民宿发展实际，特制定本方案。</w:t>
      </w:r>
    </w:p>
    <w:p>
      <w:pPr>
        <w:pStyle w:val="2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720" w:leftChars="0" w:right="0" w:rightChars="0"/>
        <w:textAlignment w:val="auto"/>
        <w:outlineLvl w:val="9"/>
        <w:rPr>
          <w:rFonts w:ascii="黑体" w:hAnsi="黑体" w:eastAsia="黑体" w:cs="仿宋_GB2312"/>
          <w:sz w:val="32"/>
          <w:szCs w:val="32"/>
        </w:rPr>
      </w:pPr>
      <w:r>
        <w:rPr>
          <w:rFonts w:hint="eastAsia" w:ascii="黑体" w:hAnsi="黑体" w:eastAsia="黑体" w:cs="仿宋_GB2312"/>
          <w:sz w:val="32"/>
          <w:szCs w:val="32"/>
        </w:rPr>
        <w:t>一、总体要求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right="0" w:rightChars="0" w:firstLine="640" w:firstLineChars="200"/>
        <w:textAlignment w:val="auto"/>
        <w:outlineLvl w:val="9"/>
        <w:rPr>
          <w:rFonts w:ascii="仿宋_GB2312" w:hAnsi="仿宋" w:eastAsia="仿宋_GB2312" w:cs="仿宋_GB2312"/>
          <w:sz w:val="32"/>
          <w:szCs w:val="32"/>
        </w:rPr>
      </w:pPr>
      <w:r>
        <w:rPr>
          <w:rFonts w:hint="eastAsia" w:ascii="仿宋_GB2312" w:hAnsi="仿宋" w:eastAsia="仿宋_GB2312" w:cs="仿宋_GB2312"/>
          <w:sz w:val="32"/>
          <w:szCs w:val="32"/>
        </w:rPr>
        <w:t>深入贯彻落实党的十九大和十九届二中、三中、四中、五中全会精神，推动落实乡村振兴战略，以培育多样化、差异化、特色化的乡村旅游产品为着眼点，着力打造一批富有地域特色的优质民宿品牌。从2020年到2025年，采取基层推荐、综合评选、择优选拔的方式，每年评选一批“岚宿之星”品牌民宿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right="0" w:rightChars="0" w:firstLine="640" w:firstLineChars="200"/>
        <w:jc w:val="left"/>
        <w:textAlignment w:val="auto"/>
        <w:outlineLvl w:val="9"/>
        <w:rPr>
          <w:rFonts w:ascii="黑体" w:hAnsi="黑体" w:eastAsia="黑体" w:cs="仿宋_GB2312"/>
          <w:sz w:val="32"/>
          <w:szCs w:val="32"/>
        </w:rPr>
      </w:pPr>
      <w:r>
        <w:rPr>
          <w:rFonts w:hint="eastAsia" w:ascii="黑体" w:hAnsi="黑体" w:eastAsia="黑体" w:cs="仿宋_GB2312"/>
          <w:sz w:val="32"/>
          <w:szCs w:val="32"/>
        </w:rPr>
        <w:t>二、评选条件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right="0" w:rightChars="0" w:firstLine="640" w:firstLineChars="200"/>
        <w:jc w:val="left"/>
        <w:textAlignment w:val="auto"/>
        <w:outlineLvl w:val="9"/>
        <w:rPr>
          <w:rFonts w:hint="eastAsia" w:ascii="楷体_GB2312" w:hAnsi="楷体_GB2312" w:eastAsia="楷体_GB2312" w:cs="楷体_GB2312"/>
          <w:sz w:val="32"/>
          <w:szCs w:val="32"/>
        </w:rPr>
      </w:pPr>
      <w:r>
        <w:rPr>
          <w:rFonts w:hint="eastAsia" w:ascii="楷体_GB2312" w:hAnsi="楷体_GB2312" w:eastAsia="楷体_GB2312" w:cs="楷体_GB2312"/>
          <w:sz w:val="32"/>
          <w:szCs w:val="32"/>
        </w:rPr>
        <w:t>（一）基本条件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right="0" w:rightChars="0" w:firstLine="640"/>
        <w:textAlignment w:val="auto"/>
        <w:outlineLvl w:val="9"/>
        <w:rPr>
          <w:rFonts w:hint="eastAsia" w:ascii="仿宋_GB2312" w:hAnsi="楷体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在平潭区域范围内依法注册登记，按照相关规定要求改造建设，通过备案核验且正常经营满一年以上(对2020</w:t>
      </w:r>
      <w:r>
        <w:rPr>
          <w:rFonts w:hint="eastAsia" w:ascii="仿宋_GB2312" w:hAnsi="仿宋_GB2312" w:eastAsia="仿宋_GB2312" w:cs="仿宋_GB2312"/>
          <w:sz w:val="32"/>
          <w:szCs w:val="32"/>
          <w:lang w:eastAsia="zh-TW"/>
        </w:rPr>
        <w:t>年</w:t>
      </w:r>
      <w:r>
        <w:rPr>
          <w:rFonts w:hint="eastAsia" w:ascii="仿宋_GB2312" w:hAnsi="仿宋_GB2312" w:eastAsia="仿宋_GB2312" w:cs="仿宋_GB2312"/>
          <w:sz w:val="32"/>
          <w:szCs w:val="32"/>
        </w:rPr>
        <w:t>首次参评的民宿，若通过备案核验且正常经营，可酌情放宽经营时间限制)的民宿均可参评“</w:t>
      </w:r>
      <w:r>
        <w:rPr>
          <w:rFonts w:hint="eastAsia" w:ascii="仿宋_GB2312" w:hAnsi="仿宋" w:eastAsia="仿宋_GB2312" w:cs="仿宋_GB2312"/>
          <w:sz w:val="32"/>
          <w:szCs w:val="32"/>
        </w:rPr>
        <w:t>岚宿之星</w:t>
      </w:r>
      <w:r>
        <w:rPr>
          <w:rFonts w:hint="eastAsia" w:ascii="仿宋_GB2312" w:hAnsi="仿宋_GB2312" w:eastAsia="仿宋_GB2312" w:cs="仿宋_GB2312"/>
          <w:sz w:val="32"/>
          <w:szCs w:val="32"/>
        </w:rPr>
        <w:t>”</w:t>
      </w:r>
      <w:r>
        <w:rPr>
          <w:rFonts w:hint="eastAsia" w:ascii="仿宋_GB2312" w:hAnsi="仿宋" w:eastAsia="仿宋_GB2312" w:cs="仿宋_GB2312"/>
          <w:sz w:val="32"/>
          <w:szCs w:val="32"/>
        </w:rPr>
        <w:t>品牌民宿</w:t>
      </w:r>
      <w:r>
        <w:rPr>
          <w:rFonts w:hint="eastAsia" w:ascii="仿宋_GB2312" w:hAnsi="仿宋_GB2312" w:eastAsia="仿宋_GB2312" w:cs="仿宋_GB2312"/>
          <w:sz w:val="32"/>
          <w:szCs w:val="32"/>
        </w:rPr>
        <w:t>。</w:t>
      </w:r>
      <w:r>
        <w:rPr>
          <w:rFonts w:hint="eastAsia" w:ascii="仿宋_GB2312" w:hAnsi="楷体" w:eastAsia="仿宋_GB2312" w:cs="仿宋_GB2312"/>
          <w:sz w:val="32"/>
          <w:szCs w:val="32"/>
        </w:rPr>
        <w:t>民宿无发生安全责任事故；民宿经营者未受到相关部门处理，无其它较大负面社会影响行为。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right="0" w:rightChars="0" w:firstLine="640"/>
        <w:textAlignment w:val="auto"/>
        <w:outlineLvl w:val="9"/>
        <w:rPr>
          <w:rFonts w:hint="eastAsia" w:ascii="楷体_GB2312" w:hAnsi="楷体_GB2312" w:eastAsia="楷体_GB2312" w:cs="楷体_GB2312"/>
          <w:sz w:val="32"/>
          <w:szCs w:val="32"/>
        </w:rPr>
      </w:pPr>
      <w:r>
        <w:rPr>
          <w:rFonts w:hint="eastAsia" w:ascii="楷体_GB2312" w:hAnsi="楷体_GB2312" w:eastAsia="楷体_GB2312" w:cs="楷体_GB2312"/>
          <w:sz w:val="32"/>
          <w:szCs w:val="32"/>
        </w:rPr>
        <w:t>（二）标准要求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right="0" w:rightChars="0" w:firstLine="640"/>
        <w:textAlignment w:val="auto"/>
        <w:outlineLvl w:val="9"/>
        <w:rPr>
          <w:rFonts w:hint="eastAsia" w:ascii="仿宋_GB2312" w:hAnsi="楷体" w:eastAsia="仿宋_GB2312" w:cs="仿宋_GB2312"/>
          <w:sz w:val="32"/>
          <w:szCs w:val="32"/>
        </w:rPr>
      </w:pPr>
      <w:r>
        <w:rPr>
          <w:rFonts w:hint="eastAsia" w:ascii="仿宋_GB2312" w:hAnsi="楷体" w:eastAsia="仿宋_GB2312" w:cs="仿宋_GB2312"/>
          <w:sz w:val="32"/>
          <w:szCs w:val="32"/>
        </w:rPr>
        <w:t>评选为“岚宿之星”品牌民宿应具备有</w:t>
      </w:r>
      <w:r>
        <w:rPr>
          <w:rFonts w:hint="eastAsia" w:ascii="仿宋_GB2312" w:hAnsi="楷体" w:eastAsia="仿宋_GB2312" w:cs="仿宋_GB2312"/>
          <w:sz w:val="32"/>
          <w:szCs w:val="32"/>
          <w:lang w:eastAsia="zh-CN"/>
        </w:rPr>
        <w:t>管理规范、特色鲜明</w:t>
      </w:r>
      <w:r>
        <w:rPr>
          <w:rFonts w:hint="eastAsia" w:ascii="仿宋_GB2312" w:hAnsi="楷体" w:eastAsia="仿宋_GB2312" w:cs="仿宋_GB2312"/>
          <w:sz w:val="32"/>
          <w:szCs w:val="32"/>
        </w:rPr>
        <w:t>、</w:t>
      </w:r>
      <w:r>
        <w:rPr>
          <w:rFonts w:hint="eastAsia" w:ascii="仿宋_GB2312" w:hAnsi="楷体" w:eastAsia="仿宋_GB2312" w:cs="仿宋_GB2312"/>
          <w:sz w:val="32"/>
          <w:szCs w:val="32"/>
          <w:lang w:eastAsia="zh-CN"/>
        </w:rPr>
        <w:t>绿色生态</w:t>
      </w:r>
      <w:r>
        <w:rPr>
          <w:rFonts w:hint="eastAsia" w:ascii="仿宋_GB2312" w:hAnsi="楷体" w:eastAsia="仿宋_GB2312" w:cs="仿宋_GB2312"/>
          <w:sz w:val="32"/>
          <w:szCs w:val="32"/>
        </w:rPr>
        <w:t>、</w:t>
      </w:r>
      <w:r>
        <w:rPr>
          <w:rFonts w:hint="eastAsia" w:ascii="仿宋_GB2312" w:hAnsi="楷体" w:eastAsia="仿宋_GB2312" w:cs="仿宋_GB2312"/>
          <w:sz w:val="32"/>
          <w:szCs w:val="32"/>
          <w:lang w:eastAsia="zh-CN"/>
        </w:rPr>
        <w:t>整洁有序</w:t>
      </w:r>
      <w:r>
        <w:rPr>
          <w:rFonts w:hint="eastAsia" w:ascii="仿宋_GB2312" w:hAnsi="楷体" w:eastAsia="仿宋_GB2312" w:cs="仿宋_GB2312"/>
          <w:sz w:val="32"/>
          <w:szCs w:val="32"/>
        </w:rPr>
        <w:t>、服务</w:t>
      </w:r>
      <w:r>
        <w:rPr>
          <w:rFonts w:hint="eastAsia" w:ascii="仿宋_GB2312" w:hAnsi="楷体" w:eastAsia="仿宋_GB2312" w:cs="仿宋_GB2312"/>
          <w:sz w:val="32"/>
          <w:szCs w:val="32"/>
          <w:lang w:eastAsia="zh-CN"/>
        </w:rPr>
        <w:t>优良</w:t>
      </w:r>
      <w:r>
        <w:rPr>
          <w:rFonts w:hint="eastAsia" w:ascii="仿宋_GB2312" w:hAnsi="楷体" w:eastAsia="仿宋_GB2312" w:cs="仿宋_GB2312"/>
          <w:sz w:val="32"/>
          <w:szCs w:val="32"/>
        </w:rPr>
        <w:t>、品牌</w:t>
      </w:r>
      <w:r>
        <w:rPr>
          <w:rFonts w:hint="eastAsia" w:ascii="仿宋_GB2312" w:hAnsi="楷体" w:eastAsia="仿宋_GB2312" w:cs="仿宋_GB2312"/>
          <w:sz w:val="32"/>
          <w:szCs w:val="32"/>
          <w:lang w:eastAsia="zh-CN"/>
        </w:rPr>
        <w:t>凸显</w:t>
      </w:r>
      <w:r>
        <w:rPr>
          <w:rFonts w:hint="eastAsia" w:ascii="仿宋_GB2312" w:hAnsi="楷体" w:eastAsia="仿宋_GB2312" w:cs="仿宋_GB2312"/>
          <w:sz w:val="32"/>
          <w:szCs w:val="32"/>
        </w:rPr>
        <w:t>的条件：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right="0" w:rightChars="0" w:firstLine="640"/>
        <w:textAlignment w:val="auto"/>
        <w:outlineLvl w:val="9"/>
        <w:rPr>
          <w:rFonts w:hint="eastAsia" w:ascii="仿宋_GB2312" w:hAnsi="楷体" w:eastAsia="仿宋_GB2312" w:cs="仿宋_GB2312"/>
          <w:sz w:val="32"/>
          <w:szCs w:val="32"/>
        </w:rPr>
      </w:pPr>
      <w:r>
        <w:rPr>
          <w:rFonts w:hint="eastAsia" w:ascii="仿宋_GB2312" w:hAnsi="楷体" w:eastAsia="仿宋_GB2312" w:cs="仿宋_GB2312"/>
          <w:b/>
          <w:bCs/>
          <w:sz w:val="32"/>
          <w:szCs w:val="32"/>
          <w:lang w:val="en-US" w:eastAsia="zh-CN"/>
        </w:rPr>
        <w:t>1.管理规范</w:t>
      </w:r>
      <w:r>
        <w:rPr>
          <w:rFonts w:hint="eastAsia" w:ascii="仿宋_GB2312" w:hAnsi="楷体" w:eastAsia="仿宋_GB2312" w:cs="仿宋_GB2312"/>
          <w:sz w:val="32"/>
          <w:szCs w:val="32"/>
          <w:lang w:val="en-US" w:eastAsia="zh-CN"/>
        </w:rPr>
        <w:t>。建立相关规章制度，定期开展员工培训，开展和建立消防演习和安全巡查制度，有记录；拥有专业规范的运营团队，有完善的财务管理体系；自觉接受行业主管部门的监督和管理。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right="0" w:rightChars="0" w:firstLine="640"/>
        <w:textAlignment w:val="auto"/>
        <w:outlineLvl w:val="9"/>
        <w:rPr>
          <w:rFonts w:ascii="仿宋_GB2312" w:hAnsi="楷体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b/>
          <w:bCs w:val="0"/>
          <w:sz w:val="32"/>
          <w:szCs w:val="32"/>
          <w:lang w:val="en-US" w:eastAsia="zh-CN"/>
        </w:rPr>
        <w:t>2</w:t>
      </w:r>
      <w:r>
        <w:rPr>
          <w:rFonts w:hint="eastAsia" w:ascii="仿宋_GB2312" w:hAnsi="仿宋_GB2312" w:eastAsia="仿宋_GB2312" w:cs="仿宋_GB2312"/>
          <w:b/>
          <w:bCs w:val="0"/>
          <w:sz w:val="32"/>
          <w:szCs w:val="32"/>
        </w:rPr>
        <w:t>.</w:t>
      </w:r>
      <w:r>
        <w:rPr>
          <w:rFonts w:hint="eastAsia" w:ascii="仿宋_GB2312" w:hAnsi="仿宋_GB2312" w:eastAsia="仿宋_GB2312" w:cs="仿宋_GB2312"/>
          <w:b/>
          <w:bCs w:val="0"/>
          <w:sz w:val="32"/>
          <w:szCs w:val="32"/>
          <w:lang w:eastAsia="zh-CN"/>
        </w:rPr>
        <w:t>特色鲜明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</w:rPr>
        <w:t>。</w:t>
      </w:r>
      <w:r>
        <w:rPr>
          <w:rFonts w:hint="eastAsia" w:ascii="仿宋_GB2312" w:hAnsi="楷体" w:eastAsia="仿宋_GB2312" w:cs="仿宋_GB2312"/>
          <w:sz w:val="32"/>
          <w:szCs w:val="32"/>
        </w:rPr>
        <w:t>建筑有专业设计，装修风格体现当地自然风光和乡土文化，具有明显的乡村风情及石头厝地方特色；与周边环境相协调，有特定的文化内涵。公共空间有专业设计，风格协调，整体效果良好。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right="0" w:rightChars="0" w:firstLine="640"/>
        <w:textAlignment w:val="auto"/>
        <w:outlineLvl w:val="9"/>
        <w:rPr>
          <w:rFonts w:ascii="仿宋_GB2312" w:hAnsi="楷体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b/>
          <w:bCs w:val="0"/>
          <w:sz w:val="32"/>
          <w:szCs w:val="32"/>
          <w:lang w:val="en-US" w:eastAsia="zh-CN"/>
        </w:rPr>
        <w:t>3</w:t>
      </w:r>
      <w:r>
        <w:rPr>
          <w:rFonts w:hint="eastAsia" w:ascii="仿宋_GB2312" w:hAnsi="仿宋_GB2312" w:eastAsia="仿宋_GB2312" w:cs="仿宋_GB2312"/>
          <w:b/>
          <w:bCs w:val="0"/>
          <w:sz w:val="32"/>
          <w:szCs w:val="32"/>
        </w:rPr>
        <w:t>.</w:t>
      </w:r>
      <w:r>
        <w:rPr>
          <w:rFonts w:hint="eastAsia" w:ascii="仿宋_GB2312" w:hAnsi="仿宋_GB2312" w:eastAsia="仿宋_GB2312" w:cs="仿宋_GB2312"/>
          <w:b/>
          <w:bCs w:val="0"/>
          <w:sz w:val="32"/>
          <w:szCs w:val="32"/>
          <w:lang w:eastAsia="zh-CN"/>
        </w:rPr>
        <w:t>绿色生态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</w:rPr>
        <w:t>。</w:t>
      </w:r>
      <w:r>
        <w:rPr>
          <w:rFonts w:hint="eastAsia" w:ascii="仿宋_GB2312" w:hAnsi="楷体" w:eastAsia="仿宋_GB2312" w:cs="仿宋_GB2312"/>
          <w:sz w:val="32"/>
          <w:szCs w:val="32"/>
        </w:rPr>
        <w:t>周边生态环境好，有特色景观、景色怡人，垃圾及污水处理符合相关要求。倡导绿色设计、清洁生产、节能减排、绿色消费的理念。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right="0" w:rightChars="0" w:firstLine="640"/>
        <w:textAlignment w:val="auto"/>
        <w:outlineLvl w:val="9"/>
        <w:rPr>
          <w:rFonts w:ascii="仿宋_GB2312" w:hAnsi="楷体" w:eastAsia="仿宋_GB2312" w:cs="仿宋_GB2312"/>
          <w:sz w:val="32"/>
          <w:szCs w:val="32"/>
        </w:rPr>
      </w:pPr>
      <w:r>
        <w:rPr>
          <w:rFonts w:hint="eastAsia" w:ascii="仿宋_GB2312" w:hAnsi="楷体" w:eastAsia="仿宋_GB2312" w:cs="仿宋_GB2312"/>
          <w:b/>
          <w:sz w:val="32"/>
          <w:szCs w:val="32"/>
          <w:lang w:val="en-US" w:eastAsia="zh-CN"/>
        </w:rPr>
        <w:t>4</w:t>
      </w:r>
      <w:r>
        <w:rPr>
          <w:rFonts w:hint="eastAsia" w:ascii="仿宋_GB2312" w:hAnsi="楷体" w:eastAsia="仿宋_GB2312" w:cs="仿宋_GB2312"/>
          <w:b/>
          <w:sz w:val="32"/>
          <w:szCs w:val="32"/>
        </w:rPr>
        <w:t>.</w:t>
      </w:r>
      <w:r>
        <w:rPr>
          <w:rFonts w:hint="eastAsia" w:ascii="仿宋_GB2312" w:hAnsi="楷体" w:eastAsia="仿宋_GB2312" w:cs="仿宋_GB2312"/>
          <w:b/>
          <w:sz w:val="32"/>
          <w:szCs w:val="32"/>
          <w:lang w:eastAsia="zh-CN"/>
        </w:rPr>
        <w:t>整洁有序</w:t>
      </w:r>
      <w:r>
        <w:rPr>
          <w:rFonts w:hint="eastAsia" w:ascii="仿宋_GB2312" w:hAnsi="楷体" w:eastAsia="仿宋_GB2312" w:cs="仿宋_GB2312"/>
          <w:sz w:val="32"/>
          <w:szCs w:val="32"/>
        </w:rPr>
        <w:t>。房间整洁舒适，床垫软硬适中，布草质量上乘；卫生间宽敞舒适，通风、照明条件良好；家具、餐具、服务用具等齐全、整洁、无破损。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right="0" w:rightChars="0" w:firstLine="640"/>
        <w:textAlignment w:val="auto"/>
        <w:outlineLvl w:val="9"/>
        <w:rPr>
          <w:rFonts w:ascii="仿宋_GB2312" w:hAnsi="楷体" w:eastAsia="仿宋_GB2312" w:cs="仿宋_GB2312"/>
          <w:sz w:val="32"/>
          <w:szCs w:val="32"/>
        </w:rPr>
      </w:pPr>
      <w:r>
        <w:rPr>
          <w:rFonts w:hint="eastAsia" w:ascii="仿宋_GB2312" w:hAnsi="楷体" w:eastAsia="仿宋_GB2312" w:cs="仿宋_GB2312"/>
          <w:b/>
          <w:sz w:val="32"/>
          <w:szCs w:val="32"/>
          <w:lang w:val="en-US" w:eastAsia="zh-CN"/>
        </w:rPr>
        <w:t>5</w:t>
      </w:r>
      <w:r>
        <w:rPr>
          <w:rFonts w:hint="eastAsia" w:ascii="仿宋_GB2312" w:hAnsi="楷体" w:eastAsia="仿宋_GB2312" w:cs="仿宋_GB2312"/>
          <w:b/>
          <w:sz w:val="32"/>
          <w:szCs w:val="32"/>
        </w:rPr>
        <w:t>.</w:t>
      </w:r>
      <w:r>
        <w:rPr>
          <w:rFonts w:hint="eastAsia" w:ascii="仿宋_GB2312" w:hAnsi="楷体" w:eastAsia="仿宋_GB2312" w:cs="仿宋_GB2312"/>
          <w:b/>
          <w:sz w:val="32"/>
          <w:szCs w:val="32"/>
          <w:lang w:eastAsia="zh-CN"/>
        </w:rPr>
        <w:t>服务优良</w:t>
      </w:r>
      <w:r>
        <w:rPr>
          <w:rFonts w:hint="eastAsia" w:ascii="仿宋_GB2312" w:hAnsi="楷体" w:eastAsia="仿宋_GB2312" w:cs="仿宋_GB2312"/>
          <w:sz w:val="32"/>
          <w:szCs w:val="32"/>
        </w:rPr>
        <w:t>。民宿主人着装整洁，特色鲜明，彰显民宿文化；能提供“管家式”民宿体验和与民宿质量相匹配的餐饮服务；能整合周边乡村资源，设计组合产品，能提供深度体验定制服务。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right="0" w:rightChars="0" w:firstLine="640"/>
        <w:textAlignment w:val="auto"/>
        <w:outlineLvl w:val="9"/>
        <w:rPr>
          <w:rFonts w:hint="eastAsia" w:ascii="仿宋_GB2312" w:hAnsi="楷体" w:eastAsia="仿宋_GB2312" w:cs="仿宋_GB2312"/>
          <w:sz w:val="32"/>
          <w:szCs w:val="32"/>
        </w:rPr>
      </w:pPr>
      <w:r>
        <w:rPr>
          <w:rFonts w:hint="eastAsia" w:ascii="仿宋_GB2312" w:hAnsi="楷体" w:eastAsia="仿宋_GB2312" w:cs="仿宋_GB2312"/>
          <w:b/>
          <w:sz w:val="32"/>
          <w:szCs w:val="32"/>
          <w:lang w:val="en-US" w:eastAsia="zh-CN"/>
        </w:rPr>
        <w:t>6</w:t>
      </w:r>
      <w:r>
        <w:rPr>
          <w:rFonts w:hint="eastAsia" w:ascii="仿宋_GB2312" w:hAnsi="楷体" w:eastAsia="仿宋_GB2312" w:cs="仿宋_GB2312"/>
          <w:b/>
          <w:sz w:val="32"/>
          <w:szCs w:val="32"/>
        </w:rPr>
        <w:t>.品牌</w:t>
      </w:r>
      <w:r>
        <w:rPr>
          <w:rFonts w:hint="eastAsia" w:ascii="仿宋_GB2312" w:hAnsi="楷体" w:eastAsia="仿宋_GB2312" w:cs="仿宋_GB2312"/>
          <w:b/>
          <w:sz w:val="32"/>
          <w:szCs w:val="32"/>
          <w:lang w:eastAsia="zh-CN"/>
        </w:rPr>
        <w:t>凸显</w:t>
      </w:r>
      <w:r>
        <w:rPr>
          <w:rFonts w:hint="eastAsia" w:ascii="仿宋_GB2312" w:hAnsi="楷体" w:eastAsia="仿宋_GB2312" w:cs="仿宋_GB2312"/>
          <w:sz w:val="32"/>
          <w:szCs w:val="32"/>
        </w:rPr>
        <w:t>。民宿品牌的市场价值、知名度、美誉度较高；无有效质量投诉，在各类预订平台及国内外知名旅游网站获得较高的客户网络评价。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right="0" w:rightChars="0" w:firstLine="640"/>
        <w:textAlignment w:val="auto"/>
        <w:outlineLvl w:val="9"/>
        <w:rPr>
          <w:rFonts w:ascii="黑体" w:hAnsi="黑体" w:eastAsia="黑体" w:cs="仿宋_GB2312"/>
          <w:sz w:val="32"/>
          <w:szCs w:val="32"/>
        </w:rPr>
      </w:pPr>
      <w:r>
        <w:rPr>
          <w:rFonts w:hint="eastAsia" w:ascii="黑体" w:hAnsi="黑体" w:eastAsia="黑体" w:cs="仿宋_GB2312"/>
          <w:sz w:val="32"/>
          <w:szCs w:val="32"/>
        </w:rPr>
        <w:t>三、评选组织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right="0" w:rightChars="0" w:firstLine="640"/>
        <w:textAlignment w:val="auto"/>
        <w:outlineLvl w:val="9"/>
        <w:rPr>
          <w:rFonts w:ascii="黑体" w:hAnsi="黑体" w:eastAsia="黑体" w:cs="仿宋_GB2312"/>
          <w:color w:val="auto"/>
          <w:sz w:val="32"/>
          <w:szCs w:val="32"/>
        </w:rPr>
      </w:pPr>
      <w:r>
        <w:rPr>
          <w:rFonts w:hint="eastAsia" w:ascii="仿宋_GB2312" w:hAnsi="仿宋_GB2312" w:eastAsia="仿宋_GB2312" w:cs="仿宋_GB2312"/>
          <w:color w:val="auto"/>
          <w:sz w:val="32"/>
          <w:szCs w:val="32"/>
        </w:rPr>
        <w:t>区旅游与文化体育局牵头成立“岚宿之星”评选委员会，成员由有关专家、区旅游文体局分管领导及相关处室、旅游行业协会组成，评选委员会成员应不少于9人，其中有关专家应不少于50%。评选委员会具体负责“岚宿之星”民宿的评选、管理和复核工作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right="0" w:rightChars="0" w:firstLine="640"/>
        <w:textAlignment w:val="auto"/>
        <w:outlineLvl w:val="9"/>
        <w:rPr>
          <w:rFonts w:ascii="黑体" w:hAnsi="黑体" w:eastAsia="黑体" w:cs="仿宋_GB2312"/>
          <w:sz w:val="32"/>
          <w:szCs w:val="32"/>
        </w:rPr>
      </w:pPr>
      <w:r>
        <w:rPr>
          <w:rFonts w:hint="eastAsia" w:ascii="黑体" w:hAnsi="黑体" w:eastAsia="黑体" w:cs="仿宋_GB2312"/>
          <w:sz w:val="32"/>
          <w:szCs w:val="32"/>
        </w:rPr>
        <w:t>四、评选办法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right="0" w:rightChars="0" w:firstLine="640"/>
        <w:textAlignment w:val="auto"/>
        <w:outlineLvl w:val="9"/>
        <w:rPr>
          <w:rFonts w:hint="eastAsia" w:ascii="楷体_GB2312" w:hAnsi="楷体_GB2312" w:eastAsia="楷体_GB2312" w:cs="楷体_GB2312"/>
          <w:sz w:val="32"/>
          <w:szCs w:val="32"/>
        </w:rPr>
      </w:pPr>
      <w:r>
        <w:rPr>
          <w:rFonts w:hint="eastAsia" w:ascii="楷体_GB2312" w:hAnsi="楷体_GB2312" w:eastAsia="楷体_GB2312" w:cs="楷体_GB2312"/>
          <w:sz w:val="32"/>
          <w:szCs w:val="32"/>
        </w:rPr>
        <w:t xml:space="preserve">（一）片区推荐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right="0" w:rightChars="0" w:firstLine="640" w:firstLineChars="200"/>
        <w:textAlignment w:val="auto"/>
        <w:outlineLvl w:val="9"/>
        <w:rPr>
          <w:rFonts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片区（乡镇、街道）根据通知要求发动辖区范围内符合条件的民宿参评，经初核后，按已备案民宿的一定比例推荐至“</w:t>
      </w:r>
      <w:r>
        <w:rPr>
          <w:rFonts w:hint="eastAsia" w:ascii="仿宋_GB2312" w:hAnsi="仿宋" w:eastAsia="仿宋_GB2312" w:cs="仿宋_GB2312"/>
          <w:sz w:val="32"/>
          <w:szCs w:val="32"/>
        </w:rPr>
        <w:t>岚宿之星</w:t>
      </w:r>
      <w:r>
        <w:rPr>
          <w:rFonts w:hint="eastAsia" w:ascii="仿宋_GB2312" w:hAnsi="仿宋_GB2312" w:eastAsia="仿宋_GB2312" w:cs="仿宋_GB2312"/>
          <w:sz w:val="32"/>
          <w:szCs w:val="32"/>
        </w:rPr>
        <w:t>”</w:t>
      </w:r>
      <w:r>
        <w:rPr>
          <w:rFonts w:hint="eastAsia" w:ascii="仿宋_GB2312" w:hAnsi="仿宋" w:eastAsia="仿宋_GB2312" w:cs="仿宋_GB2312"/>
          <w:sz w:val="32"/>
          <w:szCs w:val="32"/>
        </w:rPr>
        <w:t>评选委员会</w:t>
      </w:r>
      <w:r>
        <w:rPr>
          <w:rFonts w:hint="eastAsia" w:ascii="仿宋_GB2312" w:hAnsi="仿宋_GB2312" w:eastAsia="仿宋_GB2312" w:cs="仿宋_GB2312"/>
          <w:sz w:val="32"/>
          <w:szCs w:val="32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right="0" w:rightChars="0" w:firstLine="640"/>
        <w:textAlignment w:val="auto"/>
        <w:outlineLvl w:val="9"/>
        <w:rPr>
          <w:rFonts w:hint="eastAsia" w:ascii="楷体_GB2312" w:hAnsi="楷体_GB2312" w:eastAsia="楷体_GB2312" w:cs="楷体_GB2312"/>
          <w:sz w:val="32"/>
          <w:szCs w:val="32"/>
        </w:rPr>
      </w:pPr>
      <w:r>
        <w:rPr>
          <w:rFonts w:hint="eastAsia" w:ascii="楷体_GB2312" w:hAnsi="楷体_GB2312" w:eastAsia="楷体_GB2312" w:cs="楷体_GB2312"/>
          <w:sz w:val="32"/>
          <w:szCs w:val="32"/>
        </w:rPr>
        <w:t>（二）综合评选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right="0" w:rightChars="0" w:firstLine="640" w:firstLineChars="200"/>
        <w:textAlignment w:val="auto"/>
        <w:outlineLvl w:val="9"/>
        <w:rPr>
          <w:rFonts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1.评选委员会采取调阅资料、实地查看等形式进行综合考察。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right="0" w:rightChars="0" w:firstLine="640" w:firstLineChars="200"/>
        <w:textAlignment w:val="auto"/>
        <w:outlineLvl w:val="9"/>
        <w:rPr>
          <w:rFonts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2.组织召开评选会，依据《“岚宿之星”考评指标体系》对入围民宿进行综合评分。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right="0" w:rightChars="0" w:firstLine="640" w:firstLineChars="200"/>
        <w:textAlignment w:val="auto"/>
        <w:outlineLvl w:val="9"/>
        <w:rPr>
          <w:rFonts w:ascii="仿宋_GB2312" w:hAnsi="仿宋_GB2312" w:eastAsia="仿宋_GB2312" w:cs="仿宋_GB2312"/>
          <w:sz w:val="32"/>
          <w:szCs w:val="32"/>
        </w:rPr>
      </w:pPr>
      <w:r>
        <w:rPr>
          <w:rFonts w:hint="eastAsia" w:ascii="楷体" w:hAnsi="楷体" w:eastAsia="楷体" w:cs="仿宋_GB2312"/>
          <w:sz w:val="32"/>
          <w:szCs w:val="32"/>
        </w:rPr>
        <w:t>3.</w:t>
      </w:r>
      <w:r>
        <w:rPr>
          <w:rFonts w:hint="eastAsia" w:ascii="仿宋_GB2312" w:hAnsi="仿宋_GB2312" w:eastAsia="仿宋_GB2312" w:cs="仿宋_GB2312"/>
          <w:sz w:val="32"/>
          <w:szCs w:val="32"/>
        </w:rPr>
        <w:t>评选委员会依据综合评选情况，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评定年度“岚宿之星”名单。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right="0" w:rightChars="0" w:firstLine="640"/>
        <w:textAlignment w:val="auto"/>
        <w:outlineLvl w:val="9"/>
        <w:rPr>
          <w:rFonts w:hint="eastAsia" w:ascii="楷体_GB2312" w:hAnsi="楷体_GB2312" w:eastAsia="楷体_GB2312" w:cs="楷体_GB2312"/>
          <w:sz w:val="32"/>
          <w:szCs w:val="32"/>
        </w:rPr>
      </w:pPr>
      <w:r>
        <w:rPr>
          <w:rFonts w:hint="eastAsia" w:ascii="楷体_GB2312" w:hAnsi="楷体_GB2312" w:eastAsia="楷体_GB2312" w:cs="楷体_GB2312"/>
          <w:sz w:val="32"/>
          <w:szCs w:val="32"/>
        </w:rPr>
        <w:t>（三）公示公布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right="0" w:rightChars="0" w:firstLine="640" w:firstLineChars="200"/>
        <w:textAlignment w:val="auto"/>
        <w:outlineLvl w:val="9"/>
        <w:rPr>
          <w:rFonts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平潭“岚宿之星”候选名单将在平潭综合实验区旅游与文化体育局官网、《平潭时报》上公示，公示期限为7个工作日。公示无异议的，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由“岚宿</w:t>
      </w:r>
      <w:bookmarkStart w:id="0" w:name="_GoBack"/>
      <w:bookmarkEnd w:id="0"/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之星”评选委员会</w:t>
      </w:r>
      <w:r>
        <w:rPr>
          <w:rFonts w:hint="eastAsia" w:ascii="仿宋_GB2312" w:hAnsi="仿宋_GB2312" w:eastAsia="仿宋_GB2312" w:cs="仿宋_GB2312"/>
          <w:sz w:val="32"/>
          <w:szCs w:val="32"/>
        </w:rPr>
        <w:t>授予平潭“岚宿之星”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牌匾和证书，并向社会公布</w:t>
      </w:r>
      <w:r>
        <w:rPr>
          <w:rFonts w:hint="eastAsia" w:ascii="仿宋_GB2312" w:hAnsi="仿宋_GB2312" w:eastAsia="仿宋_GB2312" w:cs="仿宋_GB2312"/>
          <w:sz w:val="32"/>
          <w:szCs w:val="32"/>
        </w:rPr>
        <w:t>。公示有异议的，由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评选委员会</w:t>
      </w:r>
      <w:r>
        <w:rPr>
          <w:rFonts w:hint="eastAsia" w:ascii="仿宋_GB2312" w:hAnsi="仿宋_GB2312" w:eastAsia="仿宋_GB2312" w:cs="仿宋_GB2312"/>
          <w:sz w:val="32"/>
          <w:szCs w:val="32"/>
        </w:rPr>
        <w:t>组织复核，不能通过复核的民宿不予认定。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right="0" w:rightChars="0" w:firstLine="640" w:firstLineChars="200"/>
        <w:textAlignment w:val="auto"/>
        <w:outlineLvl w:val="9"/>
        <w:rPr>
          <w:rFonts w:ascii="黑体" w:hAnsi="黑体" w:eastAsia="黑体" w:cs="黑体"/>
          <w:bCs/>
          <w:sz w:val="32"/>
          <w:szCs w:val="32"/>
        </w:rPr>
      </w:pPr>
      <w:r>
        <w:rPr>
          <w:rFonts w:hint="eastAsia" w:ascii="黑体" w:hAnsi="黑体" w:eastAsia="黑体" w:cs="黑体"/>
          <w:bCs/>
          <w:sz w:val="32"/>
          <w:szCs w:val="32"/>
        </w:rPr>
        <w:t>五、扶持措施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right="0" w:rightChars="0" w:firstLine="640" w:firstLineChars="200"/>
        <w:jc w:val="left"/>
        <w:textAlignment w:val="auto"/>
        <w:outlineLvl w:val="9"/>
        <w:rPr>
          <w:rFonts w:hint="eastAsia" w:ascii="仿宋_GB2312" w:hAnsi="FangSong_GB2312" w:eastAsia="仿宋_GB2312" w:cs="FangSong_GB2312"/>
          <w:sz w:val="32"/>
          <w:szCs w:val="32"/>
        </w:rPr>
      </w:pPr>
      <w:r>
        <w:rPr>
          <w:rFonts w:hint="eastAsia" w:ascii="楷体_GB2312" w:hAnsi="楷体_GB2312" w:eastAsia="楷体_GB2312" w:cs="楷体_GB2312"/>
          <w:sz w:val="32"/>
          <w:szCs w:val="32"/>
        </w:rPr>
        <w:t>(一)搭建交流平台。</w:t>
      </w:r>
      <w:r>
        <w:rPr>
          <w:rFonts w:hint="eastAsia" w:ascii="仿宋_GB2312" w:hAnsi="FangSong_GB2312" w:eastAsia="仿宋_GB2312" w:cs="FangSong_GB2312"/>
          <w:sz w:val="32"/>
          <w:szCs w:val="32"/>
        </w:rPr>
        <w:t>推荐参加省文旅厅举办的各种乡村振兴论坛等，优先推荐“岚宿之星”民宿经营者参加基层文化和旅游公共服务队伍培训、文化和旅游产品创意开发培训等项目。对有专长有热情、有意愿的入选者，可采取适当的方式选派到各级文化和旅游企事业单位跟班学习培训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right="0" w:rightChars="0" w:firstLine="643" w:firstLineChars="200"/>
        <w:textAlignment w:val="auto"/>
        <w:outlineLvl w:val="9"/>
        <w:rPr>
          <w:rFonts w:hint="eastAsia" w:ascii="仿宋_GB2312" w:hAnsi="FangSong_GB2312" w:eastAsia="仿宋_GB2312" w:cs="FangSong_GB2312"/>
          <w:sz w:val="32"/>
          <w:szCs w:val="32"/>
        </w:rPr>
      </w:pPr>
      <w:r>
        <w:rPr>
          <w:rFonts w:hint="eastAsia" w:ascii="仿宋_GB2312" w:hAnsi="FangSong_GB2312" w:eastAsia="仿宋_GB2312" w:cs="FangSong_GB2312"/>
          <w:b/>
          <w:bCs/>
          <w:sz w:val="32"/>
          <w:szCs w:val="32"/>
        </w:rPr>
        <w:t xml:space="preserve"> </w:t>
      </w:r>
      <w:r>
        <w:rPr>
          <w:rFonts w:hint="eastAsia" w:ascii="楷体_GB2312" w:hAnsi="楷体_GB2312" w:eastAsia="楷体_GB2312" w:cs="楷体_GB2312"/>
          <w:sz w:val="32"/>
          <w:szCs w:val="32"/>
        </w:rPr>
        <w:t>(二)建立激励机制。</w:t>
      </w:r>
      <w:r>
        <w:rPr>
          <w:rFonts w:hint="eastAsia" w:ascii="仿宋_GB2312" w:hAnsi="FangSong_GB2312" w:eastAsia="仿宋_GB2312" w:cs="FangSong_GB2312"/>
          <w:sz w:val="32"/>
          <w:szCs w:val="32"/>
        </w:rPr>
        <w:t>将“岚宿之星”纳入区旅游扶持奖励政策范畴。入选“岚宿之星”的民宿将优先推荐为省文旅厅星级民宿评选对象，并优先作为对外宣传、开展旅游文体活动的推荐对象。</w:t>
      </w:r>
    </w:p>
    <w:p>
      <w:pPr>
        <w:pStyle w:val="2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right="0" w:rightChars="0" w:firstLine="640" w:firstLineChars="200"/>
        <w:jc w:val="both"/>
        <w:textAlignment w:val="auto"/>
        <w:outlineLvl w:val="9"/>
        <w:rPr>
          <w:rFonts w:ascii="黑体" w:hAnsi="黑体" w:eastAsia="黑体" w:cs="黑体"/>
          <w:sz w:val="32"/>
          <w:szCs w:val="32"/>
          <w:lang w:eastAsia="zh-CN"/>
        </w:rPr>
      </w:pPr>
      <w:r>
        <w:rPr>
          <w:rFonts w:hint="eastAsia" w:ascii="黑体" w:hAnsi="黑体" w:eastAsia="黑体" w:cs="黑体"/>
          <w:sz w:val="32"/>
          <w:szCs w:val="32"/>
          <w:lang w:eastAsia="zh-CN"/>
        </w:rPr>
        <w:t>六、相关要求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right="0" w:rightChars="0" w:firstLine="640" w:firstLineChars="200"/>
        <w:textAlignment w:val="auto"/>
        <w:outlineLvl w:val="9"/>
        <w:rPr>
          <w:rFonts w:hint="eastAsia" w:ascii="仿宋_GB2312" w:hAnsi="FangSong_GB2312" w:eastAsia="仿宋_GB2312" w:cs="FangSong_GB2312"/>
          <w:sz w:val="32"/>
          <w:szCs w:val="32"/>
        </w:rPr>
      </w:pPr>
      <w:r>
        <w:rPr>
          <w:rFonts w:hint="eastAsia" w:ascii="楷体_GB2312" w:hAnsi="楷体_GB2312" w:eastAsia="楷体_GB2312" w:cs="楷体_GB2312"/>
          <w:sz w:val="32"/>
          <w:szCs w:val="32"/>
        </w:rPr>
        <w:t>(一)加强联系服务。</w:t>
      </w:r>
      <w:r>
        <w:rPr>
          <w:rFonts w:hint="eastAsia" w:ascii="仿宋_GB2312" w:hAnsi="FangSong_GB2312" w:eastAsia="仿宋_GB2312" w:cs="FangSong_GB2312"/>
          <w:sz w:val="32"/>
          <w:szCs w:val="32"/>
        </w:rPr>
        <w:t>将“岚宿之星”民宿经营者纳入联系服务范围，建立“岚宿之星”信息库。组织文化和旅游系统相关专家开展巡回指导，听取意见建议，帮助“岚宿之星”民宿经营者解决经营、服务等专业方面的问题。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right="0" w:rightChars="0" w:firstLine="640" w:firstLineChars="200"/>
        <w:textAlignment w:val="auto"/>
        <w:outlineLvl w:val="9"/>
        <w:rPr>
          <w:rFonts w:hint="eastAsia" w:ascii="仿宋_GB2312" w:hAnsi="FangSong_GB2312" w:eastAsia="仿宋_GB2312" w:cs="FangSong_GB2312"/>
          <w:sz w:val="32"/>
          <w:szCs w:val="32"/>
          <w:lang w:eastAsia="zh-CN"/>
        </w:rPr>
      </w:pPr>
      <w:r>
        <w:rPr>
          <w:rFonts w:hint="eastAsia" w:ascii="楷体_GB2312" w:hAnsi="楷体_GB2312" w:eastAsia="楷体_GB2312" w:cs="楷体_GB2312"/>
          <w:sz w:val="32"/>
          <w:szCs w:val="32"/>
        </w:rPr>
        <w:t>(二)强化监督管理。</w:t>
      </w:r>
      <w:r>
        <w:rPr>
          <w:rFonts w:hint="eastAsia" w:ascii="仿宋_GB2312" w:hAnsi="FangSong_GB2312" w:eastAsia="仿宋_GB2312" w:cs="FangSong_GB2312"/>
          <w:bCs/>
          <w:sz w:val="32"/>
          <w:szCs w:val="32"/>
        </w:rPr>
        <w:t>充分发挥民宿行业自律管理机制，对获评</w:t>
      </w:r>
      <w:r>
        <w:rPr>
          <w:rFonts w:hint="eastAsia" w:ascii="仿宋_GB2312" w:hAnsi="FangSong_GB2312" w:eastAsia="仿宋_GB2312" w:cs="FangSong_GB2312"/>
          <w:sz w:val="32"/>
          <w:szCs w:val="32"/>
        </w:rPr>
        <w:t>“岚宿之星”民宿</w:t>
      </w:r>
      <w:r>
        <w:rPr>
          <w:rFonts w:hint="eastAsia" w:ascii="仿宋_GB2312" w:hAnsi="FangSong_GB2312" w:eastAsia="仿宋_GB2312" w:cs="FangSong_GB2312"/>
          <w:sz w:val="32"/>
          <w:szCs w:val="32"/>
          <w:lang w:eastAsia="zh-CN"/>
        </w:rPr>
        <w:t>实行</w:t>
      </w:r>
      <w:r>
        <w:rPr>
          <w:rFonts w:hint="eastAsia" w:ascii="仿宋_GB2312" w:hAnsi="FangSong_GB2312" w:eastAsia="仿宋_GB2312" w:cs="FangSong_GB2312"/>
          <w:sz w:val="32"/>
          <w:szCs w:val="32"/>
        </w:rPr>
        <w:t>动态管理，</w:t>
      </w:r>
      <w:r>
        <w:rPr>
          <w:rFonts w:hint="eastAsia" w:ascii="仿宋_GB2312" w:hAnsi="FangSong_GB2312" w:eastAsia="仿宋_GB2312" w:cs="FangSong_GB2312"/>
          <w:sz w:val="32"/>
          <w:szCs w:val="32"/>
          <w:lang w:eastAsia="zh-CN"/>
        </w:rPr>
        <w:t>授牌期限三年；期限届满由民宿业主提出复评申请，按照评选程序重新确定。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right="0" w:rightChars="0" w:firstLine="640" w:firstLineChars="200"/>
        <w:textAlignment w:val="auto"/>
        <w:outlineLvl w:val="9"/>
        <w:rPr>
          <w:rFonts w:hint="eastAsia" w:ascii="仿宋_GB2312" w:hAnsi="FangSong_GB2312" w:eastAsia="仿宋_GB2312" w:cs="FangSong_GB2312"/>
          <w:sz w:val="32"/>
          <w:szCs w:val="32"/>
        </w:rPr>
      </w:pPr>
      <w:r>
        <w:rPr>
          <w:rFonts w:hint="eastAsia" w:ascii="楷体_GB2312" w:hAnsi="楷体_GB2312" w:eastAsia="楷体_GB2312" w:cs="楷体_GB2312"/>
          <w:sz w:val="32"/>
          <w:szCs w:val="32"/>
        </w:rPr>
        <w:t>(三)组织复核工作。</w:t>
      </w:r>
      <w:r>
        <w:rPr>
          <w:rFonts w:hint="eastAsia" w:ascii="仿宋_GB2312" w:hAnsi="FangSong_GB2312" w:eastAsia="仿宋_GB2312" w:cs="FangSong_GB2312"/>
          <w:sz w:val="32"/>
          <w:szCs w:val="32"/>
        </w:rPr>
        <w:t>对已评选为“岚宿之星”的民宿，由“岚宿之星”评选委员会</w:t>
      </w:r>
      <w:r>
        <w:rPr>
          <w:rFonts w:hint="eastAsia" w:ascii="仿宋_GB2312" w:hAnsi="FangSong_GB2312" w:eastAsia="仿宋_GB2312" w:cs="FangSong_GB2312"/>
          <w:sz w:val="32"/>
          <w:szCs w:val="32"/>
          <w:lang w:eastAsia="zh-CN"/>
        </w:rPr>
        <w:t>适时</w:t>
      </w:r>
      <w:r>
        <w:rPr>
          <w:rFonts w:hint="eastAsia" w:ascii="仿宋_GB2312" w:hAnsi="FangSong_GB2312" w:eastAsia="仿宋_GB2312" w:cs="FangSong_GB2312"/>
          <w:sz w:val="32"/>
          <w:szCs w:val="32"/>
        </w:rPr>
        <w:t>组织复核，复核不合格的民宿，视情节给予警告、通报批评或取消“岚宿之星”称号的处理，并公布处理结果，被取消“岚宿之星”称号的民宿，自取消之日起两年内不予恢复或重新评选。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right="0" w:rightChars="0" w:firstLine="640" w:firstLineChars="200"/>
        <w:textAlignment w:val="auto"/>
        <w:outlineLvl w:val="9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楷体_GB2312" w:hAnsi="楷体_GB2312" w:eastAsia="楷体_GB2312" w:cs="楷体_GB2312"/>
          <w:sz w:val="32"/>
          <w:szCs w:val="32"/>
        </w:rPr>
        <w:t>（四）申报材料。</w:t>
      </w:r>
      <w:r>
        <w:rPr>
          <w:rFonts w:hint="eastAsia" w:ascii="仿宋_GB2312" w:hAnsi="仿宋_GB2312" w:eastAsia="仿宋_GB2312" w:cs="仿宋_GB2312"/>
          <w:sz w:val="32"/>
          <w:szCs w:val="32"/>
        </w:rPr>
        <w:t>民宿申报应提供以下材料：</w:t>
      </w:r>
      <w:r>
        <w:rPr>
          <w:rFonts w:hint="eastAsia" w:ascii="仿宋_GB2312" w:hAnsi="FangSong_GB2312" w:eastAsia="仿宋_GB2312" w:cs="FangSong_GB2312"/>
          <w:sz w:val="32"/>
          <w:szCs w:val="32"/>
        </w:rPr>
        <w:t>1</w:t>
      </w:r>
      <w:r>
        <w:rPr>
          <w:rFonts w:hint="eastAsia" w:ascii="仿宋_GB2312" w:hAnsi="仿宋_GB2312" w:eastAsia="仿宋_GB2312" w:cs="仿宋_GB2312"/>
          <w:sz w:val="32"/>
          <w:szCs w:val="32"/>
        </w:rPr>
        <w:t>.“岚宿之星”评选申请表；</w:t>
      </w:r>
      <w:r>
        <w:rPr>
          <w:rFonts w:hint="eastAsia" w:ascii="仿宋_GB2312" w:hAnsi="FangSong_GB2312" w:eastAsia="仿宋_GB2312" w:cs="FangSong_GB2312"/>
          <w:sz w:val="32"/>
          <w:szCs w:val="32"/>
        </w:rPr>
        <w:t>2.</w:t>
      </w:r>
      <w:r>
        <w:rPr>
          <w:rFonts w:hint="eastAsia" w:ascii="仿宋_GB2312" w:hAnsi="仿宋_GB2312" w:eastAsia="仿宋_GB2312" w:cs="仿宋_GB2312"/>
          <w:sz w:val="32"/>
          <w:szCs w:val="32"/>
        </w:rPr>
        <w:t>“一照三号”营业执照副本（未换领“一照三号”营业执照的，需提供营业执照、组织机构代码证、税务登记证的副本）；3.民宿通过备案核验佐证材料。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right="0" w:rightChars="0"/>
        <w:textAlignment w:val="auto"/>
        <w:outlineLvl w:val="9"/>
        <w:rPr>
          <w:rFonts w:hint="eastAsia" w:ascii="仿宋_GB2312" w:hAnsi="仿宋_GB2312" w:eastAsia="仿宋_GB2312" w:cs="仿宋_GB2312"/>
          <w:sz w:val="32"/>
          <w:szCs w:val="32"/>
        </w:rPr>
      </w:pPr>
    </w:p>
    <w:sectPr>
      <w:footerReference r:id="rId3" w:type="default"/>
      <w:pgSz w:w="11906" w:h="16838"/>
      <w:pgMar w:top="2098" w:right="1474" w:bottom="1984" w:left="1587" w:header="851" w:footer="992" w:gutter="0"/>
      <w:cols w:space="0" w:num="1"/>
      <w:rtlGutter w:val="0"/>
      <w:docGrid w:type="lines"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7A"/>
    <w:family w:val="auto"/>
    <w:pitch w:val="default"/>
    <w:sig w:usb0="E0002AFF" w:usb1="C0007841" w:usb2="00000009" w:usb3="00000000" w:csb0="400001FF" w:csb1="FFFF0000"/>
  </w:font>
  <w:font w:name="宋体">
    <w:panose1 w:val="02010600030101010101"/>
    <w:charset w:val="50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  <w:font w:name="等线">
    <w:altName w:val="宋体"/>
    <w:panose1 w:val="02010600030101010101"/>
    <w:charset w:val="86"/>
    <w:family w:val="roman"/>
    <w:pitch w:val="default"/>
    <w:sig w:usb0="00000000" w:usb1="00000000" w:usb2="00000016" w:usb3="00000000" w:csb0="0004000F" w:csb1="00000000"/>
  </w:font>
  <w:font w:name="PMingLiU">
    <w:panose1 w:val="02020500000000000000"/>
    <w:charset w:val="88"/>
    <w:family w:val="roman"/>
    <w:pitch w:val="default"/>
    <w:sig w:usb0="A00002FF" w:usb1="28CFFCFA" w:usb2="00000016" w:usb3="00000000" w:csb0="00100001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方正小标宋简体">
    <w:panose1 w:val="02010601030101010101"/>
    <w:charset w:val="86"/>
    <w:family w:val="script"/>
    <w:pitch w:val="default"/>
    <w:sig w:usb0="00000001" w:usb1="080E0000" w:usb2="00000000" w:usb3="00000000" w:csb0="00040000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FangSong_GB2312">
    <w:altName w:val="仿宋_GB2312"/>
    <w:panose1 w:val="02010609060101010101"/>
    <w:charset w:val="00"/>
    <w:family w:val="roman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7"/>
    </w:pPr>
    <w:r>
      <w:rPr>
        <w:sz w:val="20"/>
      </w:rP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-209550</wp:posOffset>
              </wp:positionV>
              <wp:extent cx="724535" cy="349250"/>
              <wp:effectExtent l="0" t="0" r="0" b="0"/>
              <wp:wrapNone/>
              <wp:docPr id="1" name="文本框 102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24535" cy="3492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napToGrid w:val="0"/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  <w:lang w:eastAsia="zh-CN"/>
                            </w:rPr>
                          </w:pP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  <w:lang w:eastAsia="zh-CN"/>
                            </w:rPr>
                            <w:t>—</w: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  <w:lang w:val="en-US" w:eastAsia="zh-CN"/>
                            </w:rPr>
                            <w:t xml:space="preserve"> </w: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  <w:lang w:eastAsia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  <w:lang w:eastAsia="zh-CN"/>
                            </w:rPr>
                            <w:fldChar w:fldCharType="separate"/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t>1</w: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  <w:lang w:eastAsia="zh-CN"/>
                            </w:rPr>
                            <w:fldChar w:fldCharType="end"/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  <w:lang w:val="en-US" w:eastAsia="zh-CN"/>
                            </w:rPr>
                            <w:t xml:space="preserve"> </w: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  <w:lang w:eastAsia="zh-CN"/>
                            </w:rPr>
                            <w:t>—</w:t>
                          </w:r>
                        </w:p>
                      </w:txbxContent>
                    </wps:txbx>
                    <wps:bodyPr lIns="0" tIns="0" rIns="0" bIns="0" upright="0"/>
                  </wps:wsp>
                </a:graphicData>
              </a:graphic>
            </wp:anchor>
          </w:drawing>
        </mc:Choice>
        <mc:Fallback>
          <w:pict>
            <v:shape id="文本框 1025" o:spid="_x0000_s1026" o:spt="202" type="#_x0000_t202" style="position:absolute;left:0pt;margin-top:-16.5pt;height:27.5pt;width:57.05pt;mso-position-horizontal:outside;mso-position-horizontal-relative:margin;z-index:251658240;mso-width-relative:page;mso-height-relative:page;" filled="f" stroked="f" coordsize="21600,21600" o:gfxdata="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>
                    <w:pPr>
                      <w:snapToGrid w:val="0"/>
                      <w:rPr>
                        <w:rFonts w:hint="eastAsia" w:ascii="宋体" w:hAnsi="宋体" w:eastAsia="宋体" w:cs="宋体"/>
                        <w:sz w:val="28"/>
                        <w:szCs w:val="28"/>
                        <w:lang w:eastAsia="zh-CN"/>
                      </w:rPr>
                    </w:pP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  <w:lang w:eastAsia="zh-CN"/>
                      </w:rPr>
                      <w:t>—</w: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  <w:lang w:val="en-US" w:eastAsia="zh-CN"/>
                      </w:rPr>
                      <w:t xml:space="preserve"> </w: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  <w:lang w:eastAsia="zh-CN"/>
                      </w:rPr>
                      <w:fldChar w:fldCharType="begin"/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  <w:lang w:eastAsia="zh-CN"/>
                      </w:rPr>
                      <w:instrText xml:space="preserve"> PAGE  \* MERGEFORMAT </w:instrTex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  <w:lang w:eastAsia="zh-CN"/>
                      </w:rPr>
                      <w:fldChar w:fldCharType="separate"/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t>1</w: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  <w:lang w:eastAsia="zh-CN"/>
                      </w:rPr>
                      <w:fldChar w:fldCharType="end"/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  <w:lang w:val="en-US" w:eastAsia="zh-CN"/>
                      </w:rPr>
                      <w:t xml:space="preserve"> </w: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  <w:lang w:eastAsia="zh-CN"/>
                      </w:rPr>
                      <w:t>—</w:t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documentProtection w:enforcement="0"/>
  <w:defaultTabStop w:val="480"/>
  <w:drawingGridHorizontalSpacing w:val="105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53F17"/>
    <w:rsid w:val="00213729"/>
    <w:rsid w:val="00224F1F"/>
    <w:rsid w:val="002336E3"/>
    <w:rsid w:val="0026187F"/>
    <w:rsid w:val="00282C60"/>
    <w:rsid w:val="002B332A"/>
    <w:rsid w:val="002C4DAC"/>
    <w:rsid w:val="002D643E"/>
    <w:rsid w:val="002E76FA"/>
    <w:rsid w:val="00371A54"/>
    <w:rsid w:val="003B77F9"/>
    <w:rsid w:val="003E3B53"/>
    <w:rsid w:val="00402F8E"/>
    <w:rsid w:val="0046628D"/>
    <w:rsid w:val="005D1674"/>
    <w:rsid w:val="007C1F8F"/>
    <w:rsid w:val="00853F17"/>
    <w:rsid w:val="008672CF"/>
    <w:rsid w:val="0087703C"/>
    <w:rsid w:val="00902A83"/>
    <w:rsid w:val="00952EC5"/>
    <w:rsid w:val="009C215B"/>
    <w:rsid w:val="009E0135"/>
    <w:rsid w:val="00AA227D"/>
    <w:rsid w:val="00B20D52"/>
    <w:rsid w:val="00B92C65"/>
    <w:rsid w:val="00C35624"/>
    <w:rsid w:val="00CE58BD"/>
    <w:rsid w:val="00D15E45"/>
    <w:rsid w:val="00DA3A19"/>
    <w:rsid w:val="00DC3AC6"/>
    <w:rsid w:val="00E05B65"/>
    <w:rsid w:val="00E342C0"/>
    <w:rsid w:val="00E62D8A"/>
    <w:rsid w:val="00E96EF6"/>
    <w:rsid w:val="00EE7C5F"/>
    <w:rsid w:val="00EF07E7"/>
    <w:rsid w:val="00EF1239"/>
    <w:rsid w:val="00F242AF"/>
    <w:rsid w:val="016542F1"/>
    <w:rsid w:val="021449F9"/>
    <w:rsid w:val="02AB66DA"/>
    <w:rsid w:val="02C06F78"/>
    <w:rsid w:val="072C55C9"/>
    <w:rsid w:val="07CF53BF"/>
    <w:rsid w:val="09195022"/>
    <w:rsid w:val="0E2B2A5D"/>
    <w:rsid w:val="13954091"/>
    <w:rsid w:val="156D2B92"/>
    <w:rsid w:val="163774A0"/>
    <w:rsid w:val="17645733"/>
    <w:rsid w:val="1A402BF8"/>
    <w:rsid w:val="1C4C4451"/>
    <w:rsid w:val="21637DB7"/>
    <w:rsid w:val="24020022"/>
    <w:rsid w:val="248A26C7"/>
    <w:rsid w:val="255A1581"/>
    <w:rsid w:val="257C0CBE"/>
    <w:rsid w:val="26074F01"/>
    <w:rsid w:val="2AF27230"/>
    <w:rsid w:val="2C38635E"/>
    <w:rsid w:val="30354E70"/>
    <w:rsid w:val="30E644B7"/>
    <w:rsid w:val="311659BF"/>
    <w:rsid w:val="31381404"/>
    <w:rsid w:val="31B91C2F"/>
    <w:rsid w:val="381A4D7B"/>
    <w:rsid w:val="38CA1D69"/>
    <w:rsid w:val="39590B0E"/>
    <w:rsid w:val="399E4FDB"/>
    <w:rsid w:val="3AAC3F87"/>
    <w:rsid w:val="3AEA29C9"/>
    <w:rsid w:val="3BE22822"/>
    <w:rsid w:val="3C5B642E"/>
    <w:rsid w:val="3D640450"/>
    <w:rsid w:val="3E8A068B"/>
    <w:rsid w:val="43CC18C1"/>
    <w:rsid w:val="44A90EFC"/>
    <w:rsid w:val="452C7A38"/>
    <w:rsid w:val="45B130B1"/>
    <w:rsid w:val="47FB64B8"/>
    <w:rsid w:val="4838649F"/>
    <w:rsid w:val="484069A6"/>
    <w:rsid w:val="49F602BC"/>
    <w:rsid w:val="4AE61170"/>
    <w:rsid w:val="4B810530"/>
    <w:rsid w:val="4DE07A41"/>
    <w:rsid w:val="4FE21EFE"/>
    <w:rsid w:val="505105E8"/>
    <w:rsid w:val="53DC335F"/>
    <w:rsid w:val="53EA2F40"/>
    <w:rsid w:val="55E03417"/>
    <w:rsid w:val="56C61DAC"/>
    <w:rsid w:val="5AFB51AC"/>
    <w:rsid w:val="5DC93C11"/>
    <w:rsid w:val="5DD43609"/>
    <w:rsid w:val="61790C55"/>
    <w:rsid w:val="62462E56"/>
    <w:rsid w:val="63A73873"/>
    <w:rsid w:val="6CBE2FBA"/>
    <w:rsid w:val="6D427ED9"/>
    <w:rsid w:val="6F402205"/>
    <w:rsid w:val="70287CDB"/>
    <w:rsid w:val="72342263"/>
    <w:rsid w:val="74385881"/>
    <w:rsid w:val="77E16D45"/>
    <w:rsid w:val="79862618"/>
    <w:rsid w:val="7AF62328"/>
    <w:rsid w:val="7B4138BF"/>
    <w:rsid w:val="7B6471D1"/>
    <w:rsid w:val="7CD76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Calibri" w:hAnsi="Calibri" w:eastAsia="宋体" w:cs="Calibr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nhideWhenUsed="0" w:uiPriority="9" w:semiHidden="0" w:name="heading 4"/>
    <w:lsdException w:qFormat="1" w:unhideWhenUsed="0" w:uiPriority="9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styleId="3">
    <w:name w:val="heading 1"/>
    <w:next w:val="1"/>
    <w:link w:val="14"/>
    <w:qFormat/>
    <w:uiPriority w:val="9"/>
    <w:pPr>
      <w:keepNext/>
      <w:keepLines/>
      <w:spacing w:after="1" w:line="260" w:lineRule="auto"/>
      <w:ind w:left="1215" w:hanging="341"/>
      <w:outlineLvl w:val="0"/>
    </w:pPr>
    <w:rPr>
      <w:rFonts w:ascii="微软雅黑" w:hAnsi="微软雅黑" w:eastAsia="微软雅黑" w:cs="微软雅黑"/>
      <w:color w:val="000000"/>
      <w:kern w:val="2"/>
      <w:sz w:val="44"/>
      <w:szCs w:val="22"/>
      <w:lang w:val="en-US" w:eastAsia="zh-TW" w:bidi="ar-SA"/>
    </w:rPr>
  </w:style>
  <w:style w:type="paragraph" w:styleId="4">
    <w:name w:val="heading 2"/>
    <w:next w:val="1"/>
    <w:link w:val="15"/>
    <w:qFormat/>
    <w:uiPriority w:val="9"/>
    <w:pPr>
      <w:keepNext/>
      <w:keepLines/>
      <w:spacing w:after="20" w:line="259" w:lineRule="auto"/>
      <w:ind w:left="10" w:right="139" w:hanging="10"/>
      <w:jc w:val="center"/>
      <w:outlineLvl w:val="1"/>
    </w:pPr>
    <w:rPr>
      <w:rFonts w:ascii="微软雅黑" w:hAnsi="微软雅黑" w:eastAsia="微软雅黑" w:cs="微软雅黑"/>
      <w:color w:val="000000"/>
      <w:kern w:val="2"/>
      <w:sz w:val="32"/>
      <w:szCs w:val="22"/>
      <w:lang w:val="en-US" w:eastAsia="zh-TW" w:bidi="ar-SA"/>
    </w:rPr>
  </w:style>
  <w:style w:type="paragraph" w:styleId="2">
    <w:name w:val="heading 3"/>
    <w:basedOn w:val="1"/>
    <w:next w:val="1"/>
    <w:link w:val="16"/>
    <w:qFormat/>
    <w:uiPriority w:val="9"/>
    <w:pPr>
      <w:keepNext/>
      <w:keepLines/>
      <w:spacing w:after="120" w:line="259" w:lineRule="auto"/>
      <w:ind w:left="473" w:hanging="10"/>
      <w:outlineLvl w:val="2"/>
    </w:pPr>
    <w:rPr>
      <w:rFonts w:ascii="黑体" w:hAnsi="黑体" w:eastAsia="黑体" w:cs="黑体"/>
      <w:color w:val="000000"/>
      <w:kern w:val="2"/>
      <w:sz w:val="24"/>
      <w:szCs w:val="22"/>
      <w:lang w:val="en-US" w:eastAsia="zh-TW" w:bidi="ar-SA"/>
    </w:rPr>
  </w:style>
  <w:style w:type="paragraph" w:styleId="5">
    <w:name w:val="heading 4"/>
    <w:next w:val="1"/>
    <w:link w:val="17"/>
    <w:qFormat/>
    <w:uiPriority w:val="9"/>
    <w:pPr>
      <w:keepNext/>
      <w:keepLines/>
      <w:spacing w:after="120" w:line="259" w:lineRule="auto"/>
      <w:ind w:left="473" w:hanging="10"/>
      <w:outlineLvl w:val="3"/>
    </w:pPr>
    <w:rPr>
      <w:rFonts w:ascii="黑体" w:hAnsi="黑体" w:eastAsia="黑体" w:cs="黑体"/>
      <w:color w:val="000000"/>
      <w:kern w:val="2"/>
      <w:sz w:val="24"/>
      <w:szCs w:val="22"/>
      <w:lang w:val="en-US" w:eastAsia="zh-TW" w:bidi="ar-SA"/>
    </w:rPr>
  </w:style>
  <w:style w:type="paragraph" w:styleId="6">
    <w:name w:val="heading 5"/>
    <w:next w:val="1"/>
    <w:link w:val="18"/>
    <w:qFormat/>
    <w:uiPriority w:val="9"/>
    <w:pPr>
      <w:keepNext/>
      <w:keepLines/>
      <w:spacing w:after="120" w:line="259" w:lineRule="auto"/>
      <w:ind w:left="473" w:hanging="10"/>
      <w:outlineLvl w:val="4"/>
    </w:pPr>
    <w:rPr>
      <w:rFonts w:ascii="黑体" w:hAnsi="黑体" w:eastAsia="黑体" w:cs="黑体"/>
      <w:color w:val="000000"/>
      <w:kern w:val="2"/>
      <w:sz w:val="24"/>
      <w:szCs w:val="22"/>
      <w:lang w:val="en-US" w:eastAsia="zh-TW" w:bidi="ar-SA"/>
    </w:rPr>
  </w:style>
  <w:style w:type="character" w:default="1" w:styleId="12">
    <w:name w:val="Default Paragraph Font"/>
    <w:unhideWhenUsed/>
    <w:qFormat/>
    <w:uiPriority w:val="1"/>
  </w:style>
  <w:style w:type="table" w:default="1" w:styleId="10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footer"/>
    <w:basedOn w:val="1"/>
    <w:link w:val="21"/>
    <w:qFormat/>
    <w:uiPriority w:val="9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8">
    <w:name w:val="header"/>
    <w:basedOn w:val="1"/>
    <w:link w:val="20"/>
    <w:qFormat/>
    <w:uiPriority w:val="9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9">
    <w:name w:val="Normal (Web)"/>
    <w:basedOn w:val="1"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11">
    <w:name w:val="Table Grid"/>
    <w:basedOn w:val="10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Strong"/>
    <w:basedOn w:val="12"/>
    <w:qFormat/>
    <w:uiPriority w:val="0"/>
    <w:rPr>
      <w:b/>
    </w:rPr>
  </w:style>
  <w:style w:type="character" w:customStyle="1" w:styleId="14">
    <w:name w:val="标题 1 Char"/>
    <w:basedOn w:val="12"/>
    <w:link w:val="3"/>
    <w:qFormat/>
    <w:uiPriority w:val="0"/>
    <w:rPr>
      <w:rFonts w:ascii="微软雅黑" w:hAnsi="微软雅黑" w:eastAsia="微软雅黑" w:cs="微软雅黑"/>
      <w:color w:val="000000"/>
      <w:kern w:val="2"/>
      <w:sz w:val="44"/>
      <w:szCs w:val="22"/>
    </w:rPr>
  </w:style>
  <w:style w:type="character" w:customStyle="1" w:styleId="15">
    <w:name w:val="标题 2 Char"/>
    <w:basedOn w:val="12"/>
    <w:link w:val="4"/>
    <w:qFormat/>
    <w:uiPriority w:val="0"/>
    <w:rPr>
      <w:rFonts w:ascii="微软雅黑" w:hAnsi="微软雅黑" w:eastAsia="微软雅黑" w:cs="微软雅黑"/>
      <w:color w:val="000000"/>
      <w:kern w:val="2"/>
      <w:sz w:val="32"/>
      <w:szCs w:val="22"/>
    </w:rPr>
  </w:style>
  <w:style w:type="character" w:customStyle="1" w:styleId="16">
    <w:name w:val="标题 3 Char"/>
    <w:basedOn w:val="12"/>
    <w:link w:val="2"/>
    <w:qFormat/>
    <w:uiPriority w:val="0"/>
    <w:rPr>
      <w:rFonts w:ascii="黑体" w:hAnsi="黑体" w:eastAsia="黑体" w:cs="黑体"/>
      <w:color w:val="000000"/>
      <w:kern w:val="2"/>
      <w:sz w:val="24"/>
      <w:szCs w:val="22"/>
    </w:rPr>
  </w:style>
  <w:style w:type="character" w:customStyle="1" w:styleId="17">
    <w:name w:val="标题 4 Char"/>
    <w:basedOn w:val="12"/>
    <w:link w:val="5"/>
    <w:qFormat/>
    <w:uiPriority w:val="9"/>
    <w:rPr>
      <w:rFonts w:ascii="黑体" w:hAnsi="黑体" w:eastAsia="黑体" w:cs="黑体"/>
      <w:color w:val="000000"/>
      <w:kern w:val="2"/>
      <w:sz w:val="24"/>
      <w:szCs w:val="22"/>
    </w:rPr>
  </w:style>
  <w:style w:type="character" w:customStyle="1" w:styleId="18">
    <w:name w:val="标题 5 Char"/>
    <w:basedOn w:val="12"/>
    <w:link w:val="6"/>
    <w:qFormat/>
    <w:uiPriority w:val="9"/>
    <w:rPr>
      <w:rFonts w:ascii="黑体" w:hAnsi="黑体" w:eastAsia="黑体" w:cs="黑体"/>
      <w:color w:val="000000"/>
      <w:kern w:val="2"/>
      <w:sz w:val="24"/>
      <w:szCs w:val="22"/>
    </w:rPr>
  </w:style>
  <w:style w:type="table" w:customStyle="1" w:styleId="19">
    <w:name w:val="TableGrid"/>
    <w:qFormat/>
    <w:uiPriority w:val="0"/>
    <w:rPr>
      <w:rFonts w:eastAsia="等线" w:cs="宋体"/>
      <w:kern w:val="2"/>
      <w:sz w:val="24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20">
    <w:name w:val="页眉 Char"/>
    <w:basedOn w:val="12"/>
    <w:link w:val="8"/>
    <w:qFormat/>
    <w:uiPriority w:val="99"/>
    <w:rPr>
      <w:rFonts w:cs="Times New Roman"/>
      <w:kern w:val="2"/>
      <w:lang w:eastAsia="zh-CN"/>
    </w:rPr>
  </w:style>
  <w:style w:type="character" w:customStyle="1" w:styleId="21">
    <w:name w:val="页脚 Char"/>
    <w:basedOn w:val="12"/>
    <w:link w:val="7"/>
    <w:qFormat/>
    <w:uiPriority w:val="99"/>
    <w:rPr>
      <w:rFonts w:cs="Times New Roman"/>
      <w:kern w:val="2"/>
      <w:lang w:eastAsia="zh-CN"/>
    </w:rPr>
  </w:style>
  <w:style w:type="table" w:customStyle="1" w:styleId="22">
    <w:name w:val="TableGrid1"/>
    <w:qFormat/>
    <w:uiPriority w:val="0"/>
    <w:rPr>
      <w:rFonts w:eastAsia="PMingLiU" w:cs="Times New Roman"/>
      <w:kern w:val="2"/>
      <w:sz w:val="24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23">
    <w:name w:val="TableGrid2"/>
    <w:qFormat/>
    <w:uiPriority w:val="0"/>
    <w:rPr>
      <w:rFonts w:eastAsia="PMingLiU" w:cs="Times New Roman"/>
      <w:kern w:val="2"/>
      <w:sz w:val="24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4">
    <w:name w:val="List Paragraph1"/>
    <w:basedOn w:val="1"/>
    <w:qFormat/>
    <w:uiPriority w:val="34"/>
    <w:pPr>
      <w:ind w:left="480" w:leftChars="200"/>
      <w:jc w:val="left"/>
    </w:pPr>
    <w:rPr>
      <w:rFonts w:cs="Calibri"/>
      <w:sz w:val="24"/>
      <w:szCs w:val="22"/>
      <w:lang w:eastAsia="zh-TW"/>
    </w:rPr>
  </w:style>
  <w:style w:type="paragraph" w:customStyle="1" w:styleId="25">
    <w:name w:val="List Paragraph"/>
    <w:basedOn w:val="1"/>
    <w:qFormat/>
    <w:uiPriority w:val="99"/>
    <w:pPr>
      <w:ind w:left="480" w:leftChars="200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2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C15673A5-0841-4100-831F-C73B300495E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495</Words>
  <Characters>2825</Characters>
  <Lines>23</Lines>
  <Paragraphs>6</Paragraphs>
  <TotalTime>13</TotalTime>
  <ScaleCrop>false</ScaleCrop>
  <LinksUpToDate>false</LinksUpToDate>
  <CharactersWithSpaces>3314</CharactersWithSpaces>
  <Application>WPS Office_11.1.0.10132_F1E327BC-269C-435d-A152-05C5408002CA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2020-11-09T13:25:00Z</dcterms:created>
  <dc:creator>建翔 陳</dc:creator>
  <cp:lastModifiedBy>Administrator</cp:lastModifiedBy>
  <cp:lastPrinted>2020-11-18T07:08:00Z</cp:lastPrinted>
  <dcterms:modified xsi:type="dcterms:W3CDTF">2020-11-24T07:35:56Z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2052-11.1.0.10132</vt:lpwstr>
  </property>
</Properties>
</file>