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81C" w:rsidRDefault="00AA2BB7">
      <w:pPr>
        <w:rPr>
          <w:rFonts w:ascii="仿宋_GB2312" w:eastAsia="仿宋_GB2312" w:hAnsi="仿宋_GB2312" w:cs="仿宋_GB2312"/>
          <w:sz w:val="32"/>
          <w:szCs w:val="32"/>
          <w:lang/>
        </w:rPr>
      </w:pPr>
      <w:bookmarkStart w:id="0" w:name="_GoBack"/>
      <w:r>
        <w:rPr>
          <w:rFonts w:ascii="仿宋_GB2312" w:eastAsia="仿宋_GB2312" w:hAnsi="仿宋_GB2312" w:cs="仿宋_GB2312" w:hint="eastAsia"/>
          <w:sz w:val="32"/>
          <w:szCs w:val="32"/>
          <w:lang/>
        </w:rPr>
        <w:t>附件</w:t>
      </w:r>
      <w:r>
        <w:rPr>
          <w:rFonts w:ascii="仿宋_GB2312" w:eastAsia="仿宋_GB2312" w:hAnsi="仿宋_GB2312" w:cs="仿宋_GB2312"/>
          <w:sz w:val="32"/>
          <w:szCs w:val="32"/>
          <w:lang/>
        </w:rPr>
        <w:t>2</w:t>
      </w:r>
    </w:p>
    <w:p w:rsidR="005B181C" w:rsidRDefault="00AA2BB7">
      <w:pPr>
        <w:spacing w:line="60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平潭综合实验区旅游客运有限责任公司</w:t>
      </w:r>
    </w:p>
    <w:p w:rsidR="005B181C" w:rsidRDefault="00AA2BB7">
      <w:pPr>
        <w:spacing w:line="60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海上接送岸上服务工作方案</w:t>
      </w:r>
      <w:bookmarkEnd w:id="0"/>
    </w:p>
    <w:p w:rsidR="005B181C" w:rsidRDefault="005B181C">
      <w:pPr>
        <w:spacing w:line="600" w:lineRule="exact"/>
        <w:jc w:val="center"/>
        <w:rPr>
          <w:rFonts w:ascii="方正小标宋简体" w:eastAsia="方正小标宋简体" w:hAnsi="方正小标宋简体" w:cs="方正小标宋简体"/>
          <w:sz w:val="44"/>
          <w:szCs w:val="44"/>
        </w:rPr>
      </w:pP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满足平潭综合实验区海域域过往运输船舶人员上下岸、物料补给等海上接送运输需求，规范我司海上接送运输，提高水路接送运输安全管理水平，严防海上疫情输入，确保海上运输安全有序开展，现结合我司实际，制定我司海上接送服务工作方案。</w:t>
      </w:r>
    </w:p>
    <w:p w:rsidR="005B181C" w:rsidRDefault="00AA2BB7">
      <w:pPr>
        <w:ind w:firstLineChars="200" w:firstLine="64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一、总体原则</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海上接送运输工作应当遵循“安全第方便群众、协同管理”的原则，按照“统一锚泊、统一调度、统一停靠统一管理”模式进行管理。</w:t>
      </w:r>
    </w:p>
    <w:p w:rsidR="005B181C" w:rsidRDefault="00AA2BB7">
      <w:pPr>
        <w:ind w:firstLineChars="200" w:firstLine="64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二、接送要求</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一</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接送船、接送地点、接送时间选定</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指定锚泊水域、停靠码头、船舶、运营主体等限定如下</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sz w:val="32"/>
          <w:szCs w:val="32"/>
        </w:rPr>
        <w:t>指定上下点：看澳渡口、苏澳渡口</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娘宫渡口</w:t>
      </w:r>
      <w:r>
        <w:rPr>
          <w:rFonts w:ascii="仿宋_GB2312" w:eastAsia="仿宋_GB2312" w:hAnsi="仿宋_GB2312" w:cs="仿宋_GB2312"/>
          <w:sz w:val="32"/>
          <w:szCs w:val="32"/>
        </w:rPr>
        <w:t>(</w:t>
      </w:r>
      <w:r>
        <w:rPr>
          <w:rFonts w:ascii="仿宋_GB2312" w:eastAsia="仿宋_GB2312" w:hAnsi="仿宋_GB2312" w:cs="仿宋_GB2312"/>
          <w:sz w:val="32"/>
          <w:szCs w:val="32"/>
        </w:rPr>
        <w:t>春</w:t>
      </w:r>
      <w:r>
        <w:rPr>
          <w:rFonts w:ascii="仿宋_GB2312" w:eastAsia="仿宋_GB2312" w:hAnsi="仿宋_GB2312" w:cs="仿宋_GB2312" w:hint="eastAsia"/>
          <w:sz w:val="32"/>
          <w:szCs w:val="32"/>
        </w:rPr>
        <w:t>运</w:t>
      </w:r>
      <w:r>
        <w:rPr>
          <w:rFonts w:ascii="仿宋_GB2312" w:eastAsia="仿宋_GB2312" w:hAnsi="仿宋_GB2312" w:cs="仿宋_GB2312"/>
          <w:sz w:val="32"/>
          <w:szCs w:val="32"/>
        </w:rPr>
        <w:t>期间</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w:t>
      </w:r>
    </w:p>
    <w:p w:rsidR="005B181C" w:rsidRDefault="00AA2BB7" w:rsidP="00051A3E">
      <w:pPr>
        <w:ind w:leftChars="200" w:left="420"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sz w:val="32"/>
          <w:szCs w:val="32"/>
        </w:rPr>
        <w:t>指定船舶：船舶</w:t>
      </w:r>
      <w:r>
        <w:rPr>
          <w:rFonts w:ascii="仿宋_GB2312" w:eastAsia="仿宋_GB2312" w:hAnsi="仿宋_GB2312" w:cs="仿宋_GB2312"/>
          <w:sz w:val="32"/>
          <w:szCs w:val="32"/>
        </w:rPr>
        <w:t>××</w:t>
      </w:r>
      <w:r>
        <w:rPr>
          <w:rFonts w:ascii="仿宋_GB2312" w:eastAsia="仿宋_GB2312" w:hAnsi="仿宋_GB2312" w:cs="仿宋_GB2312"/>
          <w:sz w:val="32"/>
          <w:szCs w:val="32"/>
        </w:rPr>
        <w:t>、船舶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（船长</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米以上、马力</w:t>
      </w:r>
      <w:r>
        <w:rPr>
          <w:rFonts w:ascii="仿宋_GB2312" w:eastAsia="仿宋_GB2312" w:hAnsi="仿宋_GB2312" w:cs="仿宋_GB2312" w:hint="eastAsia"/>
          <w:sz w:val="32"/>
          <w:szCs w:val="32"/>
        </w:rPr>
        <w:t>80</w:t>
      </w:r>
      <w:r>
        <w:rPr>
          <w:rFonts w:ascii="仿宋_GB2312" w:eastAsia="仿宋_GB2312" w:hAnsi="仿宋_GB2312" w:cs="仿宋_GB2312" w:hint="eastAsia"/>
          <w:sz w:val="32"/>
          <w:szCs w:val="32"/>
        </w:rPr>
        <w:t>匹以上、</w:t>
      </w:r>
      <w:r>
        <w:rPr>
          <w:rFonts w:ascii="仿宋_GB2312" w:eastAsia="仿宋_GB2312" w:hAnsi="仿宋_GB2312" w:cs="仿宋_GB2312" w:hint="eastAsia"/>
          <w:sz w:val="32"/>
          <w:szCs w:val="32"/>
        </w:rPr>
        <w:t>AIS</w:t>
      </w:r>
      <w:r>
        <w:rPr>
          <w:rFonts w:ascii="仿宋_GB2312" w:eastAsia="仿宋_GB2312" w:hAnsi="仿宋_GB2312" w:cs="仿宋_GB2312" w:hint="eastAsia"/>
          <w:sz w:val="32"/>
          <w:szCs w:val="32"/>
        </w:rPr>
        <w:t>和救生设备等船舶安全设施设备齐全），每次接送人数不得多于</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人（含接送船船员）；</w:t>
      </w:r>
    </w:p>
    <w:p w:rsidR="005B181C" w:rsidRDefault="00AA2BB7" w:rsidP="00051A3E">
      <w:pPr>
        <w:ind w:leftChars="200" w:left="420"/>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3.</w:t>
      </w:r>
      <w:r>
        <w:rPr>
          <w:rFonts w:ascii="仿宋_GB2312" w:eastAsia="仿宋_GB2312" w:hAnsi="仿宋_GB2312" w:cs="仿宋_GB2312" w:hint="eastAsia"/>
          <w:sz w:val="32"/>
          <w:szCs w:val="32"/>
        </w:rPr>
        <w:t>常态化接送时间：每日</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00</w:t>
      </w:r>
      <w:r>
        <w:rPr>
          <w:rFonts w:ascii="仿宋_GB2312" w:eastAsia="仿宋_GB2312" w:hAnsi="仿宋_GB2312" w:cs="仿宋_GB2312" w:hint="eastAsia"/>
          <w:sz w:val="32"/>
          <w:szCs w:val="32"/>
        </w:rPr>
        <w:t>至</w:t>
      </w:r>
      <w:r>
        <w:rPr>
          <w:rFonts w:ascii="仿宋_GB2312" w:eastAsia="仿宋_GB2312" w:hAnsi="仿宋_GB2312" w:cs="仿宋_GB2312" w:hint="eastAsia"/>
          <w:sz w:val="32"/>
          <w:szCs w:val="32"/>
        </w:rPr>
        <w:t>17:00</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（二）接送职责分配</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综合管理人员</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含统筹调度人员</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名、安全管理人员</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名、综合客服人员</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名</w:t>
      </w:r>
      <w:r>
        <w:rPr>
          <w:rFonts w:ascii="仿宋_GB2312" w:eastAsia="仿宋_GB2312" w:hAnsi="仿宋_GB2312" w:cs="仿宋_GB2312" w:hint="eastAsia"/>
          <w:sz w:val="32"/>
          <w:szCs w:val="32"/>
        </w:rPr>
        <w:t>):</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统筹调度人员（由运营管理部经理担任）：负责对接区疫情防控交通检疫组、片区、属地派出所等部门，处理突发事件等工作；</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安全管理人员：由安监部、运营部联合负责疫情防控工作落实情况督查工作；</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1.3.</w:t>
      </w:r>
      <w:r>
        <w:rPr>
          <w:rFonts w:ascii="仿宋_GB2312" w:eastAsia="仿宋_GB2312" w:hAnsi="仿宋_GB2312" w:cs="仿宋_GB2312" w:hint="eastAsia"/>
          <w:sz w:val="32"/>
          <w:szCs w:val="32"/>
        </w:rPr>
        <w:t>综合客服人员（由安监部</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名监控人员担任）：根据海事部门审核通过的回岚船舶及拟上岸船员信息，对接现场管理人员，将相关人员信息报至一线现场管理人员，现场管理人员对接接送船负责接送；</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1.4.</w:t>
      </w:r>
      <w:r>
        <w:rPr>
          <w:rFonts w:ascii="仿宋_GB2312" w:eastAsia="仿宋_GB2312" w:hAnsi="仿宋_GB2312" w:cs="仿宋_GB2312" w:hint="eastAsia"/>
          <w:sz w:val="32"/>
          <w:szCs w:val="32"/>
        </w:rPr>
        <w:t>现场管理人员：苏澳渡口接送点，由运营管理部码头管理处副主任安排现有保安人员轮流担任该项任任务，</w:t>
      </w:r>
      <w:r>
        <w:rPr>
          <w:rFonts w:ascii="仿宋_GB2312" w:eastAsia="仿宋_GB2312" w:hAnsi="仿宋_GB2312" w:cs="仿宋_GB2312"/>
          <w:sz w:val="32"/>
          <w:szCs w:val="32"/>
        </w:rPr>
        <w:t>看</w:t>
      </w:r>
      <w:r>
        <w:rPr>
          <w:rFonts w:ascii="仿宋_GB2312" w:eastAsia="仿宋_GB2312" w:hAnsi="仿宋_GB2312" w:cs="仿宋_GB2312" w:hint="eastAsia"/>
          <w:sz w:val="32"/>
          <w:szCs w:val="32"/>
        </w:rPr>
        <w:t>澳渡口接送点与</w:t>
      </w:r>
      <w:r>
        <w:rPr>
          <w:rFonts w:ascii="仿宋_GB2312" w:eastAsia="仿宋_GB2312" w:hAnsi="仿宋_GB2312" w:cs="仿宋_GB2312"/>
          <w:sz w:val="32"/>
          <w:szCs w:val="32"/>
        </w:rPr>
        <w:t>娘宫渡口</w:t>
      </w:r>
      <w:r>
        <w:rPr>
          <w:rFonts w:ascii="仿宋_GB2312" w:eastAsia="仿宋_GB2312" w:hAnsi="仿宋_GB2312" w:cs="仿宋_GB2312"/>
          <w:sz w:val="32"/>
          <w:szCs w:val="32"/>
        </w:rPr>
        <w:t>(</w:t>
      </w:r>
      <w:r>
        <w:rPr>
          <w:rFonts w:ascii="仿宋_GB2312" w:eastAsia="仿宋_GB2312" w:hAnsi="仿宋_GB2312" w:cs="仿宋_GB2312"/>
          <w:sz w:val="32"/>
          <w:szCs w:val="32"/>
        </w:rPr>
        <w:t>春节期间</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日至</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日）委托区保安公司各招聘</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名保安人员</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伙食、工作服、雨衣、雨靴等个人所需物品均有区保安公司自行承担</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：负责落实测温、验码、信息核对和登记等常态化措施，做好与工作有关的其他安排；</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（三）场所设施及防控物资等后勤保障</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防控物资申领及发放（综合事务部安排人员对接）：综合事务部根据三个接送点的安全管理员所提出的需求，需</w:t>
      </w:r>
      <w:r>
        <w:rPr>
          <w:rFonts w:ascii="仿宋_GB2312" w:eastAsia="仿宋_GB2312" w:hAnsi="仿宋_GB2312" w:cs="仿宋_GB2312" w:hint="eastAsia"/>
          <w:sz w:val="32"/>
          <w:szCs w:val="32"/>
        </w:rPr>
        <w:lastRenderedPageBreak/>
        <w:t>对接区防控办申领相应的物质（如：防护服、体温枪、口罩、消毒液等），并做好物资的的出入库统计，并与现场管理人员做好对接工作，如有问题，需及时汇报综合管理人员；</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场所设</w:t>
      </w:r>
      <w:r>
        <w:rPr>
          <w:rFonts w:ascii="仿宋_GB2312" w:eastAsia="仿宋_GB2312" w:hAnsi="仿宋_GB2312" w:cs="仿宋_GB2312" w:hint="eastAsia"/>
          <w:sz w:val="32"/>
          <w:szCs w:val="32"/>
        </w:rPr>
        <w:t>置</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综合事务部统一置办</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苏澳渡口接送点，依托码头管理房，设置检测点、登记点以及隔离点；看澳渡口接送点，依托石牌洋景区，设置检测点、登记点以及隔离点；娘宫渡口接送点，依托娘宫轮渡所管理房，设置检测点、登记点以及隔离点；以上设置点所有防疫以外的物资，由综合事务部统一采购；</w:t>
      </w:r>
    </w:p>
    <w:p w:rsidR="005B181C" w:rsidRDefault="00AA2BB7">
      <w:pPr>
        <w:ind w:firstLineChars="200" w:firstLine="64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三、岸上接送运输流程</w:t>
      </w:r>
    </w:p>
    <w:p w:rsidR="005B181C" w:rsidRDefault="00AA2BB7">
      <w:pPr>
        <w:spacing w:line="560" w:lineRule="exact"/>
        <w:ind w:firstLine="640"/>
        <w:jc w:val="left"/>
        <w:rPr>
          <w:rFonts w:ascii="仿宋_GB2312" w:eastAsia="仿宋_GB2312" w:hAnsi="仿宋_GB2312" w:cs="仿宋_GB2312"/>
          <w:sz w:val="32"/>
          <w:szCs w:val="32"/>
        </w:rPr>
      </w:pPr>
      <w:r>
        <w:rPr>
          <w:rFonts w:ascii="仿宋_GB2312" w:eastAsia="仿宋_GB2312" w:hAnsi="仿宋_GB2312" w:cs="仿宋_GB2312"/>
          <w:sz w:val="32"/>
          <w:szCs w:val="32"/>
        </w:rPr>
        <w:t>1</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综合客服人员根据</w:t>
      </w:r>
      <w:r>
        <w:rPr>
          <w:rFonts w:ascii="仿宋_GB2312" w:eastAsia="仿宋_GB2312" w:hAnsi="仿宋_GB2312" w:cs="仿宋_GB2312" w:hint="eastAsia"/>
          <w:sz w:val="32"/>
          <w:szCs w:val="32"/>
        </w:rPr>
        <w:t>“水上接送服务工作群”中平潭海事局发布可接送的运输船船号等信息后，对接运输船负责人将信息报至一线管理人员，由一线现场管理员进行现场安排接送船接送；上岸后，由现场管理人员对上岸船员进行人员信息核对，并将相关信息报送区交通检疫组、属地片区以及属地派出所，确保人员上岸全程精准管控。</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2</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现场</w:t>
      </w:r>
      <w:r>
        <w:rPr>
          <w:rFonts w:ascii="仿宋_GB2312" w:eastAsia="仿宋_GB2312" w:hAnsi="仿宋_GB2312" w:cs="仿宋_GB2312"/>
          <w:sz w:val="32"/>
          <w:szCs w:val="32"/>
        </w:rPr>
        <w:t>工作人员对候船人员落实验码、测温、人员信息</w:t>
      </w:r>
      <w:r>
        <w:rPr>
          <w:rFonts w:ascii="仿宋_GB2312" w:eastAsia="仿宋_GB2312" w:hAnsi="仿宋_GB2312" w:cs="仿宋_GB2312" w:hint="eastAsia"/>
          <w:sz w:val="32"/>
          <w:szCs w:val="32"/>
        </w:rPr>
        <w:t>核对及</w:t>
      </w:r>
      <w:r>
        <w:rPr>
          <w:rFonts w:ascii="仿宋_GB2312" w:eastAsia="仿宋_GB2312" w:hAnsi="仿宋_GB2312" w:cs="仿宋_GB2312"/>
          <w:sz w:val="32"/>
          <w:szCs w:val="32"/>
        </w:rPr>
        <w:t>登记等常态化防控措施。</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4</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现场</w:t>
      </w:r>
      <w:r>
        <w:rPr>
          <w:rFonts w:ascii="仿宋_GB2312" w:eastAsia="仿宋_GB2312" w:hAnsi="仿宋_GB2312" w:cs="仿宋_GB2312"/>
          <w:sz w:val="32"/>
          <w:szCs w:val="32"/>
        </w:rPr>
        <w:t>工作人员应查验测温、验码结果，若检测结果正</w:t>
      </w:r>
    </w:p>
    <w:p w:rsidR="005B181C" w:rsidRDefault="00AA2BB7">
      <w:pPr>
        <w:rPr>
          <w:rFonts w:ascii="仿宋_GB2312" w:eastAsia="仿宋_GB2312" w:hAnsi="仿宋_GB2312" w:cs="仿宋_GB2312"/>
          <w:sz w:val="32"/>
          <w:szCs w:val="32"/>
        </w:rPr>
      </w:pPr>
      <w:r>
        <w:rPr>
          <w:rFonts w:ascii="仿宋_GB2312" w:eastAsia="仿宋_GB2312" w:hAnsi="仿宋_GB2312" w:cs="仿宋_GB2312"/>
          <w:sz w:val="32"/>
          <w:szCs w:val="32"/>
        </w:rPr>
        <w:t>常，则正常放行。若检测结果异常，则</w:t>
      </w:r>
      <w:r>
        <w:rPr>
          <w:rFonts w:ascii="仿宋_GB2312" w:eastAsia="仿宋_GB2312" w:hAnsi="仿宋_GB2312" w:cs="仿宋_GB2312" w:hint="eastAsia"/>
          <w:sz w:val="32"/>
          <w:szCs w:val="32"/>
        </w:rPr>
        <w:t>立即将有关人员安排进入隔离观察室</w:t>
      </w:r>
      <w:r>
        <w:rPr>
          <w:rFonts w:ascii="仿宋_GB2312" w:eastAsia="仿宋_GB2312" w:hAnsi="仿宋_GB2312" w:cs="仿宋_GB2312"/>
          <w:sz w:val="32"/>
          <w:szCs w:val="32"/>
        </w:rPr>
        <w:t>并及时通知</w:t>
      </w:r>
      <w:r>
        <w:rPr>
          <w:rFonts w:ascii="仿宋_GB2312" w:eastAsia="仿宋_GB2312" w:hAnsi="仿宋_GB2312" w:cs="仿宋_GB2312" w:hint="eastAsia"/>
          <w:sz w:val="32"/>
          <w:szCs w:val="32"/>
        </w:rPr>
        <w:t>属地片区及属地派出所相关部</w:t>
      </w:r>
      <w:r>
        <w:rPr>
          <w:rFonts w:ascii="仿宋_GB2312" w:eastAsia="仿宋_GB2312" w:hAnsi="仿宋_GB2312" w:cs="仿宋_GB2312" w:hint="eastAsia"/>
          <w:sz w:val="32"/>
          <w:szCs w:val="32"/>
        </w:rPr>
        <w:t>门进行移交处置</w:t>
      </w:r>
      <w:r>
        <w:rPr>
          <w:rFonts w:ascii="仿宋_GB2312" w:eastAsia="仿宋_GB2312" w:hAnsi="仿宋_GB2312" w:cs="仿宋_GB2312"/>
          <w:sz w:val="32"/>
          <w:szCs w:val="32"/>
        </w:rPr>
        <w:t>。</w:t>
      </w:r>
    </w:p>
    <w:p w:rsidR="005B181C" w:rsidRDefault="00AA2BB7">
      <w:pPr>
        <w:ind w:firstLineChars="200" w:firstLine="64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四、防疫管理要求</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w:t>
      </w:r>
      <w:r>
        <w:rPr>
          <w:rFonts w:ascii="仿宋_GB2312" w:eastAsia="仿宋_GB2312" w:hAnsi="仿宋_GB2312" w:cs="仿宋_GB2312" w:hint="eastAsia"/>
          <w:sz w:val="32"/>
          <w:szCs w:val="32"/>
        </w:rPr>
        <w:t>一</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开航前准备</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强化物资储备。公司根据接送运输情况，备足接送船和现场工作人员的个人防护物资，以及船舶消杀物资、体温测量设备、医疗救助物资、免洗手液等物资规范设置留观区，确保一定数量的乘客备用口罩。</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开展重点检查。每次开航前，接送船工作人员应进行</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t>开航前检查，重点检查船况、船上救生设备情况、消毒情况</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t>卫生清洁情况等。</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3.</w:t>
      </w:r>
      <w:r>
        <w:rPr>
          <w:rFonts w:ascii="仿宋_GB2312" w:eastAsia="仿宋_GB2312" w:hAnsi="仿宋_GB2312" w:cs="仿宋_GB2312" w:hint="eastAsia"/>
          <w:sz w:val="32"/>
          <w:szCs w:val="32"/>
        </w:rPr>
        <w:t>加强船员管理。现场工作人员应对接送船人员进行疫情防控能力专项培训和健康监测。按照“一人一台账”原则做好每日上岗前体温检测和记录，接送船工作人员首次登轮时应当持有</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日内核酸检测阴性证明，同时应积极配合参与统一交通运输行业核酸检测；</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二</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航行过程中</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接送船工作人员应在接送全程科学佩戴口罩，做好必要</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t>个人防护措施，同时对乘客进行必要防疫提示。</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三</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抵达码头后</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码头管理应配备防疫设施设备，并保持有效可用，上下点工作人员应严格落实健康码查验、体温监测和人员信息核对和登记，重点查看健康码显示时间、状态等。</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四</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应</w:t>
      </w:r>
      <w:r>
        <w:rPr>
          <w:rFonts w:ascii="仿宋_GB2312" w:eastAsia="仿宋_GB2312" w:hAnsi="仿宋_GB2312" w:cs="仿宋_GB2312" w:hint="eastAsia"/>
          <w:sz w:val="32"/>
          <w:szCs w:val="32"/>
        </w:rPr>
        <w:t>急处置</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人员上船前被发现有发热、干咳、乏力等可疑症状的，</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上下点工作人员应禁止其及密切接触者登船，留观并立即与</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t>区防疫指挥部、交通检疫组联系。</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人员上岸后被发现有发热、干咳、乏力等可疑症状的，</w:t>
      </w:r>
    </w:p>
    <w:p w:rsidR="005B181C" w:rsidRDefault="00AA2BB7">
      <w:pPr>
        <w:rPr>
          <w:rFonts w:ascii="仿宋_GB2312" w:eastAsia="仿宋_GB2312" w:hAnsi="仿宋_GB2312" w:cs="仿宋_GB2312"/>
          <w:sz w:val="32"/>
          <w:szCs w:val="32"/>
        </w:rPr>
      </w:pPr>
      <w:r>
        <w:rPr>
          <w:rFonts w:ascii="仿宋_GB2312" w:eastAsia="仿宋_GB2312" w:hAnsi="仿宋_GB2312" w:cs="仿宋_GB2312" w:hint="eastAsia"/>
          <w:sz w:val="32"/>
          <w:szCs w:val="32"/>
        </w:rPr>
        <w:t>应当及时将其转移至隔离区，第一时间报告交通检疫组、属地片区及属地派出所，其他船上人员</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含接送船工作人员</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也应进行隔离观察，并做好全船消毒。</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乘客或船员在船上有健康异常状况并被确诊为新冠肺炎患者的，该接送船应自得到相关信息后暂停航行</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周并做好船舶全面消杀工作，同时配合管理部门做好有关船员跟踪通知。</w:t>
      </w:r>
    </w:p>
    <w:p w:rsidR="005B181C" w:rsidRDefault="00AA2BB7">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接送</w:t>
      </w:r>
      <w:r>
        <w:rPr>
          <w:rFonts w:ascii="仿宋_GB2312" w:eastAsia="仿宋_GB2312" w:hAnsi="仿宋_GB2312" w:cs="仿宋_GB2312" w:hint="eastAsia"/>
          <w:sz w:val="32"/>
          <w:szCs w:val="32"/>
        </w:rPr>
        <w:t>点应当落实隔离场所，加强与区交通检疫组、属地片区及属地派出所配合，确保发现的可疑症状者能及时得到转运处置。</w:t>
      </w:r>
    </w:p>
    <w:p w:rsidR="005B181C" w:rsidRDefault="005B181C">
      <w:pPr>
        <w:rPr>
          <w:rFonts w:ascii="仿宋_GB2312" w:eastAsia="仿宋_GB2312" w:hAnsi="仿宋_GB2312" w:cs="仿宋_GB2312"/>
          <w:sz w:val="32"/>
          <w:szCs w:val="32"/>
        </w:rPr>
      </w:pPr>
    </w:p>
    <w:p w:rsidR="005B181C" w:rsidRDefault="005B181C">
      <w:pPr>
        <w:rPr>
          <w:rFonts w:ascii="仿宋_GB2312" w:eastAsia="仿宋_GB2312" w:hAnsi="仿宋_GB2312" w:cs="仿宋_GB2312"/>
          <w:sz w:val="32"/>
          <w:szCs w:val="32"/>
        </w:rPr>
      </w:pPr>
    </w:p>
    <w:p w:rsidR="005B181C" w:rsidRDefault="00AA2BB7">
      <w:pPr>
        <w:ind w:firstLineChars="700" w:firstLine="2240"/>
        <w:jc w:val="right"/>
        <w:rPr>
          <w:rFonts w:ascii="仿宋_GB2312" w:eastAsia="仿宋_GB2312" w:hAnsi="仿宋_GB2312" w:cs="仿宋_GB2312"/>
          <w:sz w:val="32"/>
          <w:szCs w:val="32"/>
        </w:rPr>
      </w:pPr>
      <w:r>
        <w:rPr>
          <w:rFonts w:ascii="仿宋_GB2312" w:eastAsia="仿宋_GB2312" w:hAnsi="仿宋_GB2312" w:cs="仿宋_GB2312" w:hint="eastAsia"/>
          <w:sz w:val="32"/>
          <w:szCs w:val="32"/>
        </w:rPr>
        <w:t>平潭综合实验区旅游客运有限责任公司</w:t>
      </w:r>
    </w:p>
    <w:p w:rsidR="005B181C" w:rsidRDefault="00051A3E">
      <w:pPr>
        <w:ind w:firstLineChars="700" w:firstLine="2240"/>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AA2BB7">
        <w:rPr>
          <w:rFonts w:ascii="仿宋_GB2312" w:eastAsia="仿宋_GB2312" w:hAnsi="仿宋_GB2312" w:cs="仿宋_GB2312" w:hint="eastAsia"/>
          <w:sz w:val="32"/>
          <w:szCs w:val="32"/>
        </w:rPr>
        <w:t xml:space="preserve"> 2021</w:t>
      </w:r>
      <w:r w:rsidR="00AA2BB7">
        <w:rPr>
          <w:rFonts w:ascii="仿宋_GB2312" w:eastAsia="仿宋_GB2312" w:hAnsi="仿宋_GB2312" w:cs="仿宋_GB2312" w:hint="eastAsia"/>
          <w:sz w:val="32"/>
          <w:szCs w:val="32"/>
        </w:rPr>
        <w:t>年</w:t>
      </w:r>
      <w:r w:rsidR="00AA2BB7">
        <w:rPr>
          <w:rFonts w:ascii="仿宋_GB2312" w:eastAsia="仿宋_GB2312" w:hAnsi="仿宋_GB2312" w:cs="仿宋_GB2312" w:hint="eastAsia"/>
          <w:sz w:val="32"/>
          <w:szCs w:val="32"/>
        </w:rPr>
        <w:t>1</w:t>
      </w:r>
      <w:r w:rsidR="00AA2BB7">
        <w:rPr>
          <w:rFonts w:ascii="仿宋_GB2312" w:eastAsia="仿宋_GB2312" w:hAnsi="仿宋_GB2312" w:cs="仿宋_GB2312" w:hint="eastAsia"/>
          <w:sz w:val="32"/>
          <w:szCs w:val="32"/>
        </w:rPr>
        <w:t>月</w:t>
      </w:r>
      <w:r w:rsidR="00AA2BB7">
        <w:rPr>
          <w:rFonts w:ascii="仿宋_GB2312" w:eastAsia="仿宋_GB2312" w:hAnsi="仿宋_GB2312" w:cs="仿宋_GB2312" w:hint="eastAsia"/>
          <w:sz w:val="32"/>
          <w:szCs w:val="32"/>
        </w:rPr>
        <w:t>21</w:t>
      </w:r>
      <w:r w:rsidR="00AA2BB7">
        <w:rPr>
          <w:rFonts w:ascii="仿宋_GB2312" w:eastAsia="仿宋_GB2312" w:hAnsi="仿宋_GB2312" w:cs="仿宋_GB2312" w:hint="eastAsia"/>
          <w:sz w:val="32"/>
          <w:szCs w:val="32"/>
        </w:rPr>
        <w:t>日</w:t>
      </w:r>
    </w:p>
    <w:sectPr w:rsidR="005B181C" w:rsidSect="005B181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2BB7" w:rsidRDefault="00AA2BB7" w:rsidP="00051A3E">
      <w:r>
        <w:separator/>
      </w:r>
    </w:p>
  </w:endnote>
  <w:endnote w:type="continuationSeparator" w:id="1">
    <w:p w:rsidR="00AA2BB7" w:rsidRDefault="00AA2BB7" w:rsidP="00051A3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方正仿宋_GBK"/>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2BB7" w:rsidRDefault="00AA2BB7" w:rsidP="00051A3E">
      <w:r>
        <w:separator/>
      </w:r>
    </w:p>
  </w:footnote>
  <w:footnote w:type="continuationSeparator" w:id="1">
    <w:p w:rsidR="00AA2BB7" w:rsidRDefault="00AA2BB7" w:rsidP="00051A3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embedSystemFonts/>
  <w:defaultTabStop w:val="420"/>
  <w:drawingGridVerticalSpacing w:val="156"/>
  <w:noPunctuationKerning/>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5B181C"/>
    <w:rsid w:val="F7D20D4F"/>
    <w:rsid w:val="FF8EEFE5"/>
    <w:rsid w:val="00051A3E"/>
    <w:rsid w:val="005B181C"/>
    <w:rsid w:val="00AA2BB7"/>
    <w:rsid w:val="05C75A50"/>
    <w:rsid w:val="0DB26FBA"/>
    <w:rsid w:val="194201EA"/>
    <w:rsid w:val="341A5EB8"/>
    <w:rsid w:val="368B2C69"/>
    <w:rsid w:val="56F73378"/>
    <w:rsid w:val="5F6A6523"/>
    <w:rsid w:val="656C1E1A"/>
    <w:rsid w:val="676E2FDF"/>
    <w:rsid w:val="7EF649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B181C"/>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051A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051A3E"/>
    <w:rPr>
      <w:rFonts w:asciiTheme="minorHAnsi" w:eastAsiaTheme="minorEastAsia" w:hAnsiTheme="minorHAnsi" w:cstheme="minorBidi"/>
      <w:kern w:val="2"/>
      <w:sz w:val="18"/>
      <w:szCs w:val="18"/>
    </w:rPr>
  </w:style>
  <w:style w:type="paragraph" w:styleId="a4">
    <w:name w:val="footer"/>
    <w:basedOn w:val="a"/>
    <w:link w:val="Char0"/>
    <w:rsid w:val="00051A3E"/>
    <w:pPr>
      <w:tabs>
        <w:tab w:val="center" w:pos="4153"/>
        <w:tab w:val="right" w:pos="8306"/>
      </w:tabs>
      <w:snapToGrid w:val="0"/>
      <w:jc w:val="left"/>
    </w:pPr>
    <w:rPr>
      <w:sz w:val="18"/>
      <w:szCs w:val="18"/>
    </w:rPr>
  </w:style>
  <w:style w:type="character" w:customStyle="1" w:styleId="Char0">
    <w:name w:val="页脚 Char"/>
    <w:basedOn w:val="a0"/>
    <w:link w:val="a4"/>
    <w:rsid w:val="00051A3E"/>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322</Words>
  <Characters>1840</Characters>
  <Application>Microsoft Office Word</Application>
  <DocSecurity>0</DocSecurity>
  <Lines>15</Lines>
  <Paragraphs>4</Paragraphs>
  <ScaleCrop>false</ScaleCrop>
  <Company>Microsoft</Company>
  <LinksUpToDate>false</LinksUpToDate>
  <CharactersWithSpaces>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lemovo</dc:creator>
  <cp:lastModifiedBy>编号员</cp:lastModifiedBy>
  <cp:revision>2</cp:revision>
  <cp:lastPrinted>2021-01-23T05:28:00Z</cp:lastPrinted>
  <dcterms:created xsi:type="dcterms:W3CDTF">2021-01-15T00:40:00Z</dcterms:created>
  <dcterms:modified xsi:type="dcterms:W3CDTF">2021-01-27T07:11:00Z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2052-3.1.0.4945</vt:lpwstr>
  </property>
</Properties>
</file>