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N w:val="0"/>
        <w:spacing w:line="580" w:lineRule="exact"/>
        <w:rPr>
          <w:rFonts w:hint="default" w:ascii="黑体" w:eastAsia="黑体"/>
          <w:sz w:val="32"/>
          <w:szCs w:val="32"/>
          <w:lang w:val="en"/>
        </w:rPr>
      </w:pPr>
      <w:r>
        <w:rPr>
          <w:rFonts w:hint="eastAsia" w:ascii="黑体" w:eastAsia="黑体"/>
          <w:sz w:val="32"/>
          <w:szCs w:val="32"/>
        </w:rPr>
        <w:t>附件</w:t>
      </w:r>
      <w:r>
        <w:rPr>
          <w:rFonts w:hint="default" w:ascii="黑体" w:eastAsia="黑体"/>
          <w:sz w:val="32"/>
          <w:szCs w:val="32"/>
          <w:lang w:val="en"/>
        </w:rPr>
        <w:t>2</w:t>
      </w:r>
      <w:bookmarkStart w:id="0" w:name="_GoBack"/>
      <w:bookmarkEnd w:id="0"/>
    </w:p>
    <w:p>
      <w:pPr>
        <w:autoSpaceDN w:val="0"/>
        <w:spacing w:line="580" w:lineRule="exact"/>
        <w:rPr>
          <w:rFonts w:hint="eastAsia" w:ascii="黑体" w:eastAsia="黑体"/>
          <w:sz w:val="32"/>
          <w:szCs w:val="32"/>
        </w:rPr>
      </w:pPr>
    </w:p>
    <w:p>
      <w:pPr>
        <w:autoSpaceDN w:val="0"/>
        <w:spacing w:line="580" w:lineRule="exact"/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20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22</w:t>
      </w:r>
      <w:r>
        <w:rPr>
          <w:rFonts w:hint="eastAsia" w:ascii="方正小标宋简体" w:eastAsia="方正小标宋简体"/>
          <w:sz w:val="36"/>
          <w:szCs w:val="36"/>
        </w:rPr>
        <w:t>—20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23</w:t>
      </w:r>
      <w:r>
        <w:rPr>
          <w:rFonts w:hint="eastAsia" w:ascii="方正小标宋简体" w:eastAsia="方正小标宋简体"/>
          <w:sz w:val="36"/>
          <w:szCs w:val="36"/>
        </w:rPr>
        <w:t>年度平潭综合实验区守合同重信用企业</w:t>
      </w:r>
    </w:p>
    <w:p>
      <w:pPr>
        <w:autoSpaceDN w:val="0"/>
        <w:spacing w:line="580" w:lineRule="exact"/>
        <w:jc w:val="center"/>
        <w:rPr>
          <w:rFonts w:hint="eastAsia"/>
        </w:rPr>
      </w:pPr>
      <w:r>
        <w:rPr>
          <w:rFonts w:hint="eastAsia" w:ascii="方正小标宋简体" w:eastAsia="方正小标宋简体"/>
          <w:sz w:val="36"/>
          <w:szCs w:val="36"/>
        </w:rPr>
        <w:t>申报条件及评价标准</w:t>
      </w:r>
    </w:p>
    <w:p>
      <w:pPr>
        <w:autoSpaceDN w:val="0"/>
        <w:spacing w:line="580" w:lineRule="exact"/>
        <w:rPr>
          <w:rFonts w:hint="eastAsia"/>
          <w:b/>
          <w:bCs/>
          <w:sz w:val="28"/>
          <w:szCs w:val="28"/>
        </w:rPr>
      </w:pPr>
    </w:p>
    <w:p>
      <w:pPr>
        <w:autoSpaceDN w:val="0"/>
        <w:spacing w:line="580" w:lineRule="exact"/>
        <w:ind w:firstLine="640" w:firstLineChars="200"/>
        <w:jc w:val="both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一、申报条件</w:t>
      </w:r>
    </w:p>
    <w:p>
      <w:pPr>
        <w:autoSpaceDN w:val="0"/>
        <w:spacing w:line="58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default" w:ascii="仿宋_GB2312" w:eastAsia="仿宋_GB2312"/>
          <w:sz w:val="32"/>
          <w:szCs w:val="32"/>
          <w:lang w:val="en"/>
        </w:rPr>
        <w:t>.</w:t>
      </w:r>
      <w:r>
        <w:rPr>
          <w:rStyle w:val="5"/>
          <w:rFonts w:ascii="Times New Roman" w:hAnsi="Times New Roman"/>
          <w:spacing w:val="-6"/>
          <w:szCs w:val="32"/>
        </w:rPr>
        <w:t>20</w:t>
      </w:r>
      <w:r>
        <w:rPr>
          <w:rStyle w:val="5"/>
          <w:rFonts w:hint="eastAsia" w:ascii="Times New Roman" w:hAnsi="Times New Roman"/>
          <w:spacing w:val="-6"/>
          <w:szCs w:val="32"/>
        </w:rPr>
        <w:t>21</w:t>
      </w:r>
      <w:r>
        <w:rPr>
          <w:rStyle w:val="5"/>
          <w:rFonts w:ascii="Times New Roman" w:hAnsi="Times New Roman"/>
          <w:spacing w:val="-6"/>
          <w:szCs w:val="32"/>
        </w:rPr>
        <w:t>年</w:t>
      </w:r>
      <w:r>
        <w:rPr>
          <w:rStyle w:val="5"/>
          <w:rFonts w:ascii="Times New Roman" w:hAnsi="Times New Roman"/>
          <w:szCs w:val="32"/>
        </w:rPr>
        <w:t>1月1日</w:t>
      </w:r>
      <w:r>
        <w:rPr>
          <w:rStyle w:val="5"/>
          <w:szCs w:val="32"/>
        </w:rPr>
        <w:t>前</w:t>
      </w:r>
      <w:r>
        <w:rPr>
          <w:rFonts w:hint="eastAsia" w:ascii="仿宋_GB2312" w:eastAsia="仿宋_GB2312"/>
          <w:sz w:val="32"/>
          <w:szCs w:val="32"/>
        </w:rPr>
        <w:t>在平潭综合实验区登记注册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Style w:val="5"/>
          <w:szCs w:val="32"/>
        </w:rPr>
        <w:t>从事生产经营活动</w:t>
      </w:r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  <w:lang w:eastAsia="zh-CN"/>
        </w:rPr>
        <w:t>并</w:t>
      </w:r>
      <w:r>
        <w:rPr>
          <w:rStyle w:val="5"/>
          <w:szCs w:val="32"/>
        </w:rPr>
        <w:t>具有一定规模，较好效益，较高信誉度的企业</w:t>
      </w:r>
      <w:r>
        <w:rPr>
          <w:rStyle w:val="5"/>
          <w:rFonts w:hint="eastAsia" w:eastAsia="仿宋_GB2312"/>
          <w:szCs w:val="32"/>
          <w:lang w:eastAsia="zh-CN"/>
        </w:rPr>
        <w:t>（包括由企业成立的不具有法人资格、没有自己的财产、与设立的公司在经济上统一核算，由公司承担民事责任的分公司。下文所列各条评价标准、不予公示情形中的企业，均包括上述要求的分公司，不再单独说明）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autoSpaceDN w:val="0"/>
        <w:spacing w:line="58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hint="default" w:ascii="仿宋_GB2312" w:eastAsia="仿宋_GB2312"/>
          <w:sz w:val="32"/>
          <w:szCs w:val="32"/>
          <w:lang w:val="en"/>
        </w:rPr>
        <w:t>.</w:t>
      </w:r>
      <w:r>
        <w:rPr>
          <w:rFonts w:hint="eastAsia" w:ascii="仿宋_GB2312" w:eastAsia="仿宋_GB2312"/>
          <w:sz w:val="32"/>
          <w:szCs w:val="32"/>
        </w:rPr>
        <w:t>企业法人依法设立的分支机构，</w:t>
      </w:r>
      <w:r>
        <w:rPr>
          <w:rStyle w:val="5"/>
          <w:spacing w:val="-6"/>
          <w:szCs w:val="32"/>
        </w:rPr>
        <w:t>需经法人授权，具有独立资产、实行独立核算、对外独立签约，并参照企业申报条件申报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pStyle w:val="2"/>
        <w:autoSpaceDN w:val="0"/>
        <w:spacing w:before="0" w:beforeAutospacing="0" w:after="0" w:afterAutospacing="0" w:line="58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二、评价标准</w:t>
      </w:r>
      <w:r>
        <w:rPr>
          <w:rFonts w:hint="eastAsia" w:ascii="仿宋_GB2312" w:eastAsia="仿宋_GB2312"/>
          <w:sz w:val="32"/>
          <w:szCs w:val="32"/>
        </w:rPr>
        <w:t>（20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22</w:t>
      </w:r>
      <w:r>
        <w:rPr>
          <w:rFonts w:hint="eastAsia" w:ascii="仿宋_GB2312" w:eastAsia="仿宋_GB2312"/>
          <w:sz w:val="32"/>
          <w:szCs w:val="32"/>
        </w:rPr>
        <w:t>—20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23</w:t>
      </w:r>
      <w:r>
        <w:rPr>
          <w:rFonts w:hint="eastAsia" w:ascii="仿宋_GB2312" w:eastAsia="仿宋_GB2312"/>
          <w:sz w:val="32"/>
          <w:szCs w:val="32"/>
        </w:rPr>
        <w:t>年度）（100分）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2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b/>
          <w:sz w:val="32"/>
          <w:szCs w:val="32"/>
        </w:rPr>
        <w:t>（一）合同信用管理状况（15分）。</w:t>
      </w:r>
      <w:r>
        <w:rPr>
          <w:rFonts w:ascii="Times New Roman" w:hAnsi="Times New Roman" w:eastAsia="仿宋_GB2312" w:cs="Times New Roman"/>
          <w:sz w:val="32"/>
          <w:szCs w:val="32"/>
        </w:rPr>
        <w:t>企业重视合同管理工作，合同信用管理制度完善，合同信用管理机构健全，合同信用管理人员具有专业素质。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企业重视合同信用管理，有健全的合同信用管理机构，统一管理合同信用工作（2分）； 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企业有专门的合同信用管理人员，且经过专门合同法规及业务培训（3分）；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有完善的合同信用管理制度，合同信用管理部门相关岗位责任明确，有健全的合同信用法律法规学习培训、委托授权、签订审批、合同履行、合同变更和解除、合同印章和合同文本、信用风险评估、信用档案管理等制度。（10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2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b/>
          <w:sz w:val="32"/>
          <w:szCs w:val="32"/>
        </w:rPr>
        <w:t>（二）合同行为状况（15分）。</w:t>
      </w:r>
      <w:r>
        <w:rPr>
          <w:rFonts w:ascii="Times New Roman" w:hAnsi="Times New Roman" w:eastAsia="仿宋_GB2312" w:cs="Times New Roman"/>
          <w:sz w:val="32"/>
          <w:szCs w:val="32"/>
        </w:rPr>
        <w:t>企业规范签订合同，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落实合同履行过程管理，</w:t>
      </w:r>
      <w:r>
        <w:rPr>
          <w:rFonts w:ascii="Times New Roman" w:hAnsi="Times New Roman" w:eastAsia="仿宋_GB2312" w:cs="Times New Roman"/>
          <w:sz w:val="32"/>
          <w:szCs w:val="32"/>
        </w:rPr>
        <w:t>积极使用合同示范文本，规范使用合同格式条款，合同风险防范机制健全。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pacing w:val="6"/>
          <w:sz w:val="32"/>
          <w:szCs w:val="32"/>
        </w:rPr>
        <w:t>企业依法订立的合同条款规范、授权明确、手续完备；</w:t>
      </w:r>
      <w:r>
        <w:rPr>
          <w:rFonts w:ascii="Times New Roman" w:hAnsi="Times New Roman" w:eastAsia="仿宋_GB2312" w:cs="Times New Roman"/>
          <w:sz w:val="32"/>
          <w:szCs w:val="32"/>
        </w:rPr>
        <w:t>（4分）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.企</w:t>
      </w:r>
      <w:r>
        <w:rPr>
          <w:rFonts w:ascii="Times New Roman" w:hAnsi="Times New Roman" w:eastAsia="仿宋_GB2312" w:cs="Times New Roman"/>
          <w:sz w:val="32"/>
          <w:szCs w:val="32"/>
        </w:rPr>
        <w:t>业落实合同履行、变更及解除等履约过程及档案管理；（4分）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.企</w:t>
      </w:r>
      <w:r>
        <w:rPr>
          <w:rFonts w:ascii="Times New Roman" w:hAnsi="Times New Roman" w:eastAsia="仿宋_GB2312" w:cs="Times New Roman"/>
          <w:sz w:val="32"/>
          <w:szCs w:val="32"/>
        </w:rPr>
        <w:t>业落实合同风险防范机制；（2分）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pacing w:val="-6"/>
          <w:sz w:val="32"/>
          <w:szCs w:val="32"/>
        </w:rPr>
        <w:t>企业积极使用行业合同示范文本或参考合同文本；（2分）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企业使用格式条款签订合同符合法律、法规及规章的规定。（3分）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2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b/>
          <w:sz w:val="32"/>
          <w:szCs w:val="32"/>
        </w:rPr>
        <w:t>（三）合同履约状况（17分）。</w:t>
      </w:r>
      <w:r>
        <w:rPr>
          <w:rFonts w:ascii="Times New Roman" w:hAnsi="Times New Roman" w:eastAsia="仿宋_GB2312" w:cs="Times New Roman"/>
          <w:sz w:val="32"/>
          <w:szCs w:val="32"/>
        </w:rPr>
        <w:t>企业按约定履行合同，无恶意违约行为，妥善解决合同纠纷，合同履约状况良好，合同纠纷解决与处理制度完善。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企业按约定履行合同，遇不可抗力或其他合理变更事由，与对方当事人及时协商变更或解除合同；（3分） 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企业无恶意违约行为，因客观原因未能履行合同造成违约，主动按约定或法定条款承担违约责任；（4分）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.企业</w:t>
      </w:r>
      <w:r>
        <w:rPr>
          <w:rFonts w:ascii="Times New Roman" w:hAnsi="Times New Roman" w:eastAsia="仿宋_GB2312" w:cs="Times New Roman"/>
          <w:sz w:val="32"/>
          <w:szCs w:val="32"/>
        </w:rPr>
        <w:t>妥善解决合同纠纷，合同履约状况良好；（5分）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.企</w:t>
      </w:r>
      <w:r>
        <w:rPr>
          <w:rFonts w:ascii="Times New Roman" w:hAnsi="Times New Roman" w:eastAsia="仿宋_GB2312" w:cs="Times New Roman"/>
          <w:sz w:val="32"/>
          <w:szCs w:val="32"/>
        </w:rPr>
        <w:t>业自觉执行人民法院、仲裁机构依法作出的判（裁）决、裁定。（5分）</w:t>
      </w:r>
    </w:p>
    <w:p>
      <w:pPr>
        <w:pStyle w:val="2"/>
        <w:widowControl w:val="0"/>
        <w:spacing w:before="0" w:beforeAutospacing="0" w:after="0" w:afterAutospacing="0" w:line="578" w:lineRule="exact"/>
        <w:ind w:firstLine="642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b/>
          <w:sz w:val="32"/>
          <w:szCs w:val="32"/>
        </w:rPr>
        <w:t>（四）企业</w:t>
      </w:r>
      <w:r>
        <w:rPr>
          <w:rFonts w:hint="eastAsia" w:ascii="Times New Roman" w:hAnsi="Times New Roman" w:eastAsia="楷体_GB2312" w:cs="Times New Roman"/>
          <w:b/>
          <w:sz w:val="32"/>
          <w:szCs w:val="32"/>
        </w:rPr>
        <w:t>经营</w:t>
      </w:r>
      <w:r>
        <w:rPr>
          <w:rFonts w:ascii="Times New Roman" w:hAnsi="Times New Roman" w:eastAsia="楷体_GB2312" w:cs="Times New Roman"/>
          <w:b/>
          <w:sz w:val="32"/>
          <w:szCs w:val="32"/>
        </w:rPr>
        <w:t>和品牌状况（1</w:t>
      </w:r>
      <w:r>
        <w:rPr>
          <w:rFonts w:hint="eastAsia" w:ascii="Times New Roman" w:hAnsi="Times New Roman" w:eastAsia="楷体_GB2312" w:cs="Times New Roman"/>
          <w:b/>
          <w:sz w:val="32"/>
          <w:szCs w:val="32"/>
        </w:rPr>
        <w:t>3</w:t>
      </w:r>
      <w:r>
        <w:rPr>
          <w:rFonts w:ascii="Times New Roman" w:hAnsi="Times New Roman" w:eastAsia="楷体_GB2312" w:cs="Times New Roman"/>
          <w:b/>
          <w:sz w:val="32"/>
          <w:szCs w:val="32"/>
        </w:rPr>
        <w:t>分）。</w:t>
      </w:r>
      <w:r>
        <w:rPr>
          <w:rFonts w:ascii="Times New Roman" w:hAnsi="Times New Roman" w:eastAsia="仿宋_GB2312" w:cs="Times New Roman"/>
          <w:sz w:val="32"/>
          <w:szCs w:val="32"/>
        </w:rPr>
        <w:t>企业具有较先进的管理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体系</w:t>
      </w:r>
      <w:r>
        <w:rPr>
          <w:rFonts w:ascii="Times New Roman" w:hAnsi="Times New Roman" w:eastAsia="仿宋_GB2312" w:cs="Times New Roman"/>
          <w:sz w:val="32"/>
          <w:szCs w:val="32"/>
        </w:rPr>
        <w:t>，产品、服务销售区域或覆盖面较广，具有一定规模和较好效益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，</w:t>
      </w:r>
      <w:r>
        <w:rPr>
          <w:rFonts w:ascii="Times New Roman" w:hAnsi="Times New Roman" w:eastAsia="仿宋_GB2312" w:cs="Times New Roman"/>
          <w:sz w:val="32"/>
          <w:szCs w:val="32"/>
        </w:rPr>
        <w:t>知识产权保护法律意识较强。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</w:rPr>
        <w:t>.企业</w:t>
      </w:r>
      <w:r>
        <w:rPr>
          <w:rFonts w:ascii="Times New Roman" w:hAnsi="Times New Roman" w:eastAsia="仿宋_GB2312" w:cs="Times New Roman"/>
          <w:sz w:val="32"/>
          <w:szCs w:val="32"/>
        </w:rPr>
        <w:t>的产品、服务销售区域或覆盖面较广，具有一定规模和较好效益；（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3</w:t>
      </w:r>
      <w:r>
        <w:rPr>
          <w:rFonts w:ascii="Times New Roman" w:hAnsi="Times New Roman" w:eastAsia="仿宋_GB2312" w:cs="Times New Roman"/>
          <w:sz w:val="32"/>
          <w:szCs w:val="32"/>
        </w:rPr>
        <w:t>分）</w:t>
      </w:r>
    </w:p>
    <w:p>
      <w:pPr>
        <w:spacing w:line="578" w:lineRule="exact"/>
        <w:ind w:firstLine="640" w:firstLineChars="200"/>
        <w:jc w:val="both"/>
        <w:rPr>
          <w:rFonts w:eastAsia="仿宋_GB2312"/>
          <w:spacing w:val="-6"/>
          <w:kern w:val="0"/>
          <w:sz w:val="32"/>
          <w:szCs w:val="32"/>
        </w:rPr>
      </w:pPr>
      <w:r>
        <w:rPr>
          <w:rFonts w:eastAsia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</w:rPr>
        <w:t>企</w:t>
      </w:r>
      <w:r>
        <w:rPr>
          <w:rFonts w:eastAsia="仿宋_GB2312"/>
          <w:spacing w:val="-6"/>
          <w:sz w:val="32"/>
          <w:szCs w:val="32"/>
        </w:rPr>
        <w:t>业有较先进的管理体系，并取得相关资质或认证；（4分）</w:t>
      </w:r>
    </w:p>
    <w:p>
      <w:pPr>
        <w:spacing w:line="578" w:lineRule="exact"/>
        <w:jc w:val="both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 3</w:t>
      </w:r>
      <w:r>
        <w:rPr>
          <w:rFonts w:hint="eastAsia" w:ascii="仿宋_GB2312" w:hAnsi="仿宋_GB2312" w:eastAsia="仿宋_GB2312" w:cs="仿宋_GB2312"/>
          <w:sz w:val="32"/>
          <w:szCs w:val="32"/>
        </w:rPr>
        <w:t>.企业</w:t>
      </w:r>
      <w:r>
        <w:rPr>
          <w:rFonts w:eastAsia="仿宋_GB2312"/>
          <w:sz w:val="32"/>
          <w:szCs w:val="32"/>
        </w:rPr>
        <w:t>的产品或服务符合国家标准、行业标准、地方标准；（3分）</w:t>
      </w:r>
    </w:p>
    <w:p>
      <w:pPr>
        <w:spacing w:line="578" w:lineRule="exact"/>
        <w:jc w:val="both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 4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eastAsia="仿宋_GB2312"/>
          <w:spacing w:val="-6"/>
          <w:sz w:val="32"/>
          <w:szCs w:val="32"/>
        </w:rPr>
        <w:t>企业的专利、商标、商业秘密等有规范的管理制度。（3分）</w:t>
      </w:r>
    </w:p>
    <w:p>
      <w:pPr>
        <w:spacing w:line="578" w:lineRule="exact"/>
        <w:ind w:firstLine="642" w:firstLineChars="200"/>
        <w:jc w:val="both"/>
        <w:rPr>
          <w:rFonts w:eastAsia="仿宋_GB2312"/>
          <w:kern w:val="0"/>
          <w:sz w:val="32"/>
          <w:szCs w:val="32"/>
        </w:rPr>
      </w:pPr>
      <w:r>
        <w:rPr>
          <w:rFonts w:eastAsia="楷体_GB2312"/>
          <w:b/>
          <w:sz w:val="32"/>
          <w:szCs w:val="32"/>
        </w:rPr>
        <w:t>（五）社会信誉状况（</w:t>
      </w:r>
      <w:r>
        <w:rPr>
          <w:rFonts w:hint="eastAsia" w:eastAsia="楷体_GB2312"/>
          <w:b/>
          <w:sz w:val="32"/>
          <w:szCs w:val="32"/>
        </w:rPr>
        <w:t>40</w:t>
      </w:r>
      <w:r>
        <w:rPr>
          <w:rFonts w:eastAsia="楷体_GB2312"/>
          <w:b/>
          <w:sz w:val="32"/>
          <w:szCs w:val="32"/>
        </w:rPr>
        <w:t>分）。</w:t>
      </w:r>
      <w:r>
        <w:rPr>
          <w:rFonts w:eastAsia="仿宋_GB2312"/>
          <w:sz w:val="32"/>
          <w:szCs w:val="32"/>
        </w:rPr>
        <w:t>企业履行社会责任，对各类举报投诉积极处理，诚信经营，能自觉接受市场监管部门等有关部门监督管理。</w:t>
      </w:r>
    </w:p>
    <w:p>
      <w:pPr>
        <w:spacing w:line="578" w:lineRule="exact"/>
        <w:ind w:firstLine="648"/>
        <w:jc w:val="both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eastAsia="仿宋_GB2312"/>
          <w:sz w:val="32"/>
          <w:szCs w:val="32"/>
        </w:rPr>
        <w:t>企业的生产经营活动得到政府或社会组织的表彰</w:t>
      </w:r>
      <w:r>
        <w:rPr>
          <w:rFonts w:hint="eastAsia" w:eastAsia="仿宋_GB2312"/>
          <w:sz w:val="32"/>
          <w:szCs w:val="32"/>
        </w:rPr>
        <w:t>，积极履行社会责任</w:t>
      </w:r>
      <w:r>
        <w:rPr>
          <w:rFonts w:eastAsia="仿宋_GB2312"/>
          <w:sz w:val="32"/>
          <w:szCs w:val="32"/>
        </w:rPr>
        <w:t>；（</w:t>
      </w:r>
      <w:r>
        <w:rPr>
          <w:rFonts w:hint="eastAsia" w:eastAsia="仿宋_GB2312"/>
          <w:sz w:val="32"/>
          <w:szCs w:val="32"/>
        </w:rPr>
        <w:t>7</w:t>
      </w:r>
      <w:r>
        <w:rPr>
          <w:rFonts w:eastAsia="仿宋_GB2312"/>
          <w:sz w:val="32"/>
          <w:szCs w:val="32"/>
        </w:rPr>
        <w:t>分）</w:t>
      </w:r>
    </w:p>
    <w:p>
      <w:pPr>
        <w:spacing w:line="578" w:lineRule="exact"/>
        <w:ind w:firstLine="640" w:firstLineChars="200"/>
        <w:jc w:val="both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eastAsia="仿宋_GB2312"/>
          <w:sz w:val="32"/>
          <w:szCs w:val="32"/>
        </w:rPr>
        <w:t>企业在</w:t>
      </w:r>
      <w:r>
        <w:rPr>
          <w:rFonts w:hint="eastAsia" w:eastAsia="仿宋_GB2312"/>
          <w:sz w:val="32"/>
          <w:szCs w:val="32"/>
        </w:rPr>
        <w:t>区法院、</w:t>
      </w:r>
      <w:r>
        <w:rPr>
          <w:rFonts w:hint="eastAsia" w:eastAsia="仿宋_GB2312"/>
          <w:sz w:val="32"/>
          <w:szCs w:val="32"/>
          <w:lang w:eastAsia="zh-CN"/>
        </w:rPr>
        <w:t>经济发展</w:t>
      </w:r>
      <w:r>
        <w:rPr>
          <w:rFonts w:hint="eastAsia" w:eastAsia="仿宋_GB2312"/>
          <w:sz w:val="32"/>
          <w:szCs w:val="32"/>
        </w:rPr>
        <w:t>局</w:t>
      </w:r>
      <w:r>
        <w:rPr>
          <w:rFonts w:hint="eastAsia" w:eastAsia="仿宋_GB2312"/>
          <w:sz w:val="32"/>
          <w:szCs w:val="32"/>
          <w:lang w:eastAsia="zh-CN"/>
        </w:rPr>
        <w:t>（区清欠办）</w:t>
      </w:r>
      <w:r>
        <w:rPr>
          <w:rFonts w:hint="eastAsia" w:eastAsia="仿宋_GB2312"/>
          <w:sz w:val="32"/>
          <w:szCs w:val="32"/>
        </w:rPr>
        <w:t>、</w:t>
      </w:r>
      <w:r>
        <w:rPr>
          <w:rFonts w:hint="eastAsia" w:eastAsia="仿宋_GB2312"/>
          <w:sz w:val="32"/>
          <w:szCs w:val="32"/>
          <w:lang w:eastAsia="zh-CN"/>
        </w:rPr>
        <w:t>公安局、财政金融局、社会事业局、</w:t>
      </w:r>
      <w:r>
        <w:rPr>
          <w:rFonts w:hint="eastAsia" w:eastAsia="仿宋_GB2312"/>
          <w:sz w:val="32"/>
          <w:szCs w:val="32"/>
        </w:rPr>
        <w:t>资源生态局、</w:t>
      </w:r>
      <w:r>
        <w:rPr>
          <w:rFonts w:hint="eastAsia" w:eastAsia="仿宋_GB2312"/>
          <w:sz w:val="32"/>
          <w:szCs w:val="32"/>
          <w:lang w:eastAsia="zh-CN"/>
        </w:rPr>
        <w:t>交通建设</w:t>
      </w:r>
      <w:r>
        <w:rPr>
          <w:rFonts w:hint="eastAsia" w:eastAsia="仿宋_GB2312"/>
          <w:sz w:val="32"/>
          <w:szCs w:val="32"/>
        </w:rPr>
        <w:t>局、执法应急局、</w:t>
      </w:r>
      <w:r>
        <w:rPr>
          <w:rFonts w:hint="eastAsia" w:eastAsia="仿宋_GB2312"/>
          <w:sz w:val="32"/>
          <w:szCs w:val="32"/>
          <w:lang w:eastAsia="zh-CN"/>
        </w:rPr>
        <w:t>市场监管、</w:t>
      </w:r>
      <w:r>
        <w:rPr>
          <w:rFonts w:hint="eastAsia" w:eastAsia="仿宋_GB2312"/>
          <w:sz w:val="32"/>
          <w:szCs w:val="32"/>
        </w:rPr>
        <w:t>人行</w:t>
      </w:r>
      <w:r>
        <w:rPr>
          <w:rFonts w:hint="eastAsia" w:eastAsia="仿宋_GB2312"/>
          <w:sz w:val="32"/>
          <w:szCs w:val="32"/>
          <w:lang w:eastAsia="zh-CN"/>
        </w:rPr>
        <w:t>平潭支行</w:t>
      </w:r>
      <w:r>
        <w:rPr>
          <w:rFonts w:hint="eastAsia" w:eastAsia="仿宋_GB2312"/>
          <w:sz w:val="32"/>
          <w:szCs w:val="32"/>
        </w:rPr>
        <w:t>、税务局、平潭海关</w:t>
      </w:r>
      <w:r>
        <w:rPr>
          <w:rFonts w:eastAsia="仿宋_GB2312"/>
          <w:sz w:val="32"/>
          <w:szCs w:val="32"/>
        </w:rPr>
        <w:t>等相关</w:t>
      </w:r>
      <w:r>
        <w:rPr>
          <w:rFonts w:hint="eastAsia" w:eastAsia="仿宋_GB2312"/>
          <w:sz w:val="32"/>
          <w:szCs w:val="32"/>
          <w:lang w:eastAsia="zh-CN"/>
        </w:rPr>
        <w:t>区</w:t>
      </w:r>
      <w:r>
        <w:rPr>
          <w:rFonts w:eastAsia="仿宋_GB2312"/>
          <w:sz w:val="32"/>
          <w:szCs w:val="32"/>
        </w:rPr>
        <w:t>级管理部门无失信记录（25分）。</w:t>
      </w:r>
    </w:p>
    <w:p>
      <w:pPr>
        <w:spacing w:line="578" w:lineRule="exact"/>
        <w:ind w:firstLine="640" w:firstLineChars="200"/>
        <w:jc w:val="both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eastAsia="仿宋_GB2312"/>
          <w:sz w:val="32"/>
          <w:szCs w:val="32"/>
        </w:rPr>
        <w:t>企业生产经营活动未被投诉、举报</w:t>
      </w:r>
      <w:r>
        <w:rPr>
          <w:rFonts w:hint="eastAsia" w:eastAsia="仿宋_GB2312"/>
          <w:sz w:val="32"/>
          <w:szCs w:val="32"/>
        </w:rPr>
        <w:t>，</w:t>
      </w:r>
      <w:r>
        <w:rPr>
          <w:rFonts w:eastAsia="仿宋_GB2312"/>
          <w:sz w:val="32"/>
          <w:szCs w:val="32"/>
        </w:rPr>
        <w:t>或</w:t>
      </w:r>
      <w:r>
        <w:rPr>
          <w:rFonts w:hint="eastAsia" w:eastAsia="仿宋_GB2312"/>
          <w:sz w:val="32"/>
          <w:szCs w:val="32"/>
        </w:rPr>
        <w:t>虽</w:t>
      </w:r>
      <w:r>
        <w:rPr>
          <w:rFonts w:eastAsia="仿宋_GB2312"/>
          <w:sz w:val="32"/>
          <w:szCs w:val="32"/>
        </w:rPr>
        <w:t>被投诉、举报但经查实违法事实不存在（8分）。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黑体" w:hAnsi="黑体" w:eastAsia="黑体" w:cs="Times New Roman"/>
          <w:sz w:val="32"/>
          <w:szCs w:val="32"/>
        </w:rPr>
      </w:pPr>
      <w:r>
        <w:rPr>
          <w:rFonts w:ascii="黑体" w:hAnsi="黑体" w:eastAsia="黑体" w:cs="Times New Roman"/>
          <w:sz w:val="32"/>
          <w:szCs w:val="32"/>
        </w:rPr>
        <w:t>三、不予公示</w:t>
      </w:r>
      <w:r>
        <w:rPr>
          <w:rFonts w:hint="eastAsia" w:ascii="黑体" w:hAnsi="黑体" w:eastAsia="黑体" w:cs="Times New Roman"/>
          <w:sz w:val="32"/>
          <w:szCs w:val="32"/>
        </w:rPr>
        <w:t>情形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申报“守合同重信用”企业应健全市场主体信誉机制，重在合同守信，提升企业合同履约水平，遵守合同履约相关法律法规。</w:t>
      </w:r>
      <w:r>
        <w:rPr>
          <w:rFonts w:ascii="Times New Roman" w:hAnsi="Times New Roman" w:eastAsia="仿宋_GB2312" w:cs="Times New Roman"/>
          <w:sz w:val="32"/>
          <w:szCs w:val="32"/>
        </w:rPr>
        <w:t>企业有下列情形之一的，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不</w:t>
      </w:r>
      <w:r>
        <w:rPr>
          <w:rFonts w:ascii="Times New Roman" w:hAnsi="Times New Roman" w:eastAsia="仿宋_GB2312" w:cs="Times New Roman"/>
          <w:sz w:val="32"/>
          <w:szCs w:val="32"/>
        </w:rPr>
        <w:t>予公示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>
      <w:pPr>
        <w:pStyle w:val="2"/>
        <w:widowControl w:val="0"/>
        <w:spacing w:before="0" w:beforeAutospacing="0" w:after="0" w:afterAutospacing="0" w:line="578" w:lineRule="exact"/>
        <w:ind w:firstLine="642" w:firstLineChars="200"/>
        <w:jc w:val="both"/>
        <w:rPr>
          <w:rFonts w:hint="eastAsia" w:ascii="楷体_GB2312" w:hAnsi="楷体_GB2312" w:eastAsia="楷体_GB2312" w:cs="楷体_GB2312"/>
          <w:b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sz w:val="32"/>
          <w:szCs w:val="32"/>
        </w:rPr>
        <w:t>（一）企业存在主观故意合同违约行为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企业存在利用合同进行合同欺诈等违法行为；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企业被人民法院生效判决认定合同恶意违约；</w:t>
      </w:r>
    </w:p>
    <w:p>
      <w:pPr>
        <w:pStyle w:val="2"/>
        <w:widowControl w:val="0"/>
        <w:spacing w:before="0" w:beforeAutospacing="0" w:after="0" w:afterAutospacing="0" w:line="578" w:lineRule="exact"/>
        <w:ind w:firstLine="642" w:firstLineChars="200"/>
        <w:jc w:val="both"/>
        <w:rPr>
          <w:rFonts w:hint="eastAsia" w:ascii="楷体_GB2312" w:hAnsi="楷体_GB2312" w:eastAsia="楷体_GB2312" w:cs="楷体_GB2312"/>
          <w:b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sz w:val="32"/>
          <w:szCs w:val="32"/>
        </w:rPr>
        <w:t>（二）企业存在严重违法失信行为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</w:t>
      </w:r>
      <w:r>
        <w:rPr>
          <w:rFonts w:ascii="Times New Roman" w:hAnsi="Times New Roman" w:eastAsia="仿宋_GB2312" w:cs="Times New Roman"/>
          <w:sz w:val="32"/>
          <w:szCs w:val="32"/>
        </w:rPr>
        <w:t>受到降低资质等级，吊销许可证件、营业执照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的行政处罚；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企业受到</w:t>
      </w:r>
      <w:r>
        <w:rPr>
          <w:rFonts w:ascii="Times New Roman" w:hAnsi="Times New Roman" w:eastAsia="仿宋_GB2312" w:cs="Times New Roman"/>
          <w:sz w:val="32"/>
          <w:szCs w:val="32"/>
        </w:rPr>
        <w:t>限制开展生产经营活动、责令停产停业、责令关闭、限制从业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的行政处罚；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企业拒不执行法院、仲裁机构的判决、裁定；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企业或企业法定代表人列入失信被执行人；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企业存在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其他</w:t>
      </w:r>
      <w:r>
        <w:rPr>
          <w:rFonts w:ascii="Times New Roman" w:hAnsi="Times New Roman" w:eastAsia="仿宋_GB2312" w:cs="Times New Roman"/>
          <w:sz w:val="32"/>
          <w:szCs w:val="32"/>
        </w:rPr>
        <w:t>严重失信记录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；</w:t>
      </w:r>
    </w:p>
    <w:p>
      <w:pPr>
        <w:pStyle w:val="2"/>
        <w:widowControl w:val="0"/>
        <w:spacing w:before="0" w:beforeAutospacing="0" w:after="0" w:afterAutospacing="0" w:line="578" w:lineRule="exact"/>
        <w:ind w:firstLine="642" w:firstLineChars="200"/>
        <w:jc w:val="both"/>
        <w:rPr>
          <w:rFonts w:hint="eastAsia" w:ascii="楷体_GB2312" w:hAnsi="楷体_GB2312" w:eastAsia="楷体_GB2312" w:cs="楷体_GB2312"/>
          <w:b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sz w:val="32"/>
          <w:szCs w:val="32"/>
        </w:rPr>
        <w:t>（三）企业发生较大及以上事故或事件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因自身责任</w:t>
      </w:r>
      <w:r>
        <w:rPr>
          <w:rFonts w:ascii="Times New Roman" w:hAnsi="Times New Roman" w:eastAsia="仿宋_GB2312" w:cs="Times New Roman"/>
          <w:sz w:val="32"/>
          <w:szCs w:val="32"/>
        </w:rPr>
        <w:t>发生较大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及以上</w:t>
      </w:r>
      <w:r>
        <w:rPr>
          <w:rFonts w:ascii="Times New Roman" w:hAnsi="Times New Roman" w:eastAsia="仿宋_GB2312" w:cs="Times New Roman"/>
          <w:sz w:val="32"/>
          <w:szCs w:val="32"/>
        </w:rPr>
        <w:t>生产安全事故；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因自身责任</w:t>
      </w:r>
      <w:r>
        <w:rPr>
          <w:rFonts w:ascii="Times New Roman" w:hAnsi="Times New Roman" w:eastAsia="仿宋_GB2312" w:cs="Times New Roman"/>
          <w:sz w:val="32"/>
          <w:szCs w:val="32"/>
        </w:rPr>
        <w:t>发生较大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及以上</w:t>
      </w:r>
      <w:r>
        <w:rPr>
          <w:rFonts w:ascii="Times New Roman" w:hAnsi="Times New Roman" w:eastAsia="仿宋_GB2312" w:cs="Times New Roman"/>
          <w:sz w:val="32"/>
          <w:szCs w:val="32"/>
        </w:rPr>
        <w:t>食品安全事故；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因自身责任</w:t>
      </w:r>
      <w:r>
        <w:rPr>
          <w:rFonts w:ascii="Times New Roman" w:hAnsi="Times New Roman" w:eastAsia="仿宋_GB2312" w:cs="Times New Roman"/>
          <w:sz w:val="32"/>
          <w:szCs w:val="32"/>
        </w:rPr>
        <w:t>发生较大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及以上</w:t>
      </w:r>
      <w:r>
        <w:rPr>
          <w:rFonts w:ascii="Times New Roman" w:hAnsi="Times New Roman" w:eastAsia="仿宋_GB2312" w:cs="Times New Roman"/>
          <w:sz w:val="32"/>
          <w:szCs w:val="32"/>
        </w:rPr>
        <w:t>突发环境事件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企业因自身责任发生</w:t>
      </w:r>
      <w:r>
        <w:rPr>
          <w:rFonts w:ascii="Times New Roman" w:hAnsi="Times New Roman" w:eastAsia="仿宋_GB2312" w:cs="Times New Roman"/>
          <w:sz w:val="32"/>
          <w:szCs w:val="32"/>
        </w:rPr>
        <w:t>较大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及以上产品质量安全事故；</w:t>
      </w:r>
    </w:p>
    <w:p>
      <w:pPr>
        <w:pStyle w:val="2"/>
        <w:widowControl w:val="0"/>
        <w:spacing w:before="0" w:beforeAutospacing="0" w:after="0" w:afterAutospacing="0" w:line="578" w:lineRule="exact"/>
        <w:ind w:firstLine="642" w:firstLineChars="200"/>
        <w:jc w:val="both"/>
        <w:rPr>
          <w:rFonts w:hint="eastAsia" w:ascii="楷体_GB2312" w:hAnsi="楷体_GB2312" w:eastAsia="楷体_GB2312" w:cs="楷体_GB2312"/>
          <w:b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sz w:val="32"/>
          <w:szCs w:val="32"/>
        </w:rPr>
        <w:t>（四）其他不予公示行为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企业从公示年度至今持续在经营异常名录中；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ascii="Times New Roman" w:hAnsi="Times New Roman" w:eastAsia="仿宋_GB2312" w:cs="Times New Roman"/>
          <w:sz w:val="32"/>
          <w:szCs w:val="32"/>
        </w:rPr>
        <w:t>企业存在涉黑涉恶行为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3.企业存在拖欠农民工工资行为；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企业在相关行政部门的信用评价为最低等级；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企业被相关行政部门列入“黑名单”或类似负面名录；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企业在公示年度累计存在3条以上（含3条）失信记录；</w:t>
      </w:r>
    </w:p>
    <w:p>
      <w:pPr>
        <w:pStyle w:val="2"/>
        <w:widowControl w:val="0"/>
        <w:spacing w:before="0" w:beforeAutospacing="0" w:after="0" w:afterAutospacing="0" w:line="578" w:lineRule="exact"/>
        <w:ind w:firstLine="640" w:firstLineChars="200"/>
        <w:jc w:val="both"/>
        <w:rPr>
          <w:rFonts w:hint="eastAsia" w:ascii="宋体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企业近5年内发生重大及以上质量安全、生产安全、食品安全事故或突发环境事件，或存在重大违法违规并造成较大负面影响事件等。</w:t>
      </w:r>
    </w:p>
    <w:p>
      <w:pPr>
        <w:autoSpaceDN w:val="0"/>
        <w:spacing w:line="580" w:lineRule="exact"/>
        <w:jc w:val="both"/>
        <w:rPr>
          <w:rFonts w:hint="eastAsia" w:ascii="宋体"/>
          <w:sz w:val="32"/>
          <w:szCs w:val="32"/>
        </w:rPr>
      </w:pPr>
      <w:r>
        <w:rPr>
          <w:rFonts w:hint="eastAsia" w:ascii="宋体"/>
          <w:sz w:val="32"/>
          <w:szCs w:val="32"/>
        </w:rPr>
        <w:t xml:space="preserve">                              </w:t>
      </w:r>
    </w:p>
    <w:p>
      <w:pPr>
        <w:autoSpaceDN w:val="0"/>
        <w:spacing w:line="580" w:lineRule="exact"/>
        <w:jc w:val="both"/>
        <w:rPr>
          <w:rFonts w:hint="eastAsia"/>
          <w:sz w:val="32"/>
          <w:szCs w:val="32"/>
        </w:rPr>
      </w:pPr>
    </w:p>
    <w:p>
      <w:pPr>
        <w:spacing w:line="580" w:lineRule="exact"/>
        <w:jc w:val="both"/>
      </w:pP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720"/>
  <w:drawingGridHorizontalSpacing w:val="105"/>
  <w:drawingGridVerticalSpacing w:val="156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useFELayout/>
    <w:useAltKinsokuLineBreakRules/>
    <w:splitPgBreakAndParaMark/>
    <w:compatSetting w:name="compatibilityMode" w:uri="http://schemas.microsoft.com/office/word" w:val="14"/>
  </w:compat>
  <w:rsids>
    <w:rsidRoot w:val="00000000"/>
    <w:rsid w:val="12CBBD85"/>
    <w:rsid w:val="297DC188"/>
    <w:rsid w:val="2BEF27AA"/>
    <w:rsid w:val="2F7F49F5"/>
    <w:rsid w:val="33D9E8C6"/>
    <w:rsid w:val="3CFFDEFF"/>
    <w:rsid w:val="3FE77AAF"/>
    <w:rsid w:val="3FF7DECC"/>
    <w:rsid w:val="4B5E066D"/>
    <w:rsid w:val="4FBC176F"/>
    <w:rsid w:val="5BBF1B72"/>
    <w:rsid w:val="5BE94952"/>
    <w:rsid w:val="5CFFD925"/>
    <w:rsid w:val="5DF77D3A"/>
    <w:rsid w:val="5F6F3094"/>
    <w:rsid w:val="5FEF988C"/>
    <w:rsid w:val="653D4749"/>
    <w:rsid w:val="65FFD8E8"/>
    <w:rsid w:val="67912737"/>
    <w:rsid w:val="6B72E125"/>
    <w:rsid w:val="6DF79885"/>
    <w:rsid w:val="6F7B9CC2"/>
    <w:rsid w:val="6FF3DA07"/>
    <w:rsid w:val="6FFE1E5F"/>
    <w:rsid w:val="74AF794F"/>
    <w:rsid w:val="765D9F2B"/>
    <w:rsid w:val="775C2281"/>
    <w:rsid w:val="79FD5FDE"/>
    <w:rsid w:val="79FD6E22"/>
    <w:rsid w:val="7B3FD01B"/>
    <w:rsid w:val="7DF7504E"/>
    <w:rsid w:val="7E5FB991"/>
    <w:rsid w:val="7EAF246E"/>
    <w:rsid w:val="7EFFCD78"/>
    <w:rsid w:val="7F3D3AC9"/>
    <w:rsid w:val="7FF36990"/>
    <w:rsid w:val="AAFFA6E7"/>
    <w:rsid w:val="ADC7DB00"/>
    <w:rsid w:val="AFFB20EE"/>
    <w:rsid w:val="B4E1CA76"/>
    <w:rsid w:val="BEF7E1EB"/>
    <w:rsid w:val="BFF7AECD"/>
    <w:rsid w:val="BFFB7D95"/>
    <w:rsid w:val="BFFDBEA7"/>
    <w:rsid w:val="DAFE895F"/>
    <w:rsid w:val="DCEFB213"/>
    <w:rsid w:val="DDDEC13C"/>
    <w:rsid w:val="DDF3E5B7"/>
    <w:rsid w:val="DF575D97"/>
    <w:rsid w:val="E3874C4E"/>
    <w:rsid w:val="EA4FB873"/>
    <w:rsid w:val="EBBFA9CD"/>
    <w:rsid w:val="ED722333"/>
    <w:rsid w:val="F5FD8C99"/>
    <w:rsid w:val="FBBB4EEA"/>
    <w:rsid w:val="FBF73B68"/>
    <w:rsid w:val="FBF7C5AA"/>
    <w:rsid w:val="FBFFB665"/>
    <w:rsid w:val="FD5F17B1"/>
    <w:rsid w:val="FD7D5F8C"/>
    <w:rsid w:val="FE58AA99"/>
    <w:rsid w:val="FEFCF6E0"/>
    <w:rsid w:val="FEFFDB8B"/>
    <w:rsid w:val="FF762A72"/>
    <w:rsid w:val="FFF6117F"/>
    <w:rsid w:val="FFFEFD7C"/>
    <w:rsid w:val="FFFFCDF0"/>
    <w:rsid w:val="FFFFE2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character" w:customStyle="1" w:styleId="5">
    <w:name w:val="样式 仿宋_GB2312"/>
    <w:basedOn w:val="4"/>
    <w:qFormat/>
    <w:uiPriority w:val="0"/>
    <w:rPr>
      <w:rFonts w:ascii="仿宋_GB2312" w:hAnsi="仿宋_GB2312"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4</Pages>
  <Words>1560</Words>
  <Characters>1583</Characters>
  <Lines>89</Lines>
  <Paragraphs>39</Paragraphs>
  <TotalTime>2</TotalTime>
  <ScaleCrop>false</ScaleCrop>
  <LinksUpToDate>false</LinksUpToDate>
  <CharactersWithSpaces>1676</CharactersWithSpaces>
  <Application>WPS Office_11.8.2.10229_F1E327BC-269C-435d-A152-05C5408002CA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2008-09-15T09:20:00Z</dcterms:created>
  <dc:creator>SPB</dc:creator>
  <cp:lastModifiedBy>pingtan</cp:lastModifiedBy>
  <cp:lastPrinted>2024-02-20T07:44:00Z</cp:lastPrinted>
  <dcterms:modified xsi:type="dcterms:W3CDTF">2024-02-28T08:49:18Z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