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气瓶充装单位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Pr>
        <w:rPr>
          <w:rFonts w:ascii="宋体" w:hAnsi="宋体" w:eastAsia="宋体" w:cs="宋体"/>
          <w:color w:val="000000"/>
          <w:kern w:val="0"/>
          <w:sz w:val="24"/>
          <w:szCs w:val="22"/>
          <w:lang w:bidi="ar"/>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气瓶安全总监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1、根据《气瓶安全技术规程》（TSG 23-2021）的规定，气瓶附件，是指与气瓶瓶体直接相连的具有安全保护或者防护功能的气瓶组件或者仪表。（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2、根据《气瓶安全技术规程》（TSG 23-2021）的规定，气瓶安全泄压装置与气瓶之间以及泄压装置出口侧，不得装配截止阀或者影响装置正常动作的其他零部件。（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3、根据《气瓶安全技术规程》（TSG 23-2021）的规定，爆破片装置(或者爆破片)应当定期更换(低温绝热气瓶、非重复充装气瓶除外)，整套组装的爆破片装置应当成套更换。（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4、根据《气瓶安全技术规程》（TSG 23-2021）的规定，气瓶上的安全阀，应当按照要求定期进行校验。（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5、根据《气瓶安全技术规程》（TSG 23-2021）的规定，安全泄压装置的气体泄放出口装设位置和方式，不得对气瓶本体的安全性能以及气瓶正常使用、搬运造成影响。（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6、根据《气瓶安全技术规程》（TSG 23-2021）的规定，车用气瓶的首次定期检验日期应当从气瓶使用登记日期起计算，但制造日期与使用登记日期的间隔不得超过 1个定期检验周期。（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7、根据《特种设备安全监督检查办法》的规定，特种设备未取得许可生产、国家明令淘汰、已经报废或者达到报废条件，继续使用的，属于严重事故隐患。（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8、根据《特种设备安全监督检查办法》的规定，特种设备未经监督检验或者经检验、检测不合格，继续使用的，属于严重事故隐患。（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9、根据《特种设备安全监督检查办法》的规定，特种设备超过规定参数、使用范围使用的，不属于严重事故隐患。（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11、根据《特种设备事故报告和调查处理规定》的规定，自然灾害等不可抗力或者交通事故、火灾事故等外部因素引发的事故，可能属于特种设备事故。（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12、根据《特种设备事故报告和调查处理规定》的规定，人为破坏或者利用特种设备实施违法犯罪导致的事故，不属于特种设备事故。（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13、根据《中华人民共和国特种设备安全法》的规定，特种设备使用单位应当使用取得许可生产并经检验合格的特种设备。（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14、根据《中华人民共和国特种设备安全法》的规定，特种设备使用单位应当对其使用的特种设备进行经常性维护保养和定期自行检查，并作出记录。（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15、根据《特种设备安全监察条例》的规定，特种设备使用单位应当建立特种设备安全技术档案。（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16、根据《特种设备安全监察条例》的规定，特种设备使用单位应当对特种设备作业人员进行特种设备安全、节能教育和培训，保证特种设备作业人员具备必要的特种设备安全、节能知识。（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17、根据《特种设备使用管理规则》的规定，使用单位应保证特种设备安全、节能必要的投入。（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18、根据《特种设备作业人员监督管理办法》的规定，申请人隐瞒有关情况或者提供虚假材料申请特种设备作业人员证的，不予受理或者不予批准发证，并在1年内不得再次申请特种设备作业人员证。（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使用单位落实使用安全主体责任监督管理规定》的规定，气瓶充装单位应当将主要负责人、气瓶安全总监和气瓶安全员的设立、调整情况，气瓶安全风险管控清单气瓶安全总监职责气瓶安全员守则以及气瓶安全总监、气瓶安全员提出的意见建议、报告和问题整改落实等履职情况予以记录并存档备查。（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20、根据《特种设备使用单位落实使用安全主体责任监督管理规定》的规定，监督抽查考核不合格，不再符合气瓶充装要求的，使用单位应当立即采取整改措施。（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rFonts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1、根据《特种设备生产和充装单位许可规则》（TSG 07-2019）及第1号修改单的规定，充装单位应当取得相关部门(规划、消防部门)的批准，在取得充装许可前，充装站（      ）对外营业。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A、允许</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B、可以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D、不得</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2、根据《特种设备生产和充装单位许可规则》（TSG 07-2019）及第1号修改单的规定，每个充装地址作业人员(充装人员，下同)每个班次不少于 （      ），并且持有气瓶充装作业人员资格。</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A、无要求</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 3 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 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 1 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3、根据《特种设备生产和充装单位许可规则》（TSG 07-2019）及第1号修改单的规定，在气瓶充装作业时，作业人员（      ）同时兼任检查人员。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A、应该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B、可以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C、不得</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D、允许</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4、根据《气瓶安全技术规程》（TSG 23-2021）的规定，使用单位应当在气瓶检验有效期届满前（      ），向气瓶定期检验机构提出定期检验申请，并且送检气瓶。</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A、一个月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B、三个月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C、六个月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D、九个月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5、根据《气瓶安全技术规程》（TSG 23-2021）的规定，车用气瓶的首次定期检验日期应当从气瓶使用登记日期起计算，但制造日期与使用登记日期的间隔不得超过 （      ）定期检验周期。</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D、4个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6、根据《气瓶安全技术规程》（TSG 23-2021）的规定，钢质无缝气瓶（介质：腐蚀性气体、海水等腐蚀性环境）的检验周期为（      ）年。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C、4</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D、5</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7、根据《气瓶安全技术规程》（TSG 23-2021）的规定，钢质无缝气瓶（介质：氮、六氟化硫、四氟甲烷及惰性气体）的检验周期为（      ）年。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C、4</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D、5</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8、根据《气瓶安全技术规程》（TSG 23-2021）的规定，钢质无缝气瓶（介质：混合气体）的检验周期为（      ）年。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A、按混合气体中检验周期最短的气体特性确定(微量组分除外)</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C、4</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D、5</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9、根据《气瓶安全技术规程》（TSG 23-2021）的规定，溶解乙炔气瓶（介质：溶解乙炔）的检验周期为（      ）年。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D、4</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10、根据《特种设备安全监督检查办法》的规定，特种设备未取得许可生产、国家明令淘汰、已经报废或者达到报废条件，继续使用的，属于（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11、根据《特种设备安全监督检查办法》的规定，特种设备发生过事故或者有明显故障，未对其进行全面检查、消除事故隐患，继续使用的，属于（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12、根据《特种设备安全监督检查办法》的规定，特种设备安全附件、安全保护装置缺失或者失灵，继续使用的，属于（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黑体" w:cs="宋体"/>
          <w:color w:val="000000"/>
          <w:kern w:val="0"/>
          <w:sz w:val="24"/>
          <w:szCs w:val="22"/>
          <w:lang w:bidi="ar"/>
        </w:rPr>
        <w:t>【来源】</w:t>
      </w:r>
      <w:r>
        <w:rPr>
          <w:rFonts w:hint="eastAsia" w:ascii="宋体" w:hAnsi="宋体" w:eastAsia="宋体" w:cs="宋体"/>
          <w:color w:val="000000"/>
          <w:kern w:val="0"/>
          <w:sz w:val="24"/>
          <w:szCs w:val="22"/>
          <w:lang w:bidi="ar"/>
        </w:rPr>
        <w:t>《特种设备事故报告和调查处理导则》（TSG 03-2015）3.1.1事故发生单位的报告</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特种设备发生事故后，事故发生单位应当按照规定启动应急预案，采取措施组织抢救，防止事故扩大，减少人员伤亡和财产损失，履行保护事故现场和有关证据的义务；事故发生单位的负责人接到事故报告后，应当于1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15、根据《中华人民共和国特种设备安全法》的规定，特种设备进行改造、修理，按照规定需要变更使用登记的，应当办理（      ），方可继续使用。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A、变更登记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B、报废</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C、停用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D、重新登记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16、根据《特种设备安全监察条例》的规定，特种设备使用单位应当使用符合（      ）要求的特种设备。</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A、安全技术规范</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C、检查人员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17、根据《特种设备安全监察条例》的规定，特种设备作业人员在作业中应当（      ）执行特种设备的操作规程和有关的安全规章制度。</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A、严格</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B、选择</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C、看情况</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D、指挥其他人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18、根据《特种设备使用管理规则》的规定，主要负责人是指特种设备使用单位的实际最高管理者，对其单位所使用的特种设备安全节能负总责，每（      ）至少组织召开一次安全调度会议。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D、季度</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19、根据《特种设备使用管理规则》的规定，按照特种设备使用管理规则要求设置安 全管理机构的使用单位安全管理负责人， （      ）取得相应的特种设备安全管理人员资格证书。</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B、应当</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C、视情况</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D、根据需要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20、根据《特种设备使用管理规则》的规定，特种设备使用单位应当根据本单位特种设备数量、特性等配备相应持证的特种 设备作业人员，并且在使用特种设备时应当保证每班（      ）有一名持证的作业人员在岗。</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B、应当</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C、需要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D、至少</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21、根据《特种设备使用管理规则》的规定，按照特种设备使用管理规则要求设置特种设备安全管理机构和配备专职安全管理员的使用单位，应当制定特种设备事故应急专项预案，每年（      ）演练一次，并且作出记录。</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A、至少</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C、只可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D、不得</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A、作业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B、操作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C、管理</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D、控制</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25、根据《特种设备使用单位落实使用安全主体责任监督管理规定》的规定，气瓶充装单位应当根据本单位气瓶的数量、用途、使用环境等情况，配备气瓶安全总监和足够数量的气瓶安全员，并（      ）明确负责的气瓶安全员。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A、视情况</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B、自行</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C、逐台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D、立即</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26、根据《特种设备使用单位落实使用安全主体责任监督管理规定》的规定，气瓶安全总监要每（      ）至少组织一次风险隐患排查，分析研判气瓶充装安全管理情况，研究解决日管控中发现的问题，形成每周气瓶安全排查治理报告。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27、根据《特种设备使用单位落实使用安全主体责任监督管理规定》的规定，气瓶充装单位主要负责人要每（      ）至少听取一次气瓶安全总监管理工作情况汇报，对当月气瓶安全日常管理、风险隐患排查治理等情况进行总结，对下个月重点工作作出调度安排，形成每月气瓶安全调度会议纪要。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使用单位落实使用安全主体责任监督管理规定》的规定，气瓶充装单位及其主要负责人无正当理由未采纳气瓶安全总监和气瓶安全员依照《特种设备使用单位落实使用安全主体责任监督管理规定》第三十七条提出的意见或者建议的，应当认为气瓶安全总监和气瓶安全员已经（），不予处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A、开展工作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B、努力工作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C、依法履职尽责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D、尽心尽力</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29、根据《特种设备使用单位落实使用安全主体责任监督管理规定》的规定，（      ）是指本单位管理层中负责气瓶充装安全的管理人员。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A、起重机械安全总监</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B、起重机械安全员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C、司炉工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D、起重机械操作工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30、根据《特种设备使用单位落实使用安全主体责任监督管理规定》的规定，气瓶安全员是指本单位具体负责气瓶充装安全的（      ）人员。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A、管理</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B、检查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C、操作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pPr>
      <w:r>
        <w:rPr>
          <w:rFonts w:hint="eastAsia" w:ascii="宋体" w:hAnsi="宋体" w:eastAsia="宋体" w:cs="宋体"/>
          <w:color w:val="000000"/>
          <w:kern w:val="0"/>
          <w:sz w:val="24"/>
          <w:szCs w:val="22"/>
          <w:lang w:bidi="ar"/>
        </w:rPr>
        <w:t>D、作业</w:t>
      </w: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-186690</wp:posOffset>
              </wp:positionV>
              <wp:extent cx="1001395" cy="423545"/>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01395" cy="423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4.7pt;height:33.35pt;width:78.85pt;mso-position-horizontal:inside;mso-position-horizontal-relative:margin;z-index:251659264;mso-width-relative:page;mso-height-relative:page;" filled="f" stroked="f" coordsize="21600,21600" o:gfxdata="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I50qaTXAAAABwEAAA8AAAAAAAAAAQAgAAAAOAAAAGRycy9kb3du&#10;cmV2LnhtbFBLAQIUABQAAAAIAIdO4kBeuF+wIwIAACoEAAAOAAAAAAAAAAEAIAAAADwBAABkcnMv&#10;ZTJvRG9jLnhtbFBLBQYAAAAABgAGAFkBAADRBQ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5F2946"/>
    <w:rsid w:val="00083446"/>
    <w:rsid w:val="00552AEC"/>
    <w:rsid w:val="005F2946"/>
    <w:rsid w:val="00825F96"/>
    <w:rsid w:val="00851B31"/>
    <w:rsid w:val="0BF978D5"/>
    <w:rsid w:val="148F07CB"/>
    <w:rsid w:val="15114DC7"/>
    <w:rsid w:val="1B3F2A09"/>
    <w:rsid w:val="1D144CF1"/>
    <w:rsid w:val="21B07443"/>
    <w:rsid w:val="22503D96"/>
    <w:rsid w:val="2397590F"/>
    <w:rsid w:val="29115F0D"/>
    <w:rsid w:val="29B379AB"/>
    <w:rsid w:val="350F2E0E"/>
    <w:rsid w:val="384B1BE5"/>
    <w:rsid w:val="394D7F89"/>
    <w:rsid w:val="39FA01F5"/>
    <w:rsid w:val="42210F96"/>
    <w:rsid w:val="47975193"/>
    <w:rsid w:val="47F96FEE"/>
    <w:rsid w:val="482E1898"/>
    <w:rsid w:val="48824029"/>
    <w:rsid w:val="49E97F0A"/>
    <w:rsid w:val="4C5864D9"/>
    <w:rsid w:val="4E362315"/>
    <w:rsid w:val="5DB6284A"/>
    <w:rsid w:val="61583AFE"/>
    <w:rsid w:val="61843C24"/>
    <w:rsid w:val="629F55BF"/>
    <w:rsid w:val="658B1FE1"/>
    <w:rsid w:val="68D34C08"/>
    <w:rsid w:val="6B104D22"/>
    <w:rsid w:val="72D36533"/>
    <w:rsid w:val="73FC32EF"/>
    <w:rsid w:val="74855DAB"/>
    <w:rsid w:val="796D6DEC"/>
    <w:rsid w:val="7C883762"/>
    <w:rsid w:val="F1AE1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1905</Words>
  <Characters>10860</Characters>
  <Lines>90</Lines>
  <Paragraphs>25</Paragraphs>
  <TotalTime>11</TotalTime>
  <ScaleCrop>false</ScaleCrop>
  <LinksUpToDate>false</LinksUpToDate>
  <CharactersWithSpaces>12740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2024-08-09T09:35:16Z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