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大型游乐设施生产单位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质量安全员题库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黑体" w:hAnsi="黑体" w:eastAsia="黑体" w:cs="黑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大型游乐设施质量安全员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1、根据《大型游乐设施安全技术规程》（TSG 71-2023）的规定，玻璃钢表面不允许有裂纹、破损、布纹显露、皱纹、凹凸不平等缺陷，转角过渡圆滑，不得有毛刺。（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2、根据《大型游乐设施安全技术规程》（TSG 71-2023）的规定，水滑梯滑道的玻璃钢采用无碱玻璃纤维，纤维表面有良好的浸润性。（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3、根据《大型游乐设施安全技术规程》（TSG 71-2023）的规定，焊缝金属应当与母材相匹配，各类钢材的焊接材料应当能保证焊缝金属的力学性能要求并且满足设计文件要求。（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4、根据《大型游乐设施安全技术规程》（TSG 71-2023）的规定，焊接工艺评定试件可以委托其他厂家的熟练焊工施焊。（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5、根据《大型游乐设施安全技术规程》（TSG 71-2023）的规定，焊接件需要焊后改善焊接区域材料性能或者消除焊后残余应力有害影响的，应当进行焊后去应力处理。（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6、根据《大型游乐设施安全技术规程》（TSG 71-2023）的规定，无损检测人员应经过考核合格，取得相应资格证书后，方可承担与资格证书的检测方法和级别相对应的无损检测工作。（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7、根据《大型游乐设施安全技术规程》（TSG 71-2023）的规定，采用多个无损检测技术组合检测的，质量要求和合格级别按照各自执行的标准确定，并且均应当合格。（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8、根据《大型游乐设施安全技术规程》（TSG 71-2023）的规定，地脚螺栓安装面应当高于周围地面，避免因积水造成腐蚀。（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9、根据《大型游乐设施安全技术规程》（TSG 71-2023）的规定，大型游乐设施安全技术规程（TSG 71-2023）适用于大型游乐设施的生产(包括设计、制造、安装、改造、修理)、使用、检验、检测和监督管理。（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10、根据《大型游乐设施安全技术规程》（TSG 71-2023）的规定，大型游乐设施按照相应的类别、型式和参数分为 A 级和 B级。（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11、根据《大型游乐设施安全技术规程》（TSG 71-2023）的规定，重要螺栓连接应当满足载荷要求，并采取防止螺栓松动的措施；螺栓安装后应当有明显的防松标识。（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12、根据《大型游乐设施安全技术规程》（TSG 71-2023）的规定，采用皮带或者链传动时，应当设置可调整皮带或者链条的张紧机构。（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13、根据《大型游乐设施安全技术规程》（TSG 71-2023）的规定，乘客束缚装置的锁紧装置，在大型游乐设施出现故障或者急停刹车的情况下，应当保持其闭锁状态。（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14、根据《大型游乐设施安全技术规程》（TSG 71-2023）的规定，制造单位应当取得相应大型游乐设施制造许可资质，并且在许可范围内从事大型游乐设施制造。（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15、根据《大型游乐设施安全技术规程》（TSG 71-2023）的规定，大型游乐设施存在危及安全的同一性缺陷的，大型游乐设施生产单位应当立即停止生产，主动召回。（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16、根据《大型游乐设施安全技术规程》（TSG 71-2023）的规定，大型游乐设施不应当装设在高压架空输配电线路通道内。（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特种设备生产单位落实质量安全主体责任监督管理规定》的规定，大型游乐设施生产单位应当建立大型游乐设施质量安全日管控制度。质量安全员要每日根据《大型游乐设施质量安全风险管控清单》进行检查，形成《每日大型游乐设施质量安全检查记录》。（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特种设备生产单位落实质量安全主体责任监督管理规定》的规定，大型游乐设施生产单位应当建立大型游乐设施质量安全日管控制度。质量安全员要每日根据《大型游乐设施质量安全风险管控清单》进行检查，未发现问题，可不记录。（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19、根据《特种设备生产单位落实质量安全主体责任监督管理规定》的规定，质量安全员是指本单位具体负责质量过程控制的检查人员。（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20、根据《中华人民共和国特种设备安全法》的规定，特种设备的生产单位包括特种设备设计、制造、安装、改造、修理单位。（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21、根据《中华人民共和国特种设备安全法》的规定，特种设备生产单位应当保证特种设备生产符合安全技术规范及相关标准的要求，对其生产的特种设备的安全性能负责。（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23、根据《特种设备安全监察条例》的规定，大型游乐设施的安装、改造、维修竣工后，安装、改造、维修的施工单位应当在验收后30日内将有关技术资料移交使用单位。（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24、根据《特种设备作业人员监督管理办法》的规定，用人单位可不建立特种设备作业人员管理档案。（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25、根据《特种设备作业人员监督管理办法》的规定，《特种设备作业人员证》每5年复审一次。（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26、根据《特种设备生产单位落实质量安全主体责任监督管理规定》的规定，大型游乐设施生产单位应当依法配备质量安全总监和质量安全员，明确质量安全总监和质量安全员的岗位职责。（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27、根据《特种设备生产单位落实质量安全主体责任监督管理规定》的规定，大型游乐设施生产单位主要负责人应当支持和保障质量安全总监和质量安全员依法开展大型游乐设施质量安全管理工作。（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特种设备生产单位落实质量安全主体责任监督管理规定》的规定，质量安全总监、质量安全员发现大型游乐设施产品存在危及安全的缺陷时，应当提出停止相关大型游乐设施生产等否决建议，大型游乐设施生产单位应当立即分析研判，采取处置措施，消除风险隐患。（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29、根据《大型游乐设施安全技术规程》（TSG 71-2023）的规定，赛车的驱动和传动部分及车轮应当设置有效的防护覆盖。（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30、根据《大型游乐设施安全技术规程》（TSG 71-2023）的规定，单车滑行车系列运行速度≥50km/h或者轨道高度≥10m，其级别应为A级。（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numPr>
          <w:ilvl w:val="0"/>
          <w:numId w:val="0"/>
        </w:numPr>
        <w:jc w:val="both"/>
        <w:rPr>
          <w:rFonts w:hint="eastAsia"/>
          <w:lang w:val="en-US" w:eastAsia="zh-CN"/>
        </w:rPr>
      </w:pP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1、根据《大型游乐设施安全技术规程》（TSG 71-2023）的规定，用于大型游乐设施的橡胶材料性能除了符合相关国家或行业标准要求，其（      ）应当满足实际工况要求。</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A、力学性能</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B、抗老化性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C、耐腐蚀性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2、根据《大型游乐设施安全技术规程》（TSG 71-2023）的规定，频繁直接启动的异步电机，起动电流应当不大于额定电流的 （      ）倍。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3、根据《大型游乐设施安全技术规程》（TSG 71-2023）的规定，吊挂乘人部分用的钢丝绳或者链条数量不得少于（      ）根，与座椅部分的连接应当保证一根断开时能够保持平衡。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4、根据《大型游乐设施安全技术规程》（TSG 71-2023）的规定，大型游乐设施重要的轴(销轴)类零部件出厂前应当进行（      ） 的表面和内部无损检测。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B、50%</w:t>
      </w:r>
    </w:p>
    <w:p>
      <w:pPr>
        <w:keepNext w:val="0"/>
        <w:keepLines w:val="0"/>
        <w:widowControl/>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C、75%</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D、100%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5、根据《大型游乐设施安全技术规程》（TSG 71-2023）的规定，大型游乐设施主要受力部件中的锻件应当经超声检测合格，锻件内部不允许存在（      ）和残余缩孔。</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A、裂纹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B、夹杂</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C、气孔</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D、白点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6、根据《大型游乐设施安全技术规程》（TSG 71-2023）的规定，大型游乐设施所有焊缝均应进行目视检测，焊缝不应当存在以下缺陷（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A、漏焊、烧穿、裂纹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B、未焊透、密集气孔、塌陷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C、严重咬边、未焊满、夹渣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7、根据《大型游乐设施安全技术规程》（TSG 71-2023）的规定，Ⅰ级焊缝的无损检测要求为（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A、100%表面无损检测，100%的内部无损检测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B、100%表面无损检测，对接焊缝还应做50%的内部无损检测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C、100%表面无损检测，对接焊缝还应做20%的内部无损检测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D、50%表面无损检测，对接焊缝还应做20%的内部无损检测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8、根据《大型游乐设施安全技术规程》（TSG 71-2023）的规定，Ⅱ级焊缝的无损检测要求为（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A、50%表面无损检测，对接焊缝还应做20%的内部无损检测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B、50%表面无损检测，对接焊缝还应做50%的内部无损检测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C、100%表面无损检测，对接焊缝还应做20%的内部无损检测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D、100%表面无损检测，对接焊缝还应做50%的内部无损检测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9、根据《大型游乐设施安全技术规程》（TSG 71-2023）的规定，游乐设施焊缝同一部位的返修次数不宜超过 （      ）次。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D、7</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10、根据《大型游乐设施安全技术规程》（TSG 71-2023）的规定，铁磁性材料部件焊缝表面应当优先采用（      ）检测。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A、磁粉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B、超声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C、表面</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D、涡流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11、根据《大型游乐设施安全技术规程》（TSG 71-2023）的规定，大型游乐设施的无损检测包括（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A、目视、磁粉、</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B、渗透、超声、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C、射线、涡流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12、根据《大型游乐设施安全技术规程》（TSG 71-2023）的规定，大型游乐设施有延迟裂纹倾向的材料至少在焊接完成（      ）后进行无损检测。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A、1h</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B、24h</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C、36h</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D、72h</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13、根据《大型游乐设施安全技术规程》（TSG 71-2023）的规定，大型游乐设施要求进行全部无损检测的对接接头，脉冲反射法超声检测技术等级不低于 （      ）级。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A、A</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B、B</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C、C</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D、AB</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14、根据《大型游乐设施安全技术规程》（TSG 71-2023）的规定，大型游乐设施角接接头的对接焊缝和 T 形接头的对接焊缝，脉冲反射法超声检测技术等级不低于 B级，合格级别不低于（      ）级。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B、Ⅱ</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15、根据《大型游乐设施安全技术规程》（TSG 71-2023）的规定，大型游乐设施要求进行局部无损检测的对接接头，射线检测技术等级不低于 B 级，合格级别不低于（      ）级，且不得有面状缺陷。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B、Ⅱ</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16、根据《大型游乐设施安全技术规程》（TSG 71-2023）的规定，水循环系统的水池回水口至少应当设置（      ）独立、固定、非专业人员不可以移动的安全格栅。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A、一套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B、两套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C、三套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D、四套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17、根据《大型游乐设施安全技术规程》（TSG 71-2023）的规定，身体滑梯入口处应当设置高度为0.8m～1.1m的横杆，以防止乘员（      ）进入滑道。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A、站立</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B、半蹲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C、趴着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D、躺着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18、根据《大型游乐设施安全技术规程》（TSG 71-2023）的规定，为防止乘员之间相互碰撞等危险，出发平台、结束端的服务人员应当配置适宜的联络与沟通工具，合理设定前后乘员(滑行工具)之间的间隔，保证乘客之间具有足够的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A、安全距离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B、时间间隔</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C、防护距离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D、距离</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19、根据《大型游乐设施安全技术规程》（TSG 71-2023）的规定，对于封闭式滑梯，乘客滑行过程中，如可能发生意外停滞在滑梯内时，应当设有（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A、紧急疏散口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B、救援通道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C、观察孔</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D、通讯工具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20、根据《大型游乐设施安全技术规程》（TSG 71-2023）的规定，碰碰船浮圈的充气压力应当不大于 （      ）MPa。</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B、1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C、0.5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D、0.3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21、根据《大型游乐设施安全技术规程》（TSG 71-2023）的规定，承载索、牵引索安全系数应当不小于（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22、根据《大型游乐设施安全技术规程》（TSG 71-2023）的规定，承载索应当采用线接触或者面接触、钢芯、镀锌或者不锈钢钢丝绳，（      ）应当不小于12mm。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A、半径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B、直径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C、周长</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D、节圆径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23、根据《大型游乐设施安全技术规程》（TSG 71-2023）的规定，（      ）对大型游乐设施设计负责，确保大型游乐设施设计符合《大型游乐设施安全技术规程》（TSG 71-2023）要求，保证人身和财产安全。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A、制造单位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B、设计单位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C、型式试验机构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D、检验机构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24、根据《大型游乐设施安全技术规程》（TSG 71-2023）的规定，具有止逆行装置的滑行车类游乐设施，其牵引链条最小破断拉力与其承受最大静荷载的比值应当不小于 （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D、20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25、根据《大型游乐设施安全技术规程》（TSG 71-2023）的规定，钢丝绳的终端在卷筒上应当留有不少于 （      ）圈的余量。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D、7</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26、根据《大型游乐设施安全技术规程》（TSG 71-2023）的规定，路轨与导电轨之间的绝缘电阻应当不小于 （      ）</w:t>
      </w:r>
      <w:r>
        <w:rPr>
          <w:rFonts w:hint="eastAsia" w:ascii="微软雅黑" w:hAnsi="微软雅黑" w:eastAsia="微软雅黑" w:cs="微软雅黑"/>
          <w:i w:val="0"/>
          <w:iCs w:val="0"/>
          <w:color w:val="000000"/>
          <w:kern w:val="0"/>
          <w:sz w:val="24"/>
          <w:szCs w:val="22"/>
          <w:u w:val="none"/>
          <w:lang w:val="en-US" w:eastAsia="zh-CN" w:bidi="ar"/>
        </w:rPr>
        <w:t>㏁</w:t>
      </w:r>
      <w:r>
        <w:rPr>
          <w:rFonts w:hint="eastAsia" w:ascii="宋体" w:hAnsi="宋体" w:eastAsia="宋体" w:cs="宋体"/>
          <w:i w:val="0"/>
          <w:iCs w:val="0"/>
          <w:color w:val="000000"/>
          <w:kern w:val="0"/>
          <w:sz w:val="24"/>
          <w:szCs w:val="22"/>
          <w:u w:val="none"/>
          <w:lang w:val="en-US" w:eastAsia="zh-CN" w:bidi="ar"/>
        </w:rPr>
        <w:t>。</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A、0.1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27、根据《大型游乐设施安全技术规程》（TSG 71-2023）的规定，乘客易接触部位的装饰照明电压应当不大于 （      ）V。</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D、50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28、根据《大型游乐设施安全技术规程》（TSG 71-2023）的规定，由乘客操作的电器开关的电压应当不高于（      ）V。</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D、50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29、根据《大型游乐设施安全技术规程》（TSG 71-2023）的规定，飞行塔类游乐设施的安全距离应当在其设计最大旋转半径基础上向外延展不少于（      ）mm。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A、500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B、1000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C、1500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D、2000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30、根据《大型游乐设施安全技术规程》（TSG 71-2023）的规定，设备高度或者运行高度 20m 以上的室外大型游乐设施，应当设有（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A、避雷针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B、警示灯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C、风速计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D、报警器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31、根据《大型游乐设施安全技术规程》（TSG 71-2023）的规定，转盘直径超过 （      ）m 的摩天轮型设备，其吊挂式轿厢(简称吊厢)应当设置限制吊厢摆动幅度的阻尼装置。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A、40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B、60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C、80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D、100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32、根据《大型游乐设施安全技术规程》（TSG 71-2023）的规定，安全栅栏（      ）应当不低于1100mm,栅栏的间隙和距离地面的间隙应当不大于 120mm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A、高度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B、宽度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C、长度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D、深度</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 xml:space="preserve">33、根据《大型游乐设施安全技术规程》（TSG 71-2023）的规定，高于 3m 的（      ）应当有防护装置或者设有安全带挂接装置。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A、楼梯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B、通道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C、爬梯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D、平台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34、根据《大型游乐设施安全技术规程》（TSG 71-2023）的规定，（      ）应当对产品的设计变更进行风险评价。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A、设计单位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B、制造单位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C、检验机构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D、型式试验机构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35、根据《大型游乐设施安全技术规程》（TSG 71-2023）的规定，大型游乐设施存在危及安全的同一性缺陷的，大型游乐设施生产单位应当立即（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A、停止设计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B、停止生产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C、持续设计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D、持续生产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36、根据《大型游乐设施安全技术规程》（TSG 71-2023）的规定，焊接工艺评定技术档案应当保存至该工艺评定失效为止，焊接工艺评定试样保存期不少于（      ）年。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D、18</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37、根据《大型游乐设施安全技术规程》（TSG 71-2023）的规定，经常和水接触的零部件应当采用（      ）或者采取防锈措施，不应当有严重锈蚀或者腐蚀。</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A、防锈材料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B、防腐材料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C、铝合金材料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D、钛合金材料</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38、根据《特种设备生产单位落实质量安全主体责任监督管理规定》的规定，大型游乐设施生产单位应当建立大型游乐设施质量安全（      ）管控制度。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39、根据《特种设备生产单位落实质量安全主体责任监督管理规定》的规定，质量安全员要每日根据《大型游乐设施质量安全风险管控清单》进行检查，形成《每日大型游乐设施质量安全检查记录》，对发现的质量安全风险隐患，应当立即采取防范措施，及时上报质量安全总监或者单位主要负责人。未发现问题的，也应当予以记录，实行（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A、零风险报告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B、实时记录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D、汇报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40、根据《特种设备生产单位落实质量安全主体责任监督管理规定》的规定，质量安全员要每（      ）根据《大型游乐设施质量安全风险管控清单》进行检查。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41、根据《特种设备生产单位落实质量安全主体责任监督管理规定》的规定，大型游乐设施生产单位应当建立大型游乐设施质量安全日管控制度。质量安全员要每日根据《大型游乐设施质量安全风险管控清单》进行检查，未发现问题的，（      ）予以记录，实行零风险报告。</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B、也应当</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C、由质量安全员决定是否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D、由大型游乐设施生产单位决定是否</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42、根据《特种设备生产单位落实质量安全主体责任监督管理规定》的规定，质量安全员是指本单位具体负责质量过程控制的（      ）人员。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D、风控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43、根据《中华人民共和国特种设备安全法》的规定，特种设备的（      ）单位包括特种设备设计、制造、安装、改造、修理单位。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A、生产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B、设计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D、安装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44、根据《中华人民共和国特种设备安全法》的规定，特种设备生产单位应当保证特种设备生产符合安全技术规范及相关标准的要求，对其生产的特种设备的（      ）性能负责。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B、经济</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C、环保</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D、盈利</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45、根据《中华人民共和国特种设备安全法》的规定，特种设备安装、改造、修理竣工后，（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B、改造</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C、修理</w:t>
      </w:r>
    </w:p>
    <w:p>
      <w:pPr>
        <w:keepNext w:val="0"/>
        <w:keepLines w:val="0"/>
        <w:widowControl/>
        <w:suppressLineNumbers w:val="0"/>
        <w:jc w:val="left"/>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D、使用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46、根据《中华人民共和国特种设备安全法》的规定，特种设备安装、改造、修理竣工后，安装、改造、修理的施工单位应当在验收后（      ）日内将相关技术资料和文件移交特种设备使用单位。特种设备使用单位应当将其存入该特种设备的安全技术档案。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47、根据《中华人民共和国特种设备安全法》的规定，未经监督检验或者监督检验不合格的，（      ）出厂或者交付使用。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A、不得</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C、可</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48、根据《特种设备安全监察条例》的规定，特种设备安装、改造、维修的施工单位在（      ）后即可施工。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A、告知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B、获批</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C、审批合格</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D、同意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49、根据《特种设备安全监察条例》的规定，大型游乐设施的安装、改造、维修以及竣工后，安装、改造、维修的施工单位应当在验收后（      ）日内将有关技术资料移交使用单位。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D、90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50、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51、根据《特种设备作业人员监督管理办法》的规定，（      ）应当对作业人员进行安全教育和培训，保证特种设备作业人员具备必要的特种设备安全作业知识、作业技能和及时进行知识更新。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A、考试机构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B、用人单位</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C、培训机构</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D、发证机关</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52、根据《特种设备作业人员监督管理办法》的规定，持有《特种设备作业人员证》的人员，必须经用人单位的法定代表人（负责人）或者其授权人（      ）后，方可在许可的项目范围内作业。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A、邀请</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B、解雇（聘）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C、雇（聘）用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D、同意</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53、根据《特种设备作业人员监督管理办法》的规定，（      ）单位应建立特种设备作业人员管理档案。</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B、用人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D、修理</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54、根据《特种设备作业人员监督管理办法》的规定，《特种设备作业人员证》每（      ）年复审一次。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55、根据《特种设备生产单位落实质量安全主体责任监督管理规定》的规定，质量安全总监和（      ）应当按照岗位职责，协助单位主要负责人做好大型游乐设施质量安全管理工作。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56、根据《特种设备生产单位落实质量安全主体责任监督管理规定》的规定，大型游乐设施生产单位主要负责人应当（      ）质量安全总监和质量安全员依法开展大型游乐设施质量安全管理工作。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A、支撑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B、支持和保障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C、表扬</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D、肯定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57、根据《特种设备生产单位落实质量安全主体责任监督管理规定》的规定，大型游乐设施生产单位主要负责人在作出涉及大型游乐设施质量安全的重大决策前，应当充分听取质量安全总监和（      ）的意见和建议。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58、根据《特种设备生产单位落实质量安全主体责任监督管理规定》的规定，大型游乐设施生产单位（      ）在作出涉及大型游乐设施质量安全的重大决策前，应当充分听取质量安全总监和质量安全员的意见和建议。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59、根据《特种设备生产单位落实质量安全主体责任监督管理规定》的规定，质量安全总监、质量安全员发现大型游乐设施产品存在危及安全的缺陷时，应当提出（      ）相关大型游乐设施生产等否决建议，大型游乐设施生产单位应当立即分析研判，采取处置措施，消除风险隐患。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A、加快</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B、停止</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C、减慢</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D、监控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60、根据《特种设备生产单位落实质量安全主体责任监督管理规定》的规定，大型游乐设施生产单位应当将主要负责人、质量安全总监和质量安全员的设立、调整情况，《大型游乐设施质量安全风险管控清单》《大型游乐设施质量安全总监职责》《大型游乐设施质量安全员守则》以及质量安全总监、质量安全员提出的意见建议、报告和问题整改落实等履职情况予以记录并（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61、根据《特种设备生产单位落实质量安全主体责任监督管理规定》的规定，大型游乐设施生产单位应当对质量安全总监和质量安全员进行法律法规、标准和专业知识（      ），同时对培训、考核情况予以记录并存档备查。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A、培训、考核</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B、培训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C、考核</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D、教育</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62、根据《特种设备生产单位落实质量安全主体责任监督管理规定》的规定，大型游乐设施生产单位应当对质量安全总监和质量安全员进行法律法规、标准和专业知识培训、考核，同时对培训、考核情况予以记录并（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63、根据《特种设备生产单位落实质量安全主体责任监督管理规定》的规定，县级以上地方市场监督管理部门按照国家市场监督管理总局制定的《大型游乐设施质量安全管理人员考核指南》，组织对本辖区内大型游乐设施生产单位的质量安全总监和质量安全员随机进行监督抽查考核并（      ）。</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A、公布考核结果</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B、处罚</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C、表彰</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D、记录</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64、根据《特种设备生产单位落实质量安全主体责任监督管理规定》的规定，大型游乐设施生产单位应当为质量安全总监和质量安全员提供必要的（      ），充分保障其依法履行职责。</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A、工作条件、教育培训和岗位待遇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B、工作条件</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C、教育培训</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D、岗位待遇</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65、根据《大型游乐设施安全技术规程》（TSG 71-2023）的规定，（      ）座席面距地面的安全距离应当不小于 800mm。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A、双人飞天</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B、摇头飞椅</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C、自控飞机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D、空中飞人</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66、根据《大型游乐设施安全技术规程》（TSG 71-2023）的规定，系留式观光气球应当设置（      ），用于升空回收装置失效时回收气球。</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A、氦气释放装置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B、应急回收装置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C、压力调节装置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D、超速检测装置</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67、根据《大型游乐设施安全技术规程》（TSG 71-2023）的规定，碰碰车上、下电极板之间的高度应当不低于（      ）m。</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B、2.7</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68、根据《大型游乐设施安全技术规程》（TSG 71-2023）的规定，滑道上的滑车最大滑行速度应当不大于（      ）km/h。</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B、7.2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C、12</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D、40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69、根据《大型游乐设施安全技术规程》（TSG 71-2023）的规定，自控飞机类章鱼系列回转直径小于（      ）m,其级别为B级。</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A、14</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B、18</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C、20</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D、30</w:t>
      </w:r>
    </w:p>
    <w:p>
      <w:pPr>
        <w:numPr>
          <w:ilvl w:val="0"/>
          <w:numId w:val="0"/>
        </w:numPr>
        <w:jc w:val="both"/>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70、（      ）是指本单位具体负责质量过程控制的检查人员。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suppressLineNumbers w:val="0"/>
        <w:jc w:val="left"/>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C、质量安全人员</w:t>
      </w:r>
    </w:p>
    <w:p>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color w:val="000000"/>
          <w:kern w:val="0"/>
          <w:sz w:val="24"/>
          <w:szCs w:val="22"/>
          <w:u w:val="none"/>
          <w:lang w:val="en-US" w:eastAsia="zh-CN" w:bidi="ar"/>
        </w:rPr>
        <w:t>D、主要负责人</w:t>
      </w:r>
      <w:bookmarkStart w:id="0" w:name="_GoBack"/>
      <w:bookmarkEnd w:id="0"/>
    </w:p>
    <w:p>
      <w:pPr>
        <w:keepNext w:val="0"/>
        <w:keepLines w:val="0"/>
        <w:widowControl/>
        <w:suppressLineNumbers w:val="0"/>
        <w:jc w:val="left"/>
        <w:textAlignment w:val="center"/>
        <w:rPr>
          <w:rFonts w:hint="default"/>
          <w:lang w:val="en-US" w:eastAsia="zh-CN"/>
        </w:rPr>
      </w:pPr>
    </w:p>
    <w:p>
      <w:pPr>
        <w:numPr>
          <w:ilvl w:val="0"/>
          <w:numId w:val="0"/>
        </w:numPr>
        <w:jc w:val="both"/>
        <w:rPr>
          <w:rFonts w:hint="default"/>
          <w:lang w:val="en-US" w:eastAsia="zh-CN"/>
        </w:rPr>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01"/>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微软雅黑">
    <w:altName w:val="黑体"/>
    <w:panose1 w:val="020B0503020204020204"/>
    <w:charset w:val="86"/>
    <w:family w:val="auto"/>
    <w:pitch w:val="default"/>
    <w:sig w:usb0="00000000" w:usb1="00000000"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-177165</wp:posOffset>
              </wp:positionV>
              <wp:extent cx="991870" cy="41402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991870" cy="414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95pt;height:32.6pt;width:78.1pt;mso-position-horizontal:inside;mso-position-horizontal-relative:margin;z-index:251659264;mso-width-relative:page;mso-height-relative:page;" filled="f" stroked="f" coordsize="21600,21600" o:gfxdata="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AFFzUf1wAAAAcBAAAPAAAAAAAAAAEAIAAAADgAAABkcnMvZG93bnJl&#10;di54bWxQSwECFAAUAAAACACHTuJAoMm+oSECAAApBAAADgAAAAAAAAABACAAAAA8AQAAZHJzL2Uy&#10;b0RvYy54bWxQSwUGAAAAAAYABgBZAQAAzwU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C300E1D"/>
    <w:rsid w:val="0E834480"/>
    <w:rsid w:val="11BD2FA7"/>
    <w:rsid w:val="18E62F63"/>
    <w:rsid w:val="1C951DB3"/>
    <w:rsid w:val="1D160F7B"/>
    <w:rsid w:val="1EEE042D"/>
    <w:rsid w:val="22174DAF"/>
    <w:rsid w:val="224D039D"/>
    <w:rsid w:val="239E6432"/>
    <w:rsid w:val="254070E7"/>
    <w:rsid w:val="399003FF"/>
    <w:rsid w:val="39FA01F5"/>
    <w:rsid w:val="3BED2BD1"/>
    <w:rsid w:val="40350640"/>
    <w:rsid w:val="48F75CDB"/>
    <w:rsid w:val="4C5864D9"/>
    <w:rsid w:val="5D753665"/>
    <w:rsid w:val="60530E22"/>
    <w:rsid w:val="67956F1A"/>
    <w:rsid w:val="69E87C01"/>
    <w:rsid w:val="6C327E3C"/>
    <w:rsid w:val="6E1F0E86"/>
    <w:rsid w:val="6EFB1069"/>
    <w:rsid w:val="78FFB82A"/>
    <w:rsid w:val="7DEA7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18505</Words>
  <Characters>20186</Characters>
  <Lines>0</Lines>
  <Paragraphs>0</Paragraphs>
  <TotalTime>13</TotalTime>
  <ScaleCrop>false</ScaleCrop>
  <LinksUpToDate>false</LinksUpToDate>
  <CharactersWithSpaces>21056</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2024-08-09T10:49:48Z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