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简体" w:hAnsi="方正小标宋简体" w:eastAsia="方正小标宋简体" w:cs="方正小标宋简体"/>
          <w:sz w:val="72"/>
          <w:szCs w:val="72"/>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电梯生产单位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安全总监题库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center"/>
        <w:rPr>
          <w:rFonts w:ascii="方正小标宋简体" w:hAnsi="方正小标宋简体" w:eastAsia="方正小标宋简体" w:cs="方正小标宋简体"/>
          <w:sz w:val="36"/>
          <w:szCs w:val="36"/>
        </w:rPr>
      </w:pPr>
    </w:p>
    <w:p>
      <w:pPr>
        <w:rPr>
          <w:sz w:val="44"/>
          <w:szCs w:val="44"/>
        </w:rPr>
      </w:pPr>
    </w:p>
    <w:p>
      <w:pPr>
        <w:jc w:val="center"/>
        <w:rPr>
          <w:rFonts w:ascii="黑体" w:hAnsi="黑体" w:eastAsia="黑体" w:cs="黑体"/>
          <w:sz w:val="44"/>
          <w:szCs w:val="44"/>
        </w:rPr>
      </w:pPr>
      <w:r>
        <w:rPr>
          <w:rFonts w:hint="eastAsia" w:ascii="黑体" w:hAnsi="黑体" w:eastAsia="黑体" w:cs="黑体"/>
          <w:sz w:val="44"/>
          <w:szCs w:val="44"/>
        </w:rPr>
        <w:t>电梯质量安全总监</w:t>
      </w:r>
    </w:p>
    <w:p>
      <w:pPr>
        <w:numPr>
          <w:ilvl w:val="0"/>
          <w:numId w:val="1"/>
        </w:numPr>
        <w:rPr>
          <w:rFonts w:ascii="黑体" w:hAnsi="黑体" w:eastAsia="黑体" w:cs="黑体"/>
          <w:sz w:val="32"/>
          <w:szCs w:val="32"/>
        </w:rPr>
      </w:pPr>
      <w:r>
        <w:rPr>
          <w:rFonts w:hint="eastAsia" w:ascii="黑体" w:hAnsi="黑体" w:eastAsia="黑体" w:cs="黑体"/>
          <w:sz w:val="32"/>
          <w:szCs w:val="32"/>
        </w:rPr>
        <w:t>判断题</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1、根据《中华人民共和国特种设备安全法》《特种设备安全监察条例》，制定的《电梯型式试验规则》（TSG T7007-2022）是为了规范电梯型式试验工作。（     根据《中华人民共和国特种设备安全法》《特种设备安全监察条例》，制定的《电梯型式试验规则》（TSG T7007-2022）是为了规范电梯型式试验工作。（      ）</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pStyle w:val="2"/>
        <w:widowControl w:val="0"/>
        <w:numPr>
          <w:ilvl w:val="0"/>
          <w:numId w:val="0"/>
        </w:numPr>
        <w:jc w:val="left"/>
        <w:rPr>
          <w:rFonts w:hint="eastAsia" w:ascii="宋体" w:hAnsi="宋体" w:eastAsia="宋体" w:cs="宋体"/>
          <w:color w:val="000000"/>
          <w:kern w:val="0"/>
          <w:sz w:val="24"/>
          <w:szCs w:val="22"/>
          <w:lang w:eastAsia="zh-CN" w:bidi="ar"/>
        </w:rPr>
      </w:pPr>
      <w:r>
        <w:rPr>
          <w:rFonts w:hint="eastAsia" w:ascii="宋体" w:hAnsi="宋体" w:eastAsia="宋体" w:cs="宋体"/>
          <w:color w:val="000000"/>
          <w:kern w:val="0"/>
          <w:sz w:val="24"/>
          <w:szCs w:val="22"/>
          <w:lang w:bidi="ar"/>
        </w:rPr>
        <w:t>B、错误</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2、根据《电梯型式试验规则》（TSG T7007-2022）的规定，电梯整机型式试验，可以在型式试验机构的试验场地内进行。（      ）</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3、根据《电梯型式试验规则》（TSG T7007-2022）的规定，自型式试验机构发出取回样品通知之日起 90日后，申请单位不取回样品的，由型式试验机构自行处理。（      ）</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pStyle w:val="2"/>
        <w:widowControl w:val="0"/>
        <w:numPr>
          <w:ilvl w:val="0"/>
          <w:numId w:val="0"/>
        </w:numPr>
        <w:jc w:val="left"/>
        <w:rPr>
          <w:rFonts w:hint="eastAsia" w:ascii="宋体" w:hAnsi="宋体" w:eastAsia="宋体" w:cs="宋体"/>
          <w:color w:val="000000"/>
          <w:kern w:val="0"/>
          <w:sz w:val="24"/>
          <w:szCs w:val="22"/>
          <w:lang w:eastAsia="zh-CN" w:bidi="ar"/>
        </w:rPr>
      </w:pPr>
      <w:r>
        <w:rPr>
          <w:rFonts w:hint="eastAsia" w:ascii="宋体" w:hAnsi="宋体" w:eastAsia="宋体" w:cs="宋体"/>
          <w:color w:val="000000"/>
          <w:kern w:val="0"/>
          <w:sz w:val="24"/>
          <w:szCs w:val="22"/>
          <w:lang w:bidi="ar"/>
        </w:rPr>
        <w:t>B、错误</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4、型式试验机构对蓄能型缓冲器、耗能型缓冲器进行型式试验时，应该按照《电梯型式试验规则》（TSG T7007-2022）进行。（      ）</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5、型式试验机构对门锁装置进行型式试验时，可不按照《电梯型式试验规则》TSG T7007-2022进行。（      ）</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6、根据《中华人民共和国特种设备安全法》的规定，特种设备的生产单位包括特种设备设计、制造、安装、改造、修理单位。（      ）</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7、根据《中华人民共和国特种设备安全法》的规定，特种设备出厂时，应当随附安全技术规范要求的设计文件、产品质量合格证明、安装及使用维护保养说明、监督检验证明等相关技术资料和文件，并在特种设备显著位置设置产品铭牌、安全警示标志及其说明。（      ）</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8、根据《中华人民共和国特种设备安全法》的规定，特种设备安装、改造、修理的施工单位应当在施工前将拟进行的特种设备安装、改造、修理情况书面告知直辖市或者设区的市级人民政府负责特种设备安全监督管理的部门。（      ）</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pStyle w:val="2"/>
        <w:widowControl w:val="0"/>
        <w:numPr>
          <w:ilvl w:val="0"/>
          <w:numId w:val="0"/>
        </w:numPr>
        <w:jc w:val="left"/>
        <w:rPr>
          <w:rFonts w:hint="eastAsia" w:ascii="宋体" w:hAnsi="宋体" w:eastAsia="宋体" w:cs="宋体"/>
          <w:color w:val="000000"/>
          <w:kern w:val="0"/>
          <w:sz w:val="24"/>
          <w:szCs w:val="22"/>
          <w:lang w:eastAsia="zh-CN" w:bidi="ar"/>
        </w:rPr>
      </w:pPr>
      <w:r>
        <w:rPr>
          <w:rFonts w:hint="eastAsia" w:ascii="宋体" w:hAnsi="宋体" w:eastAsia="宋体" w:cs="宋体"/>
          <w:color w:val="000000"/>
          <w:kern w:val="0"/>
          <w:sz w:val="24"/>
          <w:szCs w:val="22"/>
          <w:lang w:bidi="ar"/>
        </w:rPr>
        <w:t>B、错误</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9、根据《中华人民共和国特种设备安全法》的规定，电梯的安装、改造、重大修理过程，应当经特种设备检验机构按照安全技术规范的要求进行监督检验。（      ）</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10、根据《特种设备安全监察条例》的规定，特种设备安装、改造、维修的施工单位应当在施工前将拟进行的特种设备安装、改造、维修情况书面告知直辖市或者设区的市的特种设备安全监督管理部门，告知后即可施工。（      ）</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11、根据《特种设备安全监察条例》的规定，电梯的安装、改造、维修竣工后，安装、改造、维修的施工单位应当在验收后30日内将有关技术资料移交使用单位。（      ）</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12、根据《特种设备作业人员监督管理办法》的规定，用人单位可不建立特种设备作业人员管理档案。（      ）</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13、根据《特种设备生产和充装单位许可规则》（TSG 07-2019）及第1号修改单的规定，特种设备许可证书有效期为4年。（      ）</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14、根据《特种设备生产和充装单位许可规则》（TSG 07-2019）及第1、2号修改单的规定，生产和充装单位资源条件要求的生产（充装）设备（厂房附属的起重设备除外）、工艺装备、检测仪器、试验装置等一般不允许承租。（      ）</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15、根据《特种设备安全监督检查办法》的规定，特种设备生产、经营、使用单位和检验、检测机构及其人员应当积极配合市场监督管理部门依法实施的特种设备安全监督检查。（      ）</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16、根据《特种设备安全监督检查办法》的规定，未经许可，擅自从事特种设备生产、电梯维护保养、移动式压力容器充装或者气瓶充装活动的，属于重大违法行为。（      ）</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17、根据《特种设备事故报告和调查处理规定》的规定，人为破坏或者利用特种设备实施违法犯罪导致的事故，不属于特种设备事故。（      ）</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18、根据《特种设备生产单位落实质量安全主体责任监督管理规定》的规定，电梯生产单位主要负责人在作出涉及电梯质量安全的重大决策前，应当充分听取质量安全总监和质量安全员的意见和建议。（      ）</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val="en-US" w:eastAsia="zh-CN" w:bidi="ar"/>
        </w:rPr>
        <w:t>1</w:t>
      </w:r>
      <w:r>
        <w:rPr>
          <w:rFonts w:hint="eastAsia" w:ascii="宋体" w:hAnsi="宋体" w:eastAsia="宋体" w:cs="宋体"/>
          <w:color w:val="000000"/>
          <w:kern w:val="0"/>
          <w:sz w:val="24"/>
          <w:szCs w:val="22"/>
          <w:lang w:bidi="ar"/>
        </w:rPr>
        <w:t>9、根据《特种设备生产单位落实质量安全主体责任监督管理规定》的规定，质量安全总监、质量安全员发现电梯产品存在危及安全的缺陷时，应当提出停止相关电梯生产等否决建议，电梯生产单位应当立即分析研判，采取处置措施，消除风险隐患。（      ）</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pStyle w:val="2"/>
        <w:widowControl w:val="0"/>
        <w:numPr>
          <w:ilvl w:val="0"/>
          <w:numId w:val="0"/>
        </w:numPr>
        <w:jc w:val="left"/>
        <w:rPr>
          <w:rFonts w:hint="eastAsia" w:ascii="宋体" w:hAnsi="宋体" w:eastAsia="宋体" w:cs="宋体"/>
          <w:color w:val="000000"/>
          <w:kern w:val="0"/>
          <w:sz w:val="24"/>
          <w:szCs w:val="22"/>
          <w:lang w:eastAsia="zh-CN" w:bidi="ar"/>
        </w:rPr>
      </w:pPr>
      <w:r>
        <w:rPr>
          <w:rFonts w:hint="eastAsia" w:ascii="宋体" w:hAnsi="宋体" w:eastAsia="宋体" w:cs="宋体"/>
          <w:color w:val="000000"/>
          <w:kern w:val="0"/>
          <w:sz w:val="24"/>
          <w:szCs w:val="22"/>
          <w:lang w:bidi="ar"/>
        </w:rPr>
        <w:t>B、错误</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20、根据《电梯型式试验规则》（TSG T7007-2022）的规定，防爆防爆型安全钳进行完动作试验后，应当检查楔块表面喷涂或者使用的防机械火花的材料是否仍完好。（      ）</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A、正确</w:t>
      </w:r>
    </w:p>
    <w:p>
      <w:pPr>
        <w:pStyle w:val="2"/>
        <w:widowControl w:val="0"/>
        <w:numPr>
          <w:ilvl w:val="0"/>
          <w:numId w:val="0"/>
        </w:numPr>
        <w:jc w:val="left"/>
        <w:rPr>
          <w:rFonts w:hint="eastAsia"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B、错误</w:t>
      </w:r>
    </w:p>
    <w:p>
      <w:pPr>
        <w:numPr>
          <w:ilvl w:val="0"/>
          <w:numId w:val="1"/>
        </w:numPr>
        <w:rPr>
          <w:rFonts w:ascii="黑体" w:hAnsi="黑体" w:eastAsia="黑体" w:cs="黑体"/>
          <w:sz w:val="32"/>
          <w:szCs w:val="32"/>
        </w:rPr>
      </w:pPr>
      <w:r>
        <w:rPr>
          <w:rFonts w:hint="eastAsia" w:ascii="黑体" w:hAnsi="黑体" w:eastAsia="黑体" w:cs="黑体"/>
          <w:sz w:val="32"/>
          <w:szCs w:val="32"/>
        </w:rPr>
        <w:t>选择题</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1、根据《电梯型式试验规则》（TSG T7007-2022）的规定，生产单位产品配置发生变更时，应当（      ）。</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A、重新进行型式试验</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B、征求用户意见</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C、重新校正</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D、重新检验</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2、根据《电梯型式试验规则》（TSG T7007-2022）的规定，</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制造单位进行型式试验前应当对产品进行全面试验验证，确认产品安全可靠性符合（      ）要求。</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A、有关安全技术规范</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B、《特种设备安全法》</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C、《安全生产法》</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D、企业标准</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3、根据《电梯型式试验规则》（TSG T7007-2022）的规定，自型式试验机构发出取回样品通知之日起 （      ） 日后，申请单位不取回样品且不提出处理意见的，由型式试验机构自行处理。</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A、5</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B、15</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C、25</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D、30</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4、根据《电梯型式试验规则》（TSG T7007-2022）的规定，载货电梯主要参数变化符合（      ）时，应当重新进行型式试验。</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A、额定载重量增大</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B、额定载重量减少</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C、额定速度减少</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D、以上都是</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5、根据《电梯型式试验规则》（TSG T7007-2022）的规定，PESSRAL 或者 PESSRAE 安全功能的安全完整性等级分为（      ）个等级。</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A、1</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B、2</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C、3</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D、4</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6、根据《电梯型式试验规则》（TSG T7007-2022）的规定，轿厢意外移动保护装置主要参数发生（    ）时，应当重新进行型式试验。</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A、系统质量减少</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B、额定载重量减少</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C、响应时间减少</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D、所预期的轿厢减速前最高速度增大</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7、根据《电梯型式试验规则》（TSG T7007-2022）的规定，《电梯型式试验规则》（TSG T7007-2022）不适用于（     ）。</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A、沿倾斜路径运行的曳引驱动乘客电梯</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B、沿倾斜路径运行的曳引驱动载货电梯</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C、沿倾斜路径运行的强制驱动载货电梯</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D、施工升降电梯</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8、根据《中华人民共和国特种设备安全法》的规定，特种设备的（      ）单位包括特种设备设计、制造、安装、改造、修理单位。</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A、生产</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B、制造</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C、安装</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D、设计</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9、根据《中华人民共和国特种设备安全法》的规定，特种设备安装、改造、修理的施工单位应当在施工前将拟进行的特种设备安装、改造、修理情况书面（      ）直辖市或者设区的市级人民政府负责特种设备安全监督管理的部门。</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A、告知</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B、报告</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C、汇报</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D、请示</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10、根据《特种设备安全监察条例》的规定，电梯的安装、改造、维修以及竣工后，安装、改造、维修的施工单位应当在验收后（      ）日内将有关技术资料移交使用单位。</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A、15</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B、30</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C、60</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D、90</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11、根据《特种设备作业人员监督管理办法》的规定，（      ）应当对作业人员进行安全教育和培训，保证特种设备作业人员具备必要的特种设备安全作业知识、作业技能和及时进行知识更新。</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A、考试机构</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B、用人单位</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C、培训机构</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D、发证机关</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12、根据《特种设备作业人员监督管理办法》的规定，持有《特种设备作业人员证》的人员，必须经用人单位的法定代表人（负责人）或者其授权人（      ）后，方可在许可的项目范围内作业。</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A、邀请</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B、通知</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C、雇（聘）用</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D、同意</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13、根据《特种设备生产和充装单位许可规则》（TSG 07-2019）及第1、2号修改单的规定，特种设备许可证书有效期为（      ）年。</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A、3</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B、4</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C、5</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D、6</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14、根据《特种设备生产和充装单位许可规则》（TSG 07-2019）及第1、2号修改单的规定，资源条件中的技术人员应当具有（      ）专业教育背景，取得相关专业技术职称并且具有相关工作经验。</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A、机械</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B、理工类</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C、焊接</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D、电气</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15、根据《特种设备生产和充装单位许可规则》（TSG 07-2019）及第1、2号修改单的规定，生产和充装单位的场地、厂房、办公场所、仓库（      ）承租。</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A、允许</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B、不允许</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C、宜</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D、禁止</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16、根据《特种设备生产和充装单位许可规则》（TSG 07-2019）及第1号修改单的规定，持证单位发生住所、制造地址、办公地址、充装地址的名称改变应申请（      ）。</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A、许可变更</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B、作废</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C、废止</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D、暂停</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17、根据《特种设备生产和充装单位许可规则》（TSG 07-2019）及第1、2号修改单的规定，持证单位在其许可证有效期届满后，需要继续从事相应活动的，应当在其许可证有效期届满的6个月以前（并且不超过（      ）个月），向发证机关提出许可证延续申请。</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A、3</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B、6</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C、9</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D、12</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18、根据《特种设备生产和充装单位许可规则》（TSG 07-2019）及第1、2号修改单的规定，持证单位应当妥善保管许可证，不得（      ）、倒卖、出租、出借许可证。</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A、涂改</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B、倒卖</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C、出租</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D、以上ABC都是</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19、根据《特种设备生产和充装单位许可规则》（TSG 07-2019）及第1、2号修改单的规定，持证单位应当妥善保管许可证，不得涂改、（      ）、出租、出借许可证。</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A、倒卖</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B、变卖</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C、租赁</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D、变更</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20、根据《特种设备生产和充装单位许可规则》（TSG 07-2019）及第1、2号修改单的规定，持证单位应当妥善保管许可证，不得涂改、倒卖、（      ）、出借许可证。</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A、出租</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B、涂改</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C、出借</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D、以上ABC都是</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21、根据《特种设备生产和充装单位许可规则》（TSG 07-2019）及第1、2号修改单的规定，采取自我声明承诺换证的生产单位，如果发现提交虚假材料，（      ）依法撤销其许可证。</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A、发证机关</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B、主管部门</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C、监察人员</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D、上级部门</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22、根据《特种设备事故报告和调查处理导则》（TSG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负责人接到事故报告后，应当于（      ）小时内向事故发生地特种设备安全监管部门和有关部门报告。</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A、半</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B、1</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C、2</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D、3</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23、根据《特种设备事故报告和调查处理导则》（TSG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      ）接到事故报告后，应当于1小时内向事故发生地特种设备安全监管部门和有关部门报告。</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A、负责人</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B、特种设备主管</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C、特种设备安全管理员</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D、特种设备作业人员</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24、根据《特种设备生产单位落实质量安全主体责任监督管理规定》的规定，质量安全总监和质量安全员应当按照岗位职责，协助单位（      ）做好电梯质量安全管理工作。</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A、老板</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B、主要负责人</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C、总经理</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D、厂长</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25、根据《特种设备生产单位落实质量安全主体责任监督管理规定》的规定，电梯生产单位主要负责人应当（      ）质量安全总监和质量安全员依法开展电梯质量安全管理工作。</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A、相信</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B、支持</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C、支持和保障</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D、保障</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26、根据《特种设备生产单位落实质量安全主体责任监督管理规定》的规定，电梯生产单位主要负责人在作出涉及电梯质量安全的（      ）前，应当充分听取质量安全总监和质量安全员的意见和建议。</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A、重大决策</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B、决定</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C、决心</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D、判断</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27、根据《特种设备生产单位落实质量安全主体责任监督管理规定》的规定，质量安全员要每（      ）根据《电梯质量安全风险管控清单》进行检查，未发现问题，也应当予以记录，实行零风险报告。</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A、日</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B、周</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C、月</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D、年</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28、根据《特种设备生产单位落实质量安全主体责任监督管理规定》的规定，质量安全总监要每（      ）至少组织一次风险隐患排查，分析研判电梯质量安全管理情况，研究解决日管控中发现的问题，形成《每周电梯质量安全排查治理报告》。</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A、日</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B、周</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C、月</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D、年</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29、根据《电梯型式试验规则》（TSG T7007-2022）的规定，自动扶梯和自动人行道的节能运行方是由（      ）决定的。</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A、控制柜配置和设置</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B、买方需求</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C、制造单位</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D、双方协商</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30、根据《电梯型式试验规则》（TSG T7007-2022）的规定，杂物电梯驱动主机的产品铭牌应当设置在明显位置，铭牌应当是（      ）。</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A、永久性的</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B、金属材质</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C、耐高温的</w:t>
      </w:r>
    </w:p>
    <w:p>
      <w:pPr>
        <w:widowControl w:val="0"/>
        <w:numPr>
          <w:ilvl w:val="0"/>
          <w:numId w:val="0"/>
        </w:numPr>
        <w:jc w:val="both"/>
        <w:rPr>
          <w:rFonts w:hint="default" w:ascii="宋体" w:hAnsi="宋体" w:eastAsia="宋体" w:cs="宋体"/>
          <w:color w:val="000000"/>
          <w:kern w:val="0"/>
          <w:sz w:val="24"/>
          <w:szCs w:val="22"/>
          <w:lang w:val="en-US" w:eastAsia="zh-CN" w:bidi="ar"/>
        </w:rPr>
      </w:pPr>
      <w:r>
        <w:rPr>
          <w:rFonts w:hint="default" w:ascii="宋体" w:hAnsi="宋体" w:eastAsia="宋体" w:cs="宋体"/>
          <w:color w:val="000000"/>
          <w:kern w:val="0"/>
          <w:sz w:val="24"/>
          <w:szCs w:val="22"/>
          <w:lang w:val="en-US" w:eastAsia="zh-CN" w:bidi="ar"/>
        </w:rPr>
        <w:t>D、防水的</w:t>
      </w:r>
    </w:p>
    <w:p>
      <w:pPr>
        <w:widowControl w:val="0"/>
        <w:numPr>
          <w:ilvl w:val="0"/>
          <w:numId w:val="0"/>
        </w:numPr>
        <w:jc w:val="both"/>
        <w:rPr>
          <w:rFonts w:hint="default" w:ascii="宋体" w:hAnsi="宋体" w:eastAsia="宋体" w:cs="宋体"/>
          <w:color w:val="000000"/>
          <w:kern w:val="0"/>
          <w:sz w:val="24"/>
          <w:szCs w:val="22"/>
          <w:lang w:val="en-US" w:eastAsia="zh-CN" w:bidi="ar"/>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宋体S-超大字符集">
    <w:panose1 w:val="02000000000000000000"/>
    <w:charset w:val="86"/>
    <w:family w:val="auto"/>
    <w:pitch w:val="default"/>
    <w:sig w:usb0="00000001" w:usb1="08000000" w:usb2="00000000" w:usb3="00000000" w:csb0="00040000" w:csb1="00000000"/>
  </w:font>
  <w:font w:name="Nimbus Roman No9 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C50AAB"/>
    <w:multiLevelType w:val="singleLevel"/>
    <w:tmpl w:val="FEC50AA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3C5ECF"/>
    <w:rsid w:val="003C5ECF"/>
    <w:rsid w:val="00572310"/>
    <w:rsid w:val="00C8242E"/>
    <w:rsid w:val="04BD1D76"/>
    <w:rsid w:val="052B73F3"/>
    <w:rsid w:val="068B025A"/>
    <w:rsid w:val="10A5002C"/>
    <w:rsid w:val="13D6541C"/>
    <w:rsid w:val="158175A1"/>
    <w:rsid w:val="24D14322"/>
    <w:rsid w:val="287E6C95"/>
    <w:rsid w:val="28CC5D57"/>
    <w:rsid w:val="2DA4493A"/>
    <w:rsid w:val="326101F1"/>
    <w:rsid w:val="39FA01F5"/>
    <w:rsid w:val="4094496B"/>
    <w:rsid w:val="41887253"/>
    <w:rsid w:val="4C5864D9"/>
    <w:rsid w:val="50785772"/>
    <w:rsid w:val="51AD1EF3"/>
    <w:rsid w:val="54316AAD"/>
    <w:rsid w:val="55DB1B26"/>
    <w:rsid w:val="5BB82DBB"/>
    <w:rsid w:val="5CB537DA"/>
    <w:rsid w:val="5D7A4DA1"/>
    <w:rsid w:val="5E4A0394"/>
    <w:rsid w:val="6A272A3A"/>
    <w:rsid w:val="6E1C34DE"/>
    <w:rsid w:val="73841569"/>
    <w:rsid w:val="75FB07A7"/>
    <w:rsid w:val="7A3B2479"/>
    <w:rsid w:val="7FFD1DB6"/>
    <w:rsid w:val="BFB33E1B"/>
    <w:rsid w:val="F3FFFD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11242</Words>
  <Characters>12006</Characters>
  <Lines>92</Lines>
  <Paragraphs>26</Paragraphs>
  <TotalTime>103</TotalTime>
  <ScaleCrop>false</ScaleCrop>
  <LinksUpToDate>false</LinksUpToDate>
  <CharactersWithSpaces>12400</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2024-01-25T17:32:00Z</dcterms:created>
  <dc:creator>R1218</dc:creator>
  <cp:lastModifiedBy>pingtan</cp:lastModifiedBy>
  <dcterms:modified xsi:type="dcterms:W3CDTF">2024-08-20T09:42:30Z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8119D13CE24C45C788BEDDB9F77CD6AD_13</vt:lpwstr>
  </property>
</Properties>
</file>