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简体" w:hAnsi="方正小标宋简体" w:eastAsia="方正小标宋简体" w:cs="方正小标宋简体"/>
          <w:sz w:val="72"/>
          <w:szCs w:val="72"/>
        </w:rPr>
      </w:pPr>
    </w:p>
    <w:p>
      <w:pPr>
        <w:jc w:val="center"/>
        <w:rPr>
          <w:rFonts w:hint="eastAsia" w:ascii="方正小标宋简体" w:hAnsi="方正小标宋简体" w:eastAsia="方正小标宋简体" w:cs="方正小标宋简体"/>
          <w:sz w:val="72"/>
          <w:szCs w:val="72"/>
        </w:rPr>
      </w:pPr>
    </w:p>
    <w:p>
      <w:pPr>
        <w:jc w:val="center"/>
        <w:rPr>
          <w:rFonts w:hint="eastAsia" w:ascii="方正小标宋简体" w:hAnsi="方正小标宋简体" w:eastAsia="方正小标宋简体" w:cs="方正小标宋简体"/>
          <w:sz w:val="72"/>
          <w:szCs w:val="72"/>
        </w:rPr>
      </w:pP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大型游乐设施生产单位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安全总监题库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both"/>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2024年6月20日</w:t>
      </w:r>
    </w:p>
    <w:p>
      <w:pPr>
        <w:jc w:val="center"/>
        <w:rPr>
          <w:rFonts w:ascii="方正小标宋简体" w:hAnsi="方正小标宋简体" w:eastAsia="方正小标宋简体" w:cs="方正小标宋简体"/>
          <w:sz w:val="36"/>
          <w:szCs w:val="36"/>
        </w:rPr>
      </w:pPr>
    </w:p>
    <w:p/>
    <w:p>
      <w:pPr>
        <w:jc w:val="center"/>
        <w:rPr>
          <w:rFonts w:ascii="黑体" w:hAnsi="黑体" w:eastAsia="黑体" w:cs="黑体"/>
          <w:sz w:val="44"/>
          <w:szCs w:val="44"/>
        </w:rPr>
      </w:pPr>
      <w:r>
        <w:rPr>
          <w:rFonts w:hint="eastAsia" w:ascii="黑体" w:hAnsi="黑体" w:eastAsia="黑体" w:cs="黑体"/>
          <w:sz w:val="44"/>
          <w:szCs w:val="44"/>
        </w:rPr>
        <w:t>大型游乐设施质量安全总监</w:t>
      </w:r>
    </w:p>
    <w:p>
      <w:pPr>
        <w:numPr>
          <w:ilvl w:val="0"/>
          <w:numId w:val="1"/>
        </w:numPr>
        <w:rPr>
          <w:rFonts w:ascii="黑体" w:hAnsi="黑体" w:eastAsia="黑体" w:cs="黑体"/>
          <w:sz w:val="32"/>
          <w:szCs w:val="32"/>
        </w:rPr>
      </w:pPr>
      <w:r>
        <w:rPr>
          <w:rFonts w:hint="eastAsia" w:ascii="黑体" w:hAnsi="黑体" w:eastAsia="黑体" w:cs="黑体"/>
          <w:sz w:val="32"/>
          <w:szCs w:val="32"/>
        </w:rPr>
        <w:t>判断题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1、根据《大型游乐设施安全技术规程》（TSG 71-2023）的规定，大型游乐设施结构件禁止使用沸腾钢。（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2、根据《大型游乐设施安全技术规程》（TSG 71-2023）的规定，乘客束缚装置的锁紧装置，在大型游乐设施出现故障或者急停刹车的情况下，应当保持其闭锁状态。（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3、根据《大型游乐设施安全技术规程》（TSG 71-2023）的规定，制造单位应当取得相应大型游乐设施制造许可资质，并且在许可范围内从事大型游乐设施制造。（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4、根据《大型游乐设施安全技术规程》（TSG 71-2023）的规定，制造单位应当建立热处理质量档案，保存工件作业过程记录、检验记录、理化试验报告等原始记录，作为可追溯性资料。（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5、根据《大型游乐设施安全技术规程》（TSG 71-2023）的规定，安装、改造和修理单位应当具备相应的许可资质。（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6、根据《大型游乐设施安全技术规程》（TSG 71-2023）的规定，从事安装、改造和修理活动的单位应当在施工前将拟进行的大型游乐设施施工情况告知直辖市或者设区的市级市场监督管理部门，告知后即可施工。（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7、根据《中华人民共和国特种设备安全法》的规定，特种设备的生产单位包括特种设备设计、制造、安装、改造、修理单位。（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中华人民共和国特种设备安全法》的规定，特种设备出厂时，应当随附安全技术规范要求的设计文件、产品质量合格证明、安装及使用维护保养说明、监督检验证明等相关技术资料和文件，并在特种设备显著位置设置产品铭牌、安全警示标志及其说明。（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中华人民共和国特种设备安全法》的规定，特种设备安装、改造、修理的施工单位应当在施工前将拟进行的特种设备安装、改造、修理情况书面告知直辖市或者设区的市级人民政府负责特种设备安全监督管理的部门。（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10、根据《中华人民共和国特种设备安全法》的规定，大型游乐设施的安装、改造、重大修理过程，应当经特种设备检验机构按照安全技术规范的要求进行监督检验。（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11、根据《特种设备安全监察条例》的规定，特种设备安装、改造、维修的施工单位在告知后即可施工。（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12、根据《特种设备安全监察条例》的规定，大型游乐设施的安装、改造、维修竣工后，安装、改造、维修的施工单位应当在验收后30日内将有关技术资料移交使用单位。（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13、根据《特种设备作业人员监督管理办法》的规定，用人单位可不建立特种设备作业人员管理档案。（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14、根据《特种设备生产和充装单位许可规则》（TSG 07-2019）及第1号修改单的规定，特种设备许可证书有效期为4年。（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15、根据《特种设备生产和充装单位许可规则》（TSG 07-2019）及第1号修改单的规定，生产和充装单位资源条件要求的生产（充装）设备（厂房附属的起重设备除外）、工艺装备、检测仪器、试验装置等一般不允许承租。（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16、根据《特种设备安全监督检查办法》的规定，特种设备生产、经营、使用单位和检验、检测机构及其人员应当积极配合市场监督管理部门依法实施的特种设备安全监督检查。（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17、根据《特种设备安全监督检查办法》的规定，未经许可，擅自从事特种设备生产、电梯维护保养、移动式压力容器充装或者气瓶充装活动的，属于重大违法行为。（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18、根据《特种设备事故报告和调查处理规定》的规定，人为破坏或者利用特种设备实施违法犯罪导致的事故，不属于特种设备事故。（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特种设备生产单位落实质量安全主体责任监督管理规定》的规定，大型游乐设施生产单位主要负责人在作出涉及大型游乐设施质量安全的重大决策前，应当充分听取质量安全总监和质量安全员的意见和建议。（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特种设备生产单位落实质量安全主体责任监督管理规定》的规定，质量安全总监、质量安全员发现大型游乐设施产品存在危及安全的缺陷时，应当提出停止相关大型游乐设施生产等否决建议，大型游乐设施生产单位应当立即分析研判，采取处置措施，消除风险隐患。（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numPr>
          <w:ilvl w:val="0"/>
          <w:numId w:val="1"/>
        </w:numPr>
        <w:rPr>
          <w:rFonts w:ascii="黑体" w:hAnsi="黑体" w:eastAsia="黑体" w:cs="黑体"/>
          <w:sz w:val="32"/>
          <w:szCs w:val="32"/>
        </w:rPr>
      </w:pPr>
      <w:r>
        <w:rPr>
          <w:rFonts w:hint="eastAsia" w:ascii="黑体" w:hAnsi="黑体" w:eastAsia="黑体" w:cs="黑体"/>
          <w:sz w:val="32"/>
          <w:szCs w:val="32"/>
        </w:rPr>
        <w:t>选择题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1、根据《大型游乐设施安全技术规程》（TSG 71-2023）的规定，大型游乐设施材料的选用应当根据其（      ）、制造工艺和工作环境等因素综合考虑。</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A、载荷特征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B、结构型式</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C、应力状态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D、以上都是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2、根据《大型游乐设施安全技术规程》（TSG 71-2023）的规定，（      ）对大型游乐设施设计负责，确保大型游乐设施设计符合《大型游乐设施安全技术规程》（TSG 71-2023）要求，保证人身和财产安全。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A、制造单位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B、设计单位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C、型式试验机构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D、检验机构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3、根据《大型游乐设施安全技术规程》（TSG 71-2023）的规定，直接涉及人身安全的焊缝为重要焊缝，根据受力情况和接头形式，受力情况恶劣容易损伤或者失效的重要焊缝为（      ）级焊缝。</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B、Ⅱ</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C、Ⅲ</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D、Ⅳ</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大型游乐设施安全技术规程》（TSG 71-2023）的规定，大型游乐设施存在危及安全的同一性缺陷的，大型游乐设施生产单位应当立即（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A、停止设计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B、停止生产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C、持续设计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D、持续生产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5、根据《大型游乐设施安全技术规程》（TSG 71-2023）的规定，焊接工艺评定技术档案应当保存至该工艺评定失效为止，焊接工艺评定试样保存期不少于（      ）年。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B、10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C、15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D、18</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6、根据《大型游乐设施安全技术规程》（TSG 71-2023）的规定，大型游乐设施重要的轴(销轴)等零部件需要通过热处理达到设计要求的强度、韧性等指标时，应当进行改善材料性能的热处理，热处理后应当进行无损检测，必要时进行（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A、拉伸试验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B、弯曲试验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C、疲劳试验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D、冲击试验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7、根据《大型游乐设施安全技术规程》（TSG 71-2023）的规定，制造单位应当妥善保管射线底片、超声和涡流等可记录的检测数据和检测报告等检测资料(含缺陷返修记录)，建立大型游乐设施产品无损检测技术档案，保存（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B、3年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C、至设备大修为止</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D、至设备报废为止</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8、根据《大型游乐设施安全技术规程》（TSG 71-2023）的规定，大型游乐设施改造竣工后，施工单位应当装设符合本规程要求的铭牌，并且在监督检验合格后 （      ）日内将符合要求的技术资料移交运营使用单位存档。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B、10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C、15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D、30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9、根据《大型游乐设施安全技术规程》（TSG 71-2023）的规定，经常和水接触的零部件应当采用（      ）或者采取防锈措施，不应当有严重锈蚀或者腐蚀。</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A、防锈材料</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B、防腐材料</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C、铝合金材料</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D、钛合金材料</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10、根据《中华人民共和国特种设备安全法》的规定，特种设备的（      ）单位包括特种设备设计、制造、安装、改造、修理单位。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A、生产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B、制造</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C、安装</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D、设计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11、根据《中华人民共和国特种设备安全法》的规定，特种设备安装、改造、修理的施工单位应当在施工前将拟进行的特种设备安装、改造、修理情况书面（      ）直辖市或者设区的市级人民政府负责特种设备安全监督管理的部门。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A、告知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C、汇报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D、请示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12、根据《特种设备安全监察条例》的规定，大型游乐设施的安装、改造、维修以及竣工后，安装、改造、维修的施工单位应当在验收后（      ）日内将有关技术资料移交使用单位。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B、30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C、60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D、90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13、根据《特种设备作业人员监督管理办法》的规定，（      ）应当对作业人员进行安全教育和培训，保证特种设备作业人员具备必要的特种设备安全作业知识、作业技能和及时进行知识更新。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A、考试机构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B、用人单位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C、培训机构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D、发证机关</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14、根据《特种设备作业人员监督管理办法》的规定，持有《特种设备作业人员证》的人员，必须经用人单位的法定代表人（负责人）或者其授权人（      ）后，方可在许可的项目范围内作业。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A、邀请</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B、解雇（聘）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C、雇（聘）用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D、同意</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15、根据《特种设备生产和充装单位许可规则》（TSG 07-2019）及第1号修改单的规定，特种设备许可证书有效期为（      ）年。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A、3</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B、4</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D、6</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16、根据《特种设备生产和充装单位许可规则》（TSG 07-2019）及第1号修改单的规定，资源条件中的技术人员应当具有（      ）专业教育背景，取得相关专业技术职称并且具有相关工作经验。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A、机械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B、理工类</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C、焊接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D、电气</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17、根据《特种设备生产和充装单位许可规则》（TSG 07-2019）及第1号修改单的规定，生产和充装单位的场地、厂房、办公场所、仓库（      ）承租。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A、允许</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B、不允许</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D、禁止</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18、根据《特种设备生产和充装单位许可规则》（TSG 07-2019）及第1号修改单的规定，住所、制造地址、办公地址、充装地址的名称改变应申请（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A、许可变更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B、作废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C、废止</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D、暂停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19、根据《特种设备生产和充装单位许可规则》（TSG 07-2019）及第1号修改单的规定，持证单位在其许可证有效期届满后，需要继续从事相应活动的，应当在其许可证有效期届满的6个月以前（并且不超过（      ）个月），向发证机关提出许可证延续申请。</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A、3</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B、6</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C、9</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D、12</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20、根据《特种设备生产和充装单位许可规则》（TSG 07-2019）及第1号修改单的规定，持证单位应当妥善保管许可证，不得（      ）、倒卖、出租、出借许可证。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A、涂改</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B、变卖</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C、租赁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D、变更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21、根据《特种设备生产和充装单位许可规则》（TSG 07-2019）及第1号修改单的规定，持证单位应当妥善保管许可证，不得涂改、（      ）、出租、出借许可证。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A、倒卖</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B、变卖</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C、租赁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D、变更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22、根据《特种设备生产和充装单位许可规则》（TSG 07-2019）及第1号修改单的规定，持证单位应当妥善保管许可证，不得涂改、倒卖、（      ）、出借许可证。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A、出租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B、变卖</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C、租赁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D、变更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23、根据《特种设备生产和充装单位许可规则》（TSG 07-2019）及第1号修改单的规定，采取自我声明承诺换证的生产单位，如果发现提交虚假材料，（      ）依法撤销其许可证。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A、发证机关</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B、主管部门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C、监察人员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D、上级部门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24、根据《特种设备事故报告和调查处理导则》（TSG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负责人接到事故报告后，应当于（      ）小时内向事故发生地特种设备安全监管部门和有关部门报告。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B、1</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C、2</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D、3</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25、根据《特种设备事故报告和调查处理导则》（TSG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      ）接到事故报告后，应当于1小时内向事故发生地特种设备安全监管部门和有关部门报告。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A、负责人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B、特种设备主管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C、特种设备安全管理员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D、特种设备作业人员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26、根据《特种设备生产单位落实质量安全主体责任监督管理规定》的规定，质量安全总监和质量安全员应当按照岗位职责，协助单位（      ）做好大型游乐设施质量安全管理工作。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A、老板</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B、主要负责人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C、总经理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D、厂长</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27、根据《特种设备生产单位落实质量安全主体责任监督管理规定》的规定，大型游乐设施生产单位主要负责人应当（      ）质量安全总监和质量安全员依法开展大型游乐设施质量安全管理工作。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A、相信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B、支持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C、支持和保障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D、保障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28、根据《特种设备生产单位落实质量安全主体责任监督管理规定》的规定，大型游乐设施生产单位主要负责人在作出涉及大型游乐设施质量安全的（      ）前，应当充分听取质量安全总监和质量安全员的意见和建议。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A、重大决策</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B、决定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C、决心</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D、判断</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29、根据《特种设备生产单位落实质量安全主体责任监督管理规定》的规定，质量安全员要每（      ）根据《大型游乐设施质量安全风险管控清单》进行检查。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30、根据《特种设备生产单位落实质量安全主体责任监督管理规定》的规定，质量安全总监要每（      ）至少组织一次风险隐患排查，分析研判大型游乐设施质量安全管理情况，研究解决日管控中发现的问题，形成《每周大型游乐设施质量安全排查治理报告》。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widowControl/>
        <w:jc w:val="left"/>
        <w:textAlignment w:val="center"/>
        <w:rPr>
          <w:rFonts w:hint="default" w:eastAsiaTheme="minorEastAsia"/>
          <w:lang w:val="en-US" w:eastAsia="zh-CN"/>
        </w:rPr>
      </w:pPr>
      <w:r>
        <w:rPr>
          <w:rFonts w:hint="eastAsia" w:ascii="宋体" w:hAnsi="宋体" w:eastAsia="宋体" w:cs="宋体"/>
          <w:color w:val="000000"/>
          <w:kern w:val="0"/>
          <w:sz w:val="24"/>
          <w:szCs w:val="22"/>
          <w:lang w:bidi="ar"/>
        </w:rPr>
        <w:t>D、年</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01"/>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C50AAB"/>
    <w:multiLevelType w:val="singleLevel"/>
    <w:tmpl w:val="FEC50AA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9B7706"/>
    <w:rsid w:val="00572310"/>
    <w:rsid w:val="009B7706"/>
    <w:rsid w:val="00CF6F53"/>
    <w:rsid w:val="0C300E1D"/>
    <w:rsid w:val="0E834480"/>
    <w:rsid w:val="11BD2FA7"/>
    <w:rsid w:val="18E62F63"/>
    <w:rsid w:val="1D160F7B"/>
    <w:rsid w:val="1EEE042D"/>
    <w:rsid w:val="20897703"/>
    <w:rsid w:val="231507F7"/>
    <w:rsid w:val="254070E7"/>
    <w:rsid w:val="37376087"/>
    <w:rsid w:val="399003FF"/>
    <w:rsid w:val="39FA01F5"/>
    <w:rsid w:val="40350640"/>
    <w:rsid w:val="48F75CDB"/>
    <w:rsid w:val="4C5864D9"/>
    <w:rsid w:val="5D753665"/>
    <w:rsid w:val="60530E22"/>
    <w:rsid w:val="69E87C01"/>
    <w:rsid w:val="6E1F0E86"/>
    <w:rsid w:val="7FE7D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11666</Words>
  <Characters>12283</Characters>
  <Lines>92</Lines>
  <Paragraphs>26</Paragraphs>
  <TotalTime>15</TotalTime>
  <ScaleCrop>false</ScaleCrop>
  <LinksUpToDate>false</LinksUpToDate>
  <CharactersWithSpaces>12763</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2024-01-25T17:32:00Z</dcterms:created>
  <dc:creator>R1218</dc:creator>
  <cp:lastModifiedBy>pingtan</cp:lastModifiedBy>
  <dcterms:modified xsi:type="dcterms:W3CDTF">2024-08-20T09:37:48Z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1DAE1106226D457FA2CAE6FF1FA2AF72_12</vt:lpwstr>
  </property>
</Properties>
</file>