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简体" w:hAnsi="方正小标宋简体" w:eastAsia="方正小标宋简体" w:cs="方正小标宋简体"/>
          <w:sz w:val="72"/>
          <w:szCs w:val="72"/>
        </w:rPr>
      </w:pPr>
    </w:p>
    <w:p>
      <w:pPr>
        <w:jc w:val="center"/>
        <w:rPr>
          <w:rFonts w:hint="eastAsia" w:ascii="方正小标宋简体" w:hAnsi="方正小标宋简体" w:eastAsia="方正小标宋简体" w:cs="方正小标宋简体"/>
          <w:sz w:val="72"/>
          <w:szCs w:val="72"/>
        </w:rPr>
      </w:pPr>
    </w:p>
    <w:p>
      <w:pPr>
        <w:jc w:val="center"/>
        <w:rPr>
          <w:rFonts w:hint="eastAsia" w:ascii="方正小标宋简体" w:hAnsi="方正小标宋简体" w:eastAsia="方正小标宋简体" w:cs="方正小标宋简体"/>
          <w:sz w:val="72"/>
          <w:szCs w:val="72"/>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客运索道生产单位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安全总监题库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jc w:val="center"/>
        <w:rPr>
          <w:rFonts w:ascii="黑体" w:hAnsi="黑体" w:eastAsia="黑体" w:cs="黑体"/>
          <w:sz w:val="32"/>
          <w:szCs w:val="32"/>
        </w:rPr>
      </w:pPr>
    </w:p>
    <w:p/>
    <w:p>
      <w:pPr>
        <w:jc w:val="center"/>
        <w:rPr>
          <w:rFonts w:ascii="黑体" w:hAnsi="黑体" w:eastAsia="黑体" w:cs="黑体"/>
          <w:sz w:val="32"/>
          <w:szCs w:val="32"/>
        </w:rPr>
      </w:pPr>
      <w:r>
        <w:rPr>
          <w:rFonts w:hint="eastAsia" w:ascii="黑体" w:hAnsi="黑体" w:eastAsia="黑体" w:cs="黑体"/>
          <w:sz w:val="32"/>
          <w:szCs w:val="32"/>
        </w:rPr>
        <w:t>客运索道质量安全总监</w:t>
      </w:r>
    </w:p>
    <w:p>
      <w:pPr>
        <w:numPr>
          <w:ilvl w:val="0"/>
          <w:numId w:val="1"/>
        </w:numPr>
        <w:rPr>
          <w:rFonts w:ascii="黑体" w:hAnsi="黑体" w:eastAsia="黑体" w:cs="黑体"/>
          <w:sz w:val="32"/>
          <w:szCs w:val="32"/>
        </w:rPr>
      </w:pPr>
      <w:r>
        <w:rPr>
          <w:rFonts w:hint="eastAsia" w:ascii="黑体" w:hAnsi="黑体" w:eastAsia="黑体" w:cs="黑体"/>
          <w:sz w:val="32"/>
          <w:szCs w:val="32"/>
        </w:rPr>
        <w:t>判断题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1、根据《客运索道监督检验和定期检验规则》（TSG S7001-2013）的规定，客运索道监督检验是在安装、改造、重大修理单位自检合格的基础上进行的依据《客运索道监督检验和定期检验规则》（TSG S7001-2013）规定对客运索道施工过程进行的检验。（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2、根据《客运索道监督检验和定期检验规则》（TSG S7001-2013）的规定，客运索道的监督检验和定期检验由国家质检总局核准的具有相应资质的检验机构实施。（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3、根据《客运索道监督检验和定期检验规则》（TSG S7001-2013）的规定，实施客运索道监督检验或定期检验时，检验人员不得参与客运索道的施工或者调整工作。（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4、根据《客运索道监督检验和定期检验规则》（TSG S7001-2013）的规定，钢丝绳编接人员应持编索作业人员证。（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5、根据《客运索道监督检验和定期检验规则》（TSG S7001-2013）的规定，抱索器或者夹索器无损检测应当采用渗透检测法。（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6、根据《客运索道设计文件鉴定规则》（TSG S1001-2008）的规定，客运索道设计文件鉴定包括总体工艺和主要设备设计文件的鉴定。（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7、根据《中华人民共和国特种设备安全法》的规定，特种设备的生产单位包括特种设备设计、制造、安装、改造、修理单位。（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中华人民共和国特种设备安全法》的规定，特种设备出厂时，应当随附安全技术规范要求的设计文件、产品质量合格证明、安装及使用维护保养说明、监督检验证明等相关技术资料和文件，并在特种设备显著位置设置产品铭牌、安全警示标志及其说明。（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中华人民共和国特种设备安全法》的规定，特种设备安装、改造、修理的施工单位应当在施工前将拟进行的特种设备安装、改造、修理情况书面告知直辖市或者设区的市级人民政府负责特种设备安全监督管理的部门。（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10、根据《中华人民共和国特种设备安全法》的规定，客运索道的安装、改造、重大修理过程，应当经特种设备检验机构按照安全技术规范的要求进行监督检验。（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11、根据《特种设备安全监察条例》的规定，特种设备安装、改造、维修的施工单位在告知后即可施工。（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12、根据《特种设备安全监察条例》的规定，客运索道的安装、改造、维修竣工后，安装、改造、维修的施工单位应当在验收后30日内将有关技术资料移交使用单位。（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13、根据《特种设备作业人员监督管理办法》的规定，用人单位可不建立特种设备作业人员管理档案。（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14、根据《特种设备生产和充装单位许可规则》（TSG 07-2019）及第1号修改单的规定，特种设备许可证书有效期为4年。（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15、根据《特种设备生产和充装单位许可规则》（TSG 07-2019）及第1号修改单的规定，生产和充装单位资源条件要求的生产（充装）设备（厂房附属的起重设备除外）、工艺装备、检测仪器、试验装置等一般不允许承租。（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16、根据《特种设备安全监督检查办法》的规定，特种设备生产、经营、使用单位和检验、检测机构及其人员应当积极配合市场监督管理部门依法实施的特种设备安全监督检查。（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17、根据《特种设备安全监督检查办法》的规定，未经许可，擅自从事特种设备生产、电梯维护保养、移动式压力容器充装或者气瓶充装活动的，属于重大违法行为。（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18、根据《特种设备事故报告和调查处理规定》的规定，人为破坏或者利用特种设备实施违法犯罪导致的事故，不属于特种设备事故。（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19、根据《特种设备生产单位落实质量安全主体责任监督管理规定》的规定，客运索道生产单位主要负责人在作出涉及客运索道质量安全的重大决策前，应当充分听取质量安全总监和质量安全员的意见和建议。（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特种设备生产单位落实质量安全主体责任监督管理规定》的规定，质量安全总监、质量安全员发现客运索道产品存在危及安全的缺陷时，应当提出停止相关客运索道生产等否决建议，客运索道生产单位应当立即分析研判，采取处置措施，消除风险隐患。（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numPr>
          <w:ilvl w:val="0"/>
          <w:numId w:val="1"/>
        </w:numPr>
        <w:rPr>
          <w:rFonts w:ascii="黑体" w:hAnsi="黑体" w:eastAsia="黑体" w:cs="黑体"/>
          <w:sz w:val="32"/>
          <w:szCs w:val="32"/>
        </w:rPr>
      </w:pPr>
      <w:r>
        <w:rPr>
          <w:rFonts w:hint="eastAsia" w:ascii="黑体" w:hAnsi="黑体" w:eastAsia="黑体" w:cs="黑体"/>
          <w:sz w:val="32"/>
          <w:szCs w:val="32"/>
        </w:rPr>
        <w:t>选择题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1、根据《客运索道监督检验和定期检验规则》（TSG S7001-2013）的规定，关于客运索道监督检验以下哪个说法是正确的（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A、监督检验是由施工单位自行进行的，无需经过国家质检总局核准的特种设备检验机构。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B、监督检验是在安装、改造、重大修理单位自检合格的基础上，由国家质检总局核准的特种设备检验机构进行的。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C、监督检验是在施工过程中由施工单位自行进行的，不需要经过任何检验机构的审核。</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D、监督检验是由国家质检总局直接进行的，无需施工单位的自检。</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2、根据《客运索道监督检验和定期检验规则》（TSG S7001-2013）的规定，监督检验和定期检验是对客运索道生产和使用单位（      ）等工作进行的监督验证性检验。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A、执行相关法规标准规定、落实安全责任</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B、开展自查自检工作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C、自主确认客运索道运行安全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D、以上都对</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3、根据《客运索道监督检验和定期检验规则》（TSG S7001-2013）的规定，客运索道施工单位应当在（      ），向规定的检验机构申请监督检验。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A、施工前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B、施工中</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C、施工完成后</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D、调试完成后</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4、根据《客运索道监督检验和定期检验规则》（TSG S7001-2013）的规定，客运索道改造或重大修理施工现场持证作业人员数量不得少于（      ）人。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B、2</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D、10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5、根据《客运索道设计文件鉴定规则》（TSG S1001-2008）的规定，客运索道设计文件鉴定，是指对客运索道设计中的（      ）是否符合国家质量监督检验检疫总局特种设备安全技术规范有关规定的审查。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A、安全性能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B、设备质量</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C、性能参数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D、以上都对</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6、根据《客运索道设计文件鉴定规则》（TSG S1001-2008）的规定，新建或者改造(包括改变主要技术参数的改造)的客运索道，在（      ）前，其设计文件必须进行鉴定。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A、制造</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B、安装</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C、改造</w:t>
      </w:r>
    </w:p>
    <w:p>
      <w:pPr>
        <w:widowControl/>
        <w:jc w:val="left"/>
        <w:textAlignment w:val="center"/>
        <w:rPr>
          <w:rFonts w:hint="eastAsia" w:ascii="宋体" w:hAnsi="宋体" w:eastAsia="宋体" w:cs="宋体"/>
          <w:color w:val="000000"/>
          <w:sz w:val="24"/>
          <w:szCs w:val="22"/>
          <w:lang w:eastAsia="zh-CN"/>
        </w:rPr>
      </w:pPr>
      <w:r>
        <w:rPr>
          <w:rFonts w:hint="eastAsia" w:ascii="宋体" w:hAnsi="宋体" w:eastAsia="宋体" w:cs="宋体"/>
          <w:color w:val="000000"/>
          <w:kern w:val="0"/>
          <w:sz w:val="24"/>
          <w:szCs w:val="22"/>
          <w:lang w:bidi="ar"/>
        </w:rPr>
        <w:t>D、以上都</w:t>
      </w:r>
      <w:r>
        <w:rPr>
          <w:rFonts w:hint="eastAsia" w:ascii="宋体" w:hAnsi="宋体" w:eastAsia="宋体" w:cs="宋体"/>
          <w:color w:val="000000"/>
          <w:kern w:val="0"/>
          <w:sz w:val="24"/>
          <w:szCs w:val="22"/>
          <w:lang w:val="en-US" w:eastAsia="zh-CN" w:bidi="ar"/>
        </w:rPr>
        <w:t>对</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7、根据《客运索道设计文件鉴定规则》（TSG S1001-2008）的规定，鉴定合格的客运索道设计文件，如果变动（      ）涉及安全的部分，作为修改设计，必须经原设计单位同意，按照本规则向原文件鉴定机构重新申请设计文件鉴定，但是可以只提供修改部分的设计文件。</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A、主要总体工艺参数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B、主要受力结构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C、重要零部件</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D、以上都是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8、根据《客运索道设计文件鉴定规则》（TSG S1001-2008）的规定，因设计单位名称变更,需要在已经鉴定的设计文件上变更设计单位名称的,设计单位提供名称变更凭证,向（      ）申请变更。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A、市场监管总局</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B、省级市场监管部门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C、当地市场监管部门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D、原文件鉴定机构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9、根据《客运索道监督检验和定期检验规则》（TSG S7001-2013）的规定，新建客运索道、改造和重大修理时新增加或者更换的（      ）的出厂合格证应收集到施工完成后资料。</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A、主驱动电机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B、紧急驱动电机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C、减速机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D、以上都对</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10、根据《中华人民共和国特种设备安全法》的规定，特种设备的（      ）单位包括特种设备设计、制造、安装、改造、修理单位。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A、生产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B、制造</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C、安装</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D、设计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11、根据《中华人民共和国特种设备安全法》的规定，特种设备安装、改造、修理的施工单位应当在施工前将拟进行的特种设备安装、改造、修理情况书面（      ）直辖市或者设区的市级人民政府负责特种设备安全监督管理的部门。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A、告知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C、汇报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D、请示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12、根据《特种设备安全监察条例》的规定，客运索道的安装、改造、维修以及竣工后，安装、改造、维修的施工单位应当在验收后（      ）日内将有关技术资料移交使用单位。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B、30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C、60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D、90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13、根据《特种设备作业人员监督管理办法》的规定，（      ）应当对作业人员进行安全教育和培训，保证特种设备作业人员具备必要的特种设备安全作业知识、作业技能和及时进行知识更新。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A、考试机构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B、用人单位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C、培训机构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D、发证机关</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14、根据《特种设备作业人员监督管理办法》的规定，持有《特种设备作业人员证》的人员，必须经用人单位的法定代表人（负责人）或者其授权人（      ）后，方可在许可的项目范围内作业。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A、邀请</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B、解雇（聘）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C、雇（聘）用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D、同意</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15、根据《特种设备生产和充装单位许可规则》（TSG 07-2019）及第1号修改单的规定，特种设备许可证书有效期为（      ）年。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B、4</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D、6</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16、根据《特种设备生产和充装单位许可规则》（TSG 07-2019）及第1号修改单的规定，资源条件中的技术人员应当具有（      ）专业教育背景，取得相关专业技术职称并且具有相关工作经验。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A、机械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B、理工类</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C、焊接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D、电气</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17、根据《特种设备生产和充装单位许可规则》（TSG 07-2019）及第1号修改单的规定，生产和充装单位的场地、厂房、办公场所、仓库（      ）承租。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A、允许</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B、不允许</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D、禁止</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18、根据《特种设备生产和充装单位许可规则》（TSG 07-2019）及第1号修改单的规定，住所、制造地址、办公地址、充装地址的名称改变应申请（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A、许可变更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B、作废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C、废止</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D、暂停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19、根据《特种设备生产和充装单位许可规则》（TSG 07-2019）及第1号修改单的规定，持证单位在其许可证有效期届满后，需要继续从事相应活动的，应当在其许可证有效期届满的6个月以前（并且不超过（      ）个月），向发证机关提出许可证延续申请。</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B、6</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C、9</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D、12</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20、根据《特种设备生产和充装单位许可规则》（TSG 07-2019）及第1号修改单的规定，持证单位应当妥善保管许可证，不得（      ）、倒卖、出租、出借许可证。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A、涂改</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B、变卖</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C、租赁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D、变更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21、根据《特种设备生产和充装单位许可规则》（TSG 07-2019）及第1号修改单的规定，持证单位应当妥善保管许可证，不得涂改、（      ）、出租、出借许可证。A</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A、倒卖</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B、变卖</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C、租赁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D、变更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22、根据《特种设备生产和充装单位许可规则》（TSG 07-2019）及第1号修改单的规定，持证单位应当妥善保管许可证，不得涂改、倒卖、（      ）、出借许可证。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A、出租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B、变卖</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C、租赁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D、变更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23、根据《特种设备生产和充装单位许可规则》（TSG 07-2019）及第1号修改单的规定，采取自我声明承诺换证的生产单位，如果发现提交虚假材料，（      ）依法撤销其许可证。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A、发证机关</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B、主管部门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C、监察人员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D、上级部门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24、根据《特种设备事故报告和调查处理导则》（TSG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负责人接到事故报告后，应当于（      ）小时内向事故发生地特种设备安全监管部门和有关部门报告。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B、1</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C、2</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25、根据《特种设备事故报告和调查处理导则》（TSG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      ）接到事故报告后，应当于1小时内向事故发生地特种设备安全监管部门和有关部门报告。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A、负责人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B、特种设备主管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C、特种设备安全管理员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D、特种设备作业人员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26、根据《特种设备生产单位落实质量安全主体责任监督管理规定》的规定，质量安全总监和质量安全员应当按照岗位职责，协助单位（      ）做好客运索道质量安全管理工作。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A、老板</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B、主要负责人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C、总经理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D、厂长</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27、根据《特种设备生产单位落实质量安全主体责任监督管理规定》的规定，客运索道生产单位主要负责人应当（      ）质量安全总监和质量安全员依法开展客运索道质量安全管理工作。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A、相信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B、支持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C、支持和保障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D、保障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28、根据《特种设备生产单位落实质量安全主体责任监督管理规定》的规定，客运索道生产单位主要负责人在作出涉及客运索道质量安全的（      ）前，应当充分听取质量安全总监和质量安全员的意见和建议。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A、重大决策</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B、决定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C、决心</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D、判断</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29、根据《特种设备生产单位落实质量安全主体责任监督管理规定》的规定，质量安全员要每（      ）根据《客运索道质量安全风险管控清单》进行检查，未发现问题的，也应当予以记录，实行零风险报告。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30、根据《特种设备生产单位落实质量安全主体责任监督管理规定》的规定，质量安全总监要每（      ）至少组织一次风险隐患排查，分析研判客运索道质量安全管理情况，研究解决日管控中发现的问题，形成《每周客运索道质量安全排查治理报告》。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D、年</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C50AAB"/>
    <w:multiLevelType w:val="singleLevel"/>
    <w:tmpl w:val="FEC50AA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1D1BCA"/>
    <w:rsid w:val="001D1BCA"/>
    <w:rsid w:val="00572310"/>
    <w:rsid w:val="007B10CB"/>
    <w:rsid w:val="1FFB1F6C"/>
    <w:rsid w:val="254070E7"/>
    <w:rsid w:val="26747E2C"/>
    <w:rsid w:val="2A5B22B5"/>
    <w:rsid w:val="2F194CF3"/>
    <w:rsid w:val="341A0011"/>
    <w:rsid w:val="37E233DC"/>
    <w:rsid w:val="39FA01F5"/>
    <w:rsid w:val="3E8443CE"/>
    <w:rsid w:val="4BE33965"/>
    <w:rsid w:val="4C5864D9"/>
    <w:rsid w:val="67DA4DAC"/>
    <w:rsid w:val="75371D1E"/>
    <w:rsid w:val="7551118D"/>
    <w:rsid w:val="783A480B"/>
    <w:rsid w:val="79AA1EE4"/>
    <w:rsid w:val="7B783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12162</Words>
  <Characters>12852</Characters>
  <Lines>96</Lines>
  <Paragraphs>27</Paragraphs>
  <TotalTime>37</TotalTime>
  <ScaleCrop>false</ScaleCrop>
  <LinksUpToDate>false</LinksUpToDate>
  <CharactersWithSpaces>13256</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2024-01-25T17:32:00Z</dcterms:created>
  <dc:creator>R1218</dc:creator>
  <cp:lastModifiedBy>pingtan</cp:lastModifiedBy>
  <dcterms:modified xsi:type="dcterms:W3CDTF">2024-08-20T09:50:44Z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6EB6DB8587CB4CA5A61E9E1C4D519517_13</vt:lpwstr>
  </property>
</Properties>
</file>