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起重</w:t>
      </w:r>
      <w:r>
        <w:rPr>
          <w:rFonts w:hint="eastAsia" w:ascii="方正小标宋简体" w:hAnsi="方正小标宋简体" w:eastAsia="方正小标宋简体" w:cs="方正小标宋简体"/>
          <w:sz w:val="72"/>
          <w:szCs w:val="72"/>
          <w:lang w:val="en-US" w:eastAsia="zh-CN"/>
        </w:rPr>
        <w:t>机械</w:t>
      </w:r>
      <w:r>
        <w:rPr>
          <w:rFonts w:hint="eastAsia" w:ascii="方正小标宋简体" w:hAnsi="方正小标宋简体" w:eastAsia="方正小标宋简体" w:cs="方正小标宋简体"/>
          <w:sz w:val="72"/>
          <w:szCs w:val="72"/>
        </w:rPr>
        <w:t>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安全员题库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both"/>
        <w:rPr>
          <w:rFonts w:ascii="黑体" w:hAnsi="黑体" w:eastAsia="黑体" w:cs="黑体"/>
          <w:sz w:val="44"/>
          <w:szCs w:val="44"/>
        </w:rPr>
      </w:pPr>
    </w:p>
    <w:p>
      <w:pPr>
        <w:jc w:val="center"/>
        <w:rPr>
          <w:rFonts w:ascii="黑体" w:hAnsi="黑体" w:eastAsia="黑体" w:cs="黑体"/>
          <w:sz w:val="44"/>
          <w:szCs w:val="44"/>
        </w:rPr>
      </w:pPr>
      <w:r>
        <w:rPr>
          <w:rFonts w:hint="eastAsia" w:ascii="黑体" w:hAnsi="黑体" w:eastAsia="黑体" w:cs="黑体"/>
          <w:sz w:val="44"/>
          <w:szCs w:val="44"/>
        </w:rPr>
        <w:t>起重</w:t>
      </w:r>
      <w:r>
        <w:rPr>
          <w:rFonts w:hint="eastAsia" w:ascii="黑体" w:hAnsi="黑体" w:eastAsia="黑体" w:cs="黑体"/>
          <w:sz w:val="44"/>
          <w:szCs w:val="44"/>
          <w:lang w:val="en-US" w:eastAsia="zh-CN"/>
        </w:rPr>
        <w:t>机械</w:t>
      </w:r>
      <w:r>
        <w:rPr>
          <w:rFonts w:hint="eastAsia" w:ascii="黑体" w:hAnsi="黑体" w:eastAsia="黑体" w:cs="黑体"/>
          <w:sz w:val="44"/>
          <w:szCs w:val="44"/>
        </w:rPr>
        <w:t>安全员</w:t>
      </w: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1、根据《起重机械安全技术规程》（TSG 51-2023）的规定，使用单位应当配合维保单位进行危险源辨识和风险评估，制定危险源分级管控表和隐患排查项目清单。（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2、根据《中华人民共和国特种设备安全法》的规定，特种设备使用时，如果有足够的防护条件可不具有规定的安全距离、安全防护措施。（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3、根据《特种设备安全监察条例》的规定，特种设备作业人员在作业过程中发现事故隐患或者其他不安全因素，如果能够自行处理，可不向现场安全管理人员和单位有关负责人报告。（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根据《特种设备使用管理规则》的规定，使用单位应当对出现故障或者发生异常情况的特种设备及时进行全面检查，查明故障和异常情况原因，并且及时采取有效措施，必要时停止运行，安排检验、检测，不得带病运行、冒险作业，待故障、异常情况消除后，方可继续使用。（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6、根据《特种设备作业人员监督管理办法》的规定，特种设备作业人员证每5年复审一次。（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7、根据《特种设备使用单位落实使用安全主体责任监督管理规定》的规定，起重机械安全员要每日根据起重机械安全风险管控清单，按照相关安全技术规范和本单位安全管理制度的要求，对投入使用的起重机械进行巡检，形成每日起重机械安全检查记录。（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8、根据《特种设备使用单位落实使用安全主体责任监督管理规定》的规定，起重机械安全员要每日根据起重机械安全风险管控清单，按照相关安全技术规范和本单位安全管理制度的要求，对投入使用的起重机械进行巡检，未发现问题的，可不记录。（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9、根据《特种设备安全监督检查办法》的规定，特种设备未取得许可生产、国家明令淘汰、已经报废或者达到报废条件，继续使用的，属于严重事故隐患。（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10、根据《特种设备安全监督检查办法》的规定，特种设备发生过事故或者有明显故障，未对其进行全面检查、消除事故隐患，继续使用的，属于严重事故隐患。（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11、根据《特种设备事故报告和调查处理规定》的规定，特种设备事故分为特别重大事故、重大事故、较大事故和一般事故。（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12、根据《特种设备事故报告和调查处理规定》的规定，特种设备事故分为非常严重事故、严重事故、非严重事故和一般事故。（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13、根据《特种设备使用单位落实使用安全主体责任监督管理规定》的规定，监督抽查考核不合格，不再符合起重机械使用要求的，使用单位应当立即采取整改措施。（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14、根据《起重机械安全技术规程》（TSG 51-2023）的规定，进入桥式起重机的门打开时，应当断开由于机构动作可能会对人员造成危险的机构电源。（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15、根据《起重机械安全技术规程》（TSG 51-2023）的规定，可以在两处或者多处操作的起重机械，应当有互锁保护，保证其只能在一处操作，并且以司机室操作优先。（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16、根据《起重机械安全技术规程》（TSG 51-2023）的规定，整机滚装出厂的装卸桥(指卸船机)，必须按要求实施监督检验。（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17、根据《起重机械安全技术规程》（TSG 51-2023）的规定，造船门式起重机必须安装安全监控管理系统。（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18、根据《起重机械安全技术规程》（TSG 51-2023）的规定，塔式起重机采用多层卷绕的卷筒，应当有防止钢丝绳从卷筒端部滑落的凸缘。（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19、根据《起重机械安全技术规程》（TSG 51-2023）的规定，塔式起重机的爬升系统应当具有可靠的紧急停机功能。（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20、根据《起重机械安全技术规程》（TSG 51-2023）的规定，100t以上的轮胎起重机无须安装安全监控管理系统。（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21、根据《起重机械安全技术规程》（TSG 51-2023）的规定，集装箱正面吊运起重机跨箱作业时，各操纵动作不得相互干扰和引起误操作。（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22、根据《起重机械安全技术规程》（TSG 51-2023）的规定，根据起重机械安全监控管理系统的要求，门座起重机的视频系统应当至少监视吊点、行走区域。（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23、根据《起重机械安全技术规程》（TSG 51-2023）的规定，门座式起重机的定期检验周期为每1年1次。（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24、根据《起重机械安全技术规程》（TSG 51-2023）的规定，施工升降机正常运行和安装、拆卸和维护保养(检查)作业期间，任何安装用附件的正确位置，应当由设计来确定，或者由电气安全装置的核验来确定。（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25、根据《起重机械安全技术规程》（TSG 51-2023）的规定，人货两用施工升降机的吊笼门应当能够完全遮蔽开口，并且配备机械锁在运行状态下门不能被打开。（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26、根据《起重机械安全技术规程》（TSG 51-2023）的规定，根据起重机械安全监控管理系统的要求，缆索式起重机的视频系统应当至少监视吊点。（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27、根据《起重机械安全技术规程》（TSG 51-2023）的规定，缆索式起重机必须安装安全监控管理系统。（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28、根据《起重机械安全技术规程》（TSG 51-2023）的规定，桅杆式起重机无须安装安全监控管理系统。（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29、根据《起重机械安全技术规程》（TSG 51-2023）的规定，机械式停车设备的循环机构应当能够稳定地循环、可靠地停放适停汽车，并且有必要的措施保证循环链、拨轮与载车板的正常工作。（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30、根据《起重机械安全技术规程》（TSG 51-2023）的规定，人车共乘式的汽车专用升降机类停车设备可以不装设防坠落装置，但是应当安装安全钳和限速器。（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A、正确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B、错误</w:t>
      </w:r>
    </w:p>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1、根据《起重机械安全技术规程》（TSG 51-2023）的规定，使用单位不应当（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A、隐瞒隐患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B、建立隐患排查制度</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C、做好日常隐患排查记录</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D、建立隐患排查治理档案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2、根据《起重机械安全技术规程》（TSG 51-2023）的规定，（      ）允许吊载人员。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A、履带式起重机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B、人货两用的施工升降机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C、桥式起重机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D、门座式起重机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3、根据《起重机械安全技术规程》（TSG 51-2023）的规定，使用单位（      ）建立并保存起重机械安全技术档案。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A、应统一</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B、应逐台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C、应按类别</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D、无需</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4、根据《起重机械安全技术规程》（TSG 51-2023）的规定，（      ）不属于流动作业起重机。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A、塔式起重机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B、架桥机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C、桥式起重机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D、施工升降机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5、根据《起重机械安全技术规程》（TSG 51-2023）的规定，起重机械上使用聚氨酯材质的缓冲器，在安装使用期满（      ）年时，应当更换。</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D、6</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6、根据《起重机械安全技术规程》（TSG 51-2023）的规定，定期检验，是指（  ）对在用起重机械进行自行检查合格的基础上，检验机构按照周期对起重机械进行的检验。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B、维保单位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7、根据《起重机械安全技术规程》（TSG 51-2023）的规定，对于首次检验的起重机械，无论是使用单位自行安装或者委托安装单位进行安装，均由（      ）办理安装告知手续。</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D、维保单位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8、根据《起重机械安全技术规程》（TSG 51-2023）的规定，下列起重机械新机检验类型属于首检的是（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A、电动单梁起重机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B、履带起重机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C、轮胎起重机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9、根据《起重机械安全技术规程》（TSG 51-2023）的规定，起重机械定期（首次）检验结束后，检验人员在离开检验现场前应当向使用单位出具检验意见书，检验意见书应当由（      ）代表和检验人员签字。</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B、维保单位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10、根据《起重机械安全技术规程》（TSG 51-2023）的规定，起重机械定期（首次）检验结束后，（      ）应当对不合格的项目及时进行整改，并在商定的期限内向检验机构反馈整改结果。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B、维保单位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11、根据《起重机械安全技术规程》（TSG 51-2023）的规定，受检单位对型式试验、监督检验和定期检验结果有异议时，应当在取得相应报告后（      ）个工作日内，以书面形式向检验机构提出申诉，相关检验机构应当及时处理。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C、15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D、20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12、根据《起重机械安全技术规程》（TSG 51-2023）的规定，（      ）属于主要受力结构件。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A、主梁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B、端梁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C、小车架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D、下横梁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13、根据《起重机械安全技术规程》（TSG 51-2023）的规定，（      ）不属于主要受力结构件。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A、主副吊臂</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B、主支撑腿</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C、小车架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D、标准节</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14、根据《起重机械安全技术规程》（TSG 51-2023）的规定，（      ）不属于机械式停车设备主要受力结构件。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A、横梁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B、纵梁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C、载车板</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D、立柱</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15、根据《起重机械安全技术规程》（TSG 51-2023）的规定，下列不属于起重机改造的活动是（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A、改变主要受力结构件的结构形式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B、改变主要机构的配置形式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C、改变主参数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D、更换控制系统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16、根据《起重机械安全技术规程》（TSG 51-2023）的规定，在不改变主参数的情况下，下列不属于起重机修理的活动是（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A、更换主要部件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B、更换安全保护装置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C、更换主要受力结构件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D、调整控制系统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17、根据《起重机械安全技术规程》（TSG 51-2023）的规定，在不改变主参数的情况下，下列不属于起重机重大修理的活动是（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A、更换主要受力结构件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B、更换主要机构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C、更换控制系统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D、更换安全保护装置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18、根据《起重机械安全技术规程》（TSG 51-2023）的规定，电动葫芦钢丝绳固定压板数量应当不小于（      ）个。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19、根据《起重机械安全技术规程》（TSG 51-2023）的规定，塔式起重机当吊具处于工作位置最低点时，钢丝绳在卷筒上的缠绕(除固定绳尾的圈数外)应当不少于（      ）圈。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20、根据《起重机械安全技术规程》（TSG 51-2023）的规定，流动式起重机当吊具处于工作位置最低点时，钢丝绳在卷筒上的缠绕(除固定绳尾的圈数外)应当不少于（      ）圈。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21、根据《起重机械安全技术规程》（TSG 51-2023）的规定，机械式停车设备起升用钢丝绳的名义直径应当不小于（      ）mm。</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C、8</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22、根据《起重机械安全技术规程》（TSG 51-2023）的规定，（      ）应当装设抗风防滑装置，并需满足工作状态和非工作状态抗风防滑的规定要求。</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A、履带式起重机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B、岸边集装箱起重机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C、集装箱正面吊运</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D、室内使用的桥式起重机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23、根据《起重机械安全技术规程》（TSG 51-2023）的规定，起重机械的（      ），应当装设缓冲器或者缓冲装置。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A、大车运行机构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B、小车运行机构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C、变幅机构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24、根据《起重机械安全技术规程》（TSG 51-2023）的规定，吊运熔融金属的电动葫芦，额定起重量不应当大于（      ）t。</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C、20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D、40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25、根据《起重机械安全技术规程》（TSG 51-2023）的规定，吊运熔融金属的电动葫芦，工作级别不应当低于（      ）级。</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A、M3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B、M4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C、M5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D、M6</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26、根据《起重机械安全技术规程》（TSG 51-2023）的规定，起重机械的主要受力结构件断面有效厚度不低于设计厚度的（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A、60%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B、70%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C、80%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D、90%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27、根据《起重机械安全技术规程》（TSG 51-2023）的规定，（      ）的电源不应当受起重机械动力电源总开关切断的影响。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A、照明回路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B、控制回路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C、安全回路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D、主回路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28、根据《起重机械安全技术规程》（TSG 51-2023）的规定，司机室内地板应当采用（      ）覆盖，并且在合适位置配备灭火器。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A、防滑的非金属隔热材料</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B、钢板</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C、铝合金板</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D、不锈钢板</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29、根据《起重机械安全技术规程》（TSG 51-2023）的规定，在高温、高湿、有尘、有毒或者有害气体等环境下工作的起重机械，应当采用能够提供清洁空气、密封性能良好的（  ）司机室。</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A、半封闭式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B、封闭式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C、敞开式</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30、根据《起重机械安全技术规程》（TSG 51-2023）的规定，起重机械的改造活动不得改变起重机械的品种，但可以改变品种的型号，其型号不需要经过（      ）确认。</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A、实施监督检验的机构</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B、改造单位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31、根据《起重机械安全技术规程》（TSG 51-2023）的规定，（      ）在改造后应当按照规定变更起重机械的使用登记，补充改造的相关信息。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A、安装单位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B、改造单位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D、生产单位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32、根据《起重机械安全技术规程》（TSG 51-2023）的规定，下列那些属于起重机械制造或者改造后出厂时，制造或者改造单位应当向使用单位提供的文件和资料（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A、特种设备生产许可证(盖章的复印件)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B、安装及使用维护保养说明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C、产品质量合格证明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33、根据《起重机械安全技术规程》（TSG 51-2023）的规定，安装和修理单位应当在设备检验完成后（      ）日内并且在设备办理使用登记前，将有关安装和重大修理档案移交给使用单位。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C、15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D、30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34、根据《中华人民共和国特种设备安全法》的规定，特种设备使用单位应当在特种设备投入使用前或者投入使用后（      ）日内，向负责特种设备安全监督管理的部门办理使用登记，取得使用登记证书。登记标志应当置于该特种设备的显著位置。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C、30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D、60</w:t>
      </w:r>
    </w:p>
    <w:p>
      <w:pPr>
        <w:widowControl/>
        <w:jc w:val="left"/>
        <w:textAlignment w:val="center"/>
        <w:rPr>
          <w:rFonts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35、根据《中华人民共和国特种设备安全法》的规定，特种设备使用单位（      ）建立特种设备安全技术档案。安全技术档案应当包括以下内容：</w:t>
      </w:r>
    </w:p>
    <w:p>
      <w:pPr>
        <w:widowControl/>
        <w:jc w:val="left"/>
        <w:textAlignment w:val="center"/>
        <w:rPr>
          <w:rFonts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（一）特种设备的设计文件、产品质量合格证明、安装及使用维护保养说明、监督检验证明等相关技术资料和文件；</w:t>
      </w:r>
    </w:p>
    <w:p>
      <w:pPr>
        <w:widowControl/>
        <w:jc w:val="left"/>
        <w:textAlignment w:val="center"/>
        <w:rPr>
          <w:rFonts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（二）特种设备的定期检验和定期自行检查记录；</w:t>
      </w:r>
    </w:p>
    <w:p>
      <w:pPr>
        <w:widowControl/>
        <w:jc w:val="left"/>
        <w:textAlignment w:val="center"/>
        <w:rPr>
          <w:rFonts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（三）特种设备的日常使用状况记录；</w:t>
      </w:r>
    </w:p>
    <w:p>
      <w:pPr>
        <w:widowControl/>
        <w:jc w:val="left"/>
        <w:textAlignment w:val="center"/>
        <w:rPr>
          <w:rFonts w:ascii="宋体" w:hAnsi="宋体" w:eastAsia="宋体" w:cs="宋体"/>
          <w:color w:val="000000"/>
          <w:kern w:val="0"/>
          <w:sz w:val="22"/>
          <w:szCs w:val="22"/>
          <w:lang w:bidi="ar"/>
        </w:rPr>
      </w:pPr>
      <w:r>
        <w:rPr>
          <w:rFonts w:hint="eastAsia" w:ascii="宋体" w:hAnsi="宋体" w:eastAsia="宋体" w:cs="宋体"/>
          <w:color w:val="000000"/>
          <w:kern w:val="0"/>
          <w:sz w:val="22"/>
          <w:szCs w:val="22"/>
          <w:lang w:bidi="ar"/>
        </w:rPr>
        <w:t>（四）特种设备及其附属仪器仪表的维护保养记录；</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（五）特种设备的运行故障和事故记录。</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A、应当</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B、可以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C、视情况</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D、可不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36、根据《中华人民共和国特种设备安全法》的规定，特种设备的使用（      ）具有规定的安全距离、安全防护措施。</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B、应当</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C、建议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37、根据《中华人民共和国特种设备安全法》的规定，特种设备使用单位应当按照安全技术规范的要求，在检验合格有效期届满前（      ）向特种设备检验机构提出定期检验要求。</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A、半个月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B、一个月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C、两个月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D、三个月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38、根据《中华人民共和国特种设备安全法》的规定，未经定期检验或者检验不合格的特种设备，（      ）继续使用。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A、不宜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B、不得</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C、可以监控</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D、有条件的可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39、根据《特种设备安全监察条例》的规定，特种设备登记标志应当置于或者附着于该特种设备的（      ）位置。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A、显著</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B、底部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C、顶部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D、中部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40、根据《特种设备安全监察条例》的规定，特种设备使用单位（      ）对在用特种设备进行经常性日常维护保养，并定期自行检查。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A、应当</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B、视情况</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C、根据销售协议</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D、根据主要负责人的要求</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41、根据《特种设备安全监察条例》的规定，特种设备存在严重事故隐患，无改造、维修价值，或者超过安全技术规范规定使用年限，特种设备使用单位应当及时予以报废，并应当向原登记的特种设备安全监督管理部门办理（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A、变更登记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B、注销</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C、重新登记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D、停用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42、根据《特种设备使用管理规则》的规定，为保证特种设备的安全运行，特种设备使用单位应当根据所使用特种设备的类别、品种和特性进行（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A、检查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B、检验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C、定期自行检查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D、检测</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43、根据《特种设备使用管理规则》的规定，使用单位应当在特种设备定期检验有效期届满的 （      ） 个月以前，向特种设备检 验机构提出定期检验申请，并且做好相关的准备工作。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D、6</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44、根据《特种设备使用管理规则》的规定，定期检验完成后，使用单位应当组织进行特种设备管路连接、密封、附件 (含零部件、安全附件、安全保护装置、仪器仪表等)和内件安装、试运行等工作， 并且对其（      ）性负责。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A、使用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B、安全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C、经济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D、节能</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45、根据《特种设备使用管理规则》的规定，检验结论为合格时，使用单位应当按照检验结论确定的（      ）使用特种设备。</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A、条件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B、参数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C、温度</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D、压力</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46、根据《特种设备使用管理规则》的规定，使用单位应当按照隐患排查治理制度进行隐患排查，发现事故隐患（      ）消除，待隐患消除后，方可继续使用。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A、可暂不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B、应当及时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C、应当</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D、不可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47、根据《特种设备使用管理规则》的规定，特种设备拟停用（      ）年以上的，使用单位应当采取有效的保护措施，并且设置停用标志，在停用后30日内填写特种设备停用报废注销登记表，告知登记机关。</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A、半</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48、根据《特种设备作业人员监督管理办法》的规定，特种设备作业人员证每（      ）年复审一次。</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A、3</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B、4</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D、6</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49、根据《特种设备使用单位落实使用安全主体责任监督管理规定》的规定，起重机械安全员发现起重机械存在一般事故隐患时，应当立即进行处理；发现存在严重事故隐患时，应当立即责令停止使用并向（      ）报告，起重机械安全总监应当立即组织分析研判，采取处置措施，消除严重事故隐患。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A、起重机械安全员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B、起重机械安全总监</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C、主要负责人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D、班组长</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50、根据《特种设备使用单位落实使用安全主体责任监督管理规定》的规定，起重机械安全员要每（      ）根据起重机械安全风险管控清单，按照相关安全技术规范和本单位安全管理制度的要求，对投入使用的起重机械进行巡检，未发现问题的，可不记录。</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D、年</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51、根据《特种设备使用管理规则》的规定，特种设备使用单位应当根据本单位特种设备数量、特性等配备相应持证的特种 设备作业人员，并且在使用特种设备时应当保证每班（      ）有一名持证的作业人员在岗。</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A、可以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B、应当</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C、需要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D、至少</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52、根据《特种设备作业人员监督管理办法》的规定，锅炉、压力容器（含气瓶）、压力管道、电梯、起重机械、客运索道、大型游乐设施、场（厂）内专用机动车辆等特种设备的作业人员及其相关管理人员统称特种设备（      ）人员。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A、作业</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B、操作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C、管理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D、控制</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53、根据《特种设备使用单位落实使用安全主体责任监督管理规定》的规定，起重机械使用单位应当根据本单位起重机械的数量、用途、使用环境等情况，配备起重机械安全总监和足够数量的起重机械安全员，并（      ）明确负责的起重机械安全员。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A、视情况</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B、自行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C、逐台</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D、立即</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54、根据《特种设备使用单位落实使用安全主体责任监督管理规定》的规定，起重机械使用单位及其主要负责人无正当理由未采纳起重机械安全总监和起重机械安全员依照《特种设备使用单位落实使用安全主体责任监督管理规定》第八十八条提出的意见或者建议的，应当认为起重机械安全总监和起重机械安全员已经（      ），不予处罚。</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A、开展工作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B、努力工作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C、依法履职尽责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D、尽心尽力</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55、根据《特种设备使用单位落实使用安全主体责任监督管理规定》的规定，起重机械使用单位主要负责人、起重机械安全总监、起重机械安全员未按规定要求落实（      ）安全责任的，由县级以上地方市场监督管理部门责令改正并给予通报批评；拒不改正的，对责任人处二千元以上一万元以下罚款。法律、行政法规另有规定的，依照其规定执行。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A、管理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B、使用</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C、安装</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D、调试</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56、根据《特种设备使用单位落实使用安全主体责任监督管理规定》的规定，起重机械安全员是指本单位具体负责起重机械使用安全的（      ）人员。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A、管理</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B、检查</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C、操作</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D、作业</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57、根据《特种设备安全监督检查办法》的规定，特种设备未取得许可生产、国家明令淘汰、已经报废或者达到报废条件，继续使用的，属于（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58、根据《特种设备安全监督检查办法》的规定，特种设备发生过事故或者有明显故障，未对其进行全面检查、消除事故隐患，继续使用的，属于（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59、根据《特种设备安全监督检查办法》的规定，特种设备未经监督检验或者经检验、检测不合格，继续使用的，属于（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60、根据《特种设备安全监督检查办法》的规定，特种设备安全附件、安全保护装置缺失或者失灵，继续使用的，属于（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61、根据《特种设备安全监督检查办法》的规定，特种设备超过规定参数、使用范围使用的，属于（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A、一般问题</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B、严重事故隐患</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D、刑事犯罪</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62、根据《起重机械安全技术规程》（TSG 51-2023）的规定，起重机械安全技术规程（TSG 51-2023）发布之前，已经出厂在用的（      ）10t的冶金桥式起重机，在定期检验前，使用单位应当按照本规程的要求加装安全监控管理系统。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A、小于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B、大于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C、不小于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D、不大于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63、根据《起重机械安全技术规程》（TSG 51-2023）的规定，按照起重机械安全技术规程的要求，整机滚装出厂的（      ）需</w:t>
      </w:r>
      <w:r>
        <w:rPr>
          <w:rFonts w:hint="eastAsia" w:ascii="宋体" w:hAnsi="宋体" w:eastAsia="宋体" w:cs="宋体"/>
          <w:color w:val="000000"/>
          <w:kern w:val="0"/>
          <w:sz w:val="22"/>
          <w:szCs w:val="22"/>
          <w:lang w:val="en-US" w:eastAsia="zh-CN" w:bidi="ar"/>
        </w:rPr>
        <w:t>进行</w:t>
      </w:r>
      <w:r>
        <w:rPr>
          <w:rFonts w:hint="eastAsia" w:ascii="宋体" w:hAnsi="宋体" w:eastAsia="宋体" w:cs="宋体"/>
          <w:color w:val="000000"/>
          <w:kern w:val="0"/>
          <w:sz w:val="22"/>
          <w:szCs w:val="22"/>
          <w:lang w:bidi="ar"/>
        </w:rPr>
        <w:t>首次检验。</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A、轨道式集装箱门式起重机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B、轮胎式集装箱门式起重机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C、岸边集装箱起重机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64、根据《起重机械安全技术规程》（TSG 51-2023）的规定，塔式起重机采用多层卷绕的卷筒，应当有防止钢丝绳从卷筒端部滑落的凸缘。当吊具处于工作位置最高点时，凸缘应当超出最外面一层钢丝绳，超出高度应当不小于钢丝绳直径的（      ）倍。</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A、0.5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C、1.5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65、根据《起重机械安全技术规程》（TSG 51-2023）的规定，对于（      ）100t的轮胎起重机，必须安装安全监控管理系统。</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A、小于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B、大于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C、大于等于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D、小于等于</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66、根据《起重机械安全技术规程》（TSG 51-2023）的规定，集装箱吊具应当有可靠的联锁保护装置,如:（      ）等，并且设有联锁发生故障时的保护措施。</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A、转锁装置安全联锁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B、伸缩装置安全联锁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C、吊具着箱联锁</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D、全部都是</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67、根据《起重机械安全技术规程》（TSG 51-2023）的规定，简易升降机货厢应当是刚性结构，除了货厢门、通风口以及必要的检修窗外，货厢其他表面应当封闭，货厢净高度不小于（      ）m。</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A、1.8</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D、0.5</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68、根据《起重机械安全技术规程》（TSG 51-2023）的规定，下列起重机定期检验周期为一年的是（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A、桥式起重机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B、缆索式起重机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C、机械式停车设备</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D、桅杆式起重机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69、根据《起重机械安全技术规程》（TSG 51-2023）的规定，下列起重机定期检验周期为两年的是（      ）。</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A、塔式起重机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B、流动式起重机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C、升降机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D、桅杆式起重机</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70、根据《起重机械安全技术规程》（TSG 51-2023）的规定，机械式停车设备中当搬运器或者载车板处于最低工作位置时，钢丝绳在卷筒上的缠绕(除固定绳尾的圈数外)应当不少于（      ）圈。</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A、0</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B、1</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C、2</w:t>
      </w:r>
    </w:p>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D、4</w:t>
      </w:r>
    </w:p>
    <w:p>
      <w:pPr>
        <w:widowControl/>
        <w:jc w:val="left"/>
        <w:textAlignment w:val="cente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734DD6"/>
    <w:rsid w:val="00181557"/>
    <w:rsid w:val="0020432F"/>
    <w:rsid w:val="004E7219"/>
    <w:rsid w:val="006A0130"/>
    <w:rsid w:val="00734DD6"/>
    <w:rsid w:val="00752F56"/>
    <w:rsid w:val="00934F3B"/>
    <w:rsid w:val="00975201"/>
    <w:rsid w:val="00BB3812"/>
    <w:rsid w:val="00C87637"/>
    <w:rsid w:val="00F1107D"/>
    <w:rsid w:val="033B0A17"/>
    <w:rsid w:val="035930DA"/>
    <w:rsid w:val="06AD5C9D"/>
    <w:rsid w:val="11531E0A"/>
    <w:rsid w:val="21952B1C"/>
    <w:rsid w:val="2FEF2F14"/>
    <w:rsid w:val="33CB0794"/>
    <w:rsid w:val="34D36666"/>
    <w:rsid w:val="39FA01F5"/>
    <w:rsid w:val="42C6780A"/>
    <w:rsid w:val="47BC0396"/>
    <w:rsid w:val="4C5864D9"/>
    <w:rsid w:val="4C7E003C"/>
    <w:rsid w:val="57A53A3A"/>
    <w:rsid w:val="72D36533"/>
    <w:rsid w:val="75BFD2BA"/>
    <w:rsid w:val="79E2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customStyle="1" w:styleId="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22190</Words>
  <Characters>23817</Characters>
  <Lines>181</Lines>
  <Paragraphs>51</Paragraphs>
  <TotalTime>82</TotalTime>
  <ScaleCrop>false</ScaleCrop>
  <LinksUpToDate>false</LinksUpToDate>
  <CharactersWithSpaces>24768</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2024-01-25T17:32:00Z</dcterms:created>
  <dc:creator>R1218</dc:creator>
  <cp:lastModifiedBy>pingtan</cp:lastModifiedBy>
  <dcterms:modified xsi:type="dcterms:W3CDTF">2024-08-20T11:55:31Z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3319AD1C45FC4E6D823A8ADF361E2536_13</vt:lpwstr>
  </property>
</Properties>
</file>