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起重机器生产单位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方正小标宋简体" w:hAnsi="方正小标宋简体" w:eastAsia="方正小标宋简体" w:cs="方正小标宋简体"/>
          <w:sz w:val="36"/>
          <w:szCs w:val="36"/>
        </w:rPr>
      </w:pPr>
    </w:p>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起重机器安全总监</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numPr>
          <w:ilvl w:val="0"/>
          <w:numId w:val="1"/>
        </w:numPr>
        <w:rPr>
          <w:rFonts w:ascii="黑体" w:hAnsi="黑体" w:eastAsia="黑体" w:cs="黑体"/>
          <w:sz w:val="32"/>
          <w:szCs w:val="32"/>
        </w:rPr>
      </w:pPr>
      <w:r>
        <w:rPr>
          <w:rFonts w:hint="eastAsia" w:ascii="黑体" w:hAnsi="黑体" w:eastAsia="黑体" w:cs="黑体"/>
          <w:sz w:val="32"/>
          <w:szCs w:val="32"/>
        </w:rPr>
        <w:t>判断题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1、根据《起重机械安全技术规程》（TSG 51-2023）的规定，起重机械使用单位的使用管理应当符合《特种设备使用管理规则》的规定。（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2、根据《起重机械安全技术规程》（TSG 51-2023）的规定，使用单位应当加强作业区域的管理，配备安全防护装备，设置安全警示标志。（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3、根据《起重机械安全技术规程》（TSG 51-2023）的规定，当起重机械作业可能与其他作业活动发生干涉，存在交叉作业、盲区等情况的，使用单位应当采取有效措施，确保作业安全。（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4、根据《起重机械安全技术规程》（TSG 51-2023）的规定，对于申请首次检验的起重机械，使用单位应提供整机和安全保护装置的型式试验证书。（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5、根据《起重机械安全技术规程》（TSG 51-2023）的规定，改造是指改变原有起重机械主要受力结构件的结构形式，或者主要机构的配置形式，或者主参数的活动。（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6、根据《起重机械安全技术规程》（TSG 51-2023）的规定，修理是指更换原有主要部件、安全保护装置，调整控制系统，但是不改变主参数的活动。（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hint="eastAsia" w:ascii="宋体" w:hAnsi="宋体" w:eastAsia="宋体" w:cs="宋体"/>
          <w:color w:val="000000"/>
          <w:kern w:val="0"/>
          <w:sz w:val="22"/>
          <w:szCs w:val="22"/>
          <w:lang w:bidi="ar"/>
        </w:rPr>
      </w:pPr>
      <w:r>
        <w:rPr>
          <w:rFonts w:hint="eastAsia" w:ascii="宋体" w:hAnsi="宋体" w:eastAsia="宋体" w:cs="宋体"/>
          <w:color w:val="000000"/>
          <w:kern w:val="0"/>
          <w:sz w:val="22"/>
          <w:szCs w:val="22"/>
          <w:lang w:bidi="ar"/>
        </w:rPr>
        <w:t>7、根据《特种设备安全监督检查办法》的规定，特种设备未经监督检验或者经检验、检测不合格，继续使用的，属于严重事故隐患。（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8、根据《特种设备安全监督检查办法》的规定，特种设备发生过事故或者有明显故障，未对其进行全面检查、消除事故隐患，继续使用的，不属于严重事故隐患。（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9、根据《特种设备事故报告和调查处理规定》的规定，特种设备事故，是指列入特种设备目录的特种设备因其本体原因及其安全装置或者附件损坏、失效，或者特种设备相关人员违反特种设备法律法规规章、安全技术规范造成的事故。（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10、根据《特种设备事故报告和调查处理规定》的规定，特种设备发生事故后，事故现场有关人员应当立即向事故发生单位负责人报告；事故发生单位的负责人接到报告后，应当于1小时内向事故发生地的县级以上市场监督管理部门和有关部门报告。（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11、根据《中华人民共和国特种设备安全法》的规定，特种设备存在严重事故隐患，无改造、修理价值，或者达到安全技术规范规定的其他报废条件的，特种设备使用单位应当依法履行报废义务。（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12、根据《特种设备安全监察条例》的规定，特种设备使用单位应当建立特种设备安全技术档案。（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13、根据《特种设备使用管理规则》的规定，使用单位如有正当理由，可拒绝接受特种设备安全监管部门依法实施的监督检查。（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14、根据《特种设备使用管理规则》的规定，使用特种设备(不含气瓶)总量 50 台以上(含 50 台)的使用单位应设置特种设备安全管理机构。（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15、根据《特种设备作业人员监督管理办法》的规定，作业人员未能参加用人单位培训的，可以选择专业培训机构进行培训。（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16、根据《特种设备作业人员监督管理办法》的规定，申请人隐瞒有关情况或者提供虚假材料申请特种设备作业人员证的，不予受理或者不予批准发证，并在1年内不得再次申请特种设备作业人员证。（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17、根据《特种设备使用单位落实使用安全主体责任监督管理规定》的规定，起重机械使用单位主要负责人对本单位起重机械使用安全全面负责。（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18、根据《特种设备使用单位落实使用安全主体责任监督管理规定》的规定，起重机械安全总监要每周至少组织一次风险隐患排查，分析研判起重机械使用安全管理情况，研究解决日管控中发现的问题，形成每周起重机械安全排查治理报告。（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19、根据《特种设备使用单位落实使用安全主体责任监督管理规定》的规定，起重机械使用单位应当将主要负责人、起重机械安全总监和起重机械安全员的设立、调整情况，起重机械安全风险管控清单起重机械安全总监职责起重机械安全员守则以及起重机械安全总监、起重机械安全员提出的意见建议、报告和问题整改落实等履职情况予以记录并存档备查。（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20、根据《特种设备使用单位落实使用安全主体责任监督管理规定》的规定，监督抽查考核不合格，不再符合起重机械使用要求的，使用单位应当立即采取整改措施。（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numPr>
          <w:ilvl w:val="0"/>
          <w:numId w:val="1"/>
        </w:numPr>
        <w:rPr>
          <w:rFonts w:ascii="黑体" w:hAnsi="黑体" w:eastAsia="黑体" w:cs="黑体"/>
          <w:sz w:val="32"/>
          <w:szCs w:val="32"/>
        </w:rPr>
      </w:pPr>
      <w:r>
        <w:rPr>
          <w:rFonts w:hint="eastAsia" w:ascii="黑体" w:hAnsi="黑体" w:eastAsia="黑体" w:cs="黑体"/>
          <w:sz w:val="32"/>
          <w:szCs w:val="32"/>
        </w:rPr>
        <w:t>选择题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1、根据《起重机械安全技术规程》（TSG 51-2023）的规定，（      ）对起重机械拆卸活动安全负责。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A、安装单位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B、使用单位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C、生产单位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D、维保单位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2、根据《起重机械安全技术规程》（TSG 51-2023）的规定，施工升降机的加节(顶升)和附着作业由（  ）对其安全负责。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A、维保单位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B、使用单位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C、安装单位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D、生产单位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3、根据《起重机械安全技术规程》（TSG 51-2023）的规定，下列起重机械新机检验类型属于首检的是（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A、电动单梁起重机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B、履带起重机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C、轮胎起重机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D、全部都是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4、根据《起重机械安全技术规程》（TSG 51-2023）的规定，定期检验周期为一年的起重机是（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A、塔式起重机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B、升降机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C、流动式起重机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D、全部都是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5、根据《起重机械安全技术规程》（TSG 51-2023）的规定，定期检验周期为两年的起重机是（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A、桥式起重机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B、门式起重机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C、机械式停车设备</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D、全部都是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6、根据《起重机械安全技术规程》（TSG 51-2023）的规定，（      ）属于主要受力结构件。</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A、主梁</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B、端梁</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C、小车架</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D、下横梁</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7、根据《起重机械安全技术规程》（TSG 51-2023）的规定，下列不属于起重机改造的活动是（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A、改变主要受力结构件的结构形式</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B、改变主要机构的配置形式</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C、改变主参数</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D、更换控制系统</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8、根据《起重机械安全技术规程》（TSG 51-2023）的规定，（      ）应当装设抗风防滑装置，并需满足工作状态和非工作状态抗风防滑的规定要求。</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A、履带式起重机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B、岸边集装箱起重机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C、集装箱正面吊运</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D、室内使用的桥式起重机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9、根据《起重机械安全技术规程》（TSG 51-2023）的规定，起重机械的改造活动不得改变起重机械的品种，但可以改变品种的型号，其型号不需要经过（      ）确认。</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A、实施监督检验的机构</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B、改造单位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C、使用单位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D、生产单位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10、根据《特种设备安全监督检查办法》的规定，特种设备未取得许可生产、国家明令淘汰、已经报废或者达到报废条件，继续使用的，属于（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A、一般问题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B、严重事故隐患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11、根据《特种设备安全监督检查办法》的规定，特种设备发生过事故或者有明显故障，未对其进行全面检查、消除事故隐患，继续使用的，属于（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A、一般问题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B、严重事故隐患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12、根据《特种设备安全监督检查办法》的规定，特种设备未经监督检验或者经检验、检测不合格，继续使用的，属于（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A、一般问题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B、严重事故隐患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13、根据《特种设备安全监督检查办法》的规定，特种设备安全附件、安全保护装置缺失或者失灵，继续使用的，属于（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A、一般问题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B、严重事故隐患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14、根据《特种设备事故报告和调查处理导则》（TSG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A、半</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B、1</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C、2</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D、3</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15、根据《特种设备事故报告和调查处理导则》（TSG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A、负责人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B、特种设备主管</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C、特种设备安全管理员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D、特种设备作业人员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16、根据《中华人民共和国特种设备安全法》的规定，特种设备进行改造、修理，按照规定需要变更使用登记的，应当办理（      ），方可继续使用。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A、变更登记</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B、报废</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C、停用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D、重新登记</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17、根据《特种设备安全监察条例》的规定，特种设备使用单位应当使用符合（      ）要求的特种设备。</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A、安全技术规范</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B、使用单位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C、检查人员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D、上级部门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18、根据《特种设备安全监察条例》的规定，特种设备不符合能效指标的，特种设备使用单位应当采取相应措施进行（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A、修理</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B、改造</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C、整改</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D、报废</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19、根据《特种设备使用管理规则》的规定，主要负责人是指特种设备使用单位的实际最高管理者，对其单位所使用的特种设备安全节能负总责，每（      ）至少组织召开一次安全调度会议。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A、日</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C、月</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D、季度</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20、根据《特种设备使用管理规则》的规定，按照特种设备使用管理规则要求设置安 全管理机构的使用单位安全管理负责人， （      ）取得相应的特种设备安全管理人员资格证书。</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B、应当</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C、视情况</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D、根据需要</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21、根据《特种设备使用管理规则》的规定，高耗能特种设备使用单位应当配备（      ）管理人员，负责宣传贯彻特种设备节能的法律法规。</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A、安全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B、技术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C、经费</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D、节能</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22、根据《特种设备作业人员监督管理办法》的规定，锅炉、压力容器（含气瓶）、压力管道、电梯、起重机械、客运索道、大型游乐设施、场（厂）内专用机动车辆等特种设备的作业人员及其相关管理人员统称特种设备（      ）人员。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A、作业</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B、操作</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C、管理</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D、控制</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23、根据《特种设备作业人员监督管理办法》的规定，（      ）应当对作业人员进行安全教育和培训，保证特种设备作业人员具备必要的特种设备安全作业知识、作业技能和及时进行知识更新。</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A、考试机构</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B、用人单位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C、培训机构</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D、发证机关</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24、根据《特种设备作业人员监督管理办法》的规定，持有特种设备作业人员证的人员，必须经用人单位的法定代表人（负责人）或者其授权人（      ）后，方可在许可的项目范围内作业。</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A、邀请</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B、解雇（聘）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C、雇（聘）用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D、同意</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25、根据《特种设备使用单位落实使用安全主体责任监督管理规定》的规定，起重机械使用单位应当根据本单位起重机械的数量、用途、使用环境等情况，配备起重机械安全总监和足够数量的起重机械安全员，并（      ）明确负责的起重机械安全员。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A、视情况</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B、自行</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C、逐台</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D、立即</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26、根据《特种设备使用单位落实使用安全主体责任监督管理规定》的规定，起重机械使用单位应当建立基于起重机械（      ）防控的动态管理机制，结合本单位实际，落实自查要求，制定起重机械安全风险管控清单，建立健全日管控、周排查、月调度工作制度和机制。</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A、安全隐患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B、风险隐患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C、安全风险</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D、安全管理</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27、根据《特种设备使用单位落实使用安全主体责任监督管理规定》的规定，起重机械安全总监要每（      ）至少组织一次风险隐患排查，分析研判起重机械使用安全管理情况，研究解决日管控中发现的问题，形成每周起重机械安全排查治理报告。</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A、日</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C、月</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D、年</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28、根据《特种设备使用单位落实使用安全主体责任监督管理规定》的规定，起重机械使用单位主要负责人要每（      ）至少听取一次起重机械安全总监管理工作情况汇报，对当月起重机械安全日常管理、风险隐患排查治理等情况进行总结，对下个月重点工作作出调度安排，形成每月起重机械安全调度会议纪要。</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A、日</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C、月</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D、年</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29、根据《特种设备使用单位落实使用安全主体责任监督管理规定》的规定，起重机械使用单位及其主要负责人无正当理由未采纳起重机械安全总监和起重机械安全员依照《特种设备使用单位落实使用安全主体责任监督管理规定》第八十八条提出的意见或者建议的，应当认为起重机械安全总监和起重机械安全员已经（      ），不予处罚。</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A、开展工作</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B、努力工作</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C、依法履职尽责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D、尽心尽力</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30、根据《特种设备使用单位落实使用安全主体责任监督管理规定》的规定，起重机械使用单位主要负责人、起重机械安全总监、起重机械安全员未按规定要求落实（      ）安全责任的，由县级以上地方市场监督管理部门责令改正并给予通报批评；拒不改正的，对责任人处二千元以上一万元以下罚款。法律、行政法规另有规定的，依照其规定执行。</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A、管理</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B、使用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C、安装</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D、调试</w:t>
      </w:r>
    </w:p>
    <w:p>
      <w:bookmarkStart w:id="0" w:name="_GoBack"/>
      <w:bookmarkEnd w:id="0"/>
    </w:p>
    <w:p>
      <w:pPr>
        <w:rPr>
          <w:rFonts w:hint="eastAsia"/>
        </w:rPr>
      </w:pPr>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-177165</wp:posOffset>
              </wp:positionV>
              <wp:extent cx="991870" cy="41402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991870" cy="414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ind w:firstLine="280" w:firstLineChars="100"/>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r>
                            <w:rPr>
                              <w:rFonts w:hint="eastAsia" w:asciiTheme="minorEastAsia" w:hAnsiTheme="minorEastAsia" w:cstheme="min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3.95pt;height:32.6pt;width:78.1pt;mso-position-horizontal:inside;mso-position-horizontal-relative:margin;z-index:251659264;mso-width-relative:page;mso-height-relative:page;" filled="f" stroked="f" coordsize="21600,21600" o:gfxdata="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WAAAAZHJz&#10;L1BLAQIUABQAAAAIAIdO4kAFFzUf1wAAAAcBAAAPAAAAAAAAAAEAIAAAADgAAABkcnMvZG93bnJl&#10;di54bWxQSwECFAAUAAAACACHTuJAoMm+oSECAAApBAAADgAAAAAAAAABACAAAAA8AQAAZHJzL2Uy&#10;b0RvYy54bWxQSwUGAAAAAAYABgBZAQAAzwUAAAAA&#10;">
              <v:fill on="f" focussize="0,0"/>
              <v:stroke on="f" weight="0.5pt"/>
              <v:imagedata o:title=""/>
              <o:lock v:ext="edit" aspectratio="f"/>
              <v:textbox inset="0mm,0mm,0mm,0mm">
                <w:txbxContent>
                  <w:p>
                    <w:pPr>
                      <w:pStyle w:val="2"/>
                      <w:ind w:firstLine="280" w:firstLineChars="100"/>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r>
                      <w:rPr>
                        <w:rFonts w:hint="eastAsia" w:asciiTheme="minorEastAsia" w:hAnsiTheme="minorEastAsia" w:cstheme="min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true"/>
  <w:bordersDoNotSurroundFooter w:val="true"/>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734DD6"/>
    <w:rsid w:val="00083446"/>
    <w:rsid w:val="0020432F"/>
    <w:rsid w:val="00447DD2"/>
    <w:rsid w:val="005A0573"/>
    <w:rsid w:val="00734DD6"/>
    <w:rsid w:val="00883B91"/>
    <w:rsid w:val="00975201"/>
    <w:rsid w:val="00CE7FFB"/>
    <w:rsid w:val="00E04560"/>
    <w:rsid w:val="035930DA"/>
    <w:rsid w:val="06AD5C9D"/>
    <w:rsid w:val="11531E0A"/>
    <w:rsid w:val="21952B1C"/>
    <w:rsid w:val="33CB0794"/>
    <w:rsid w:val="34D36666"/>
    <w:rsid w:val="39FA01F5"/>
    <w:rsid w:val="42C6780A"/>
    <w:rsid w:val="42F675F3"/>
    <w:rsid w:val="47BC0396"/>
    <w:rsid w:val="4C5864D9"/>
    <w:rsid w:val="4F6FBA45"/>
    <w:rsid w:val="57A53A3A"/>
    <w:rsid w:val="5FF70E58"/>
    <w:rsid w:val="72D3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11676</Words>
  <Characters>12102</Characters>
  <Lines>91</Lines>
  <Paragraphs>25</Paragraphs>
  <TotalTime>3</TotalTime>
  <ScaleCrop>false</ScaleCrop>
  <LinksUpToDate>false</LinksUpToDate>
  <CharactersWithSpaces>12535</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2024-01-26T01:32:00Z</dcterms:created>
  <dc:creator>R1218</dc:creator>
  <cp:lastModifiedBy>pingtan</cp:lastModifiedBy>
  <dcterms:modified xsi:type="dcterms:W3CDTF">2024-08-20T16:48:48Z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3319AD1C45FC4E6D823A8ADF361E2536_13</vt:lpwstr>
  </property>
</Properties>
</file>