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附件2</w:t>
      </w:r>
    </w:p>
    <w:p>
      <w:pPr>
        <w:spacing w:line="520" w:lineRule="exact"/>
        <w:ind w:firstLine="640" w:firstLineChars="20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 xml:space="preserve">                        </w:t>
      </w:r>
      <w:r>
        <w:rPr>
          <w:rFonts w:hint="eastAsia" w:ascii="仿宋_GB2312" w:eastAsia="仿宋_GB2312"/>
          <w:sz w:val="32"/>
          <w:szCs w:val="32"/>
        </w:rPr>
        <w:t>四个建设</w:t>
      </w:r>
      <w:r>
        <w:rPr>
          <w:rFonts w:ascii="仿宋_GB2312" w:eastAsia="仿宋_GB2312"/>
          <w:sz w:val="32"/>
          <w:szCs w:val="32"/>
        </w:rPr>
        <w:t>用地基本</w:t>
      </w:r>
      <w:r>
        <w:rPr>
          <w:rFonts w:hint="eastAsia" w:ascii="仿宋_GB2312" w:eastAsia="仿宋_GB2312"/>
          <w:sz w:val="32"/>
          <w:szCs w:val="32"/>
        </w:rPr>
        <w:t>情况</w:t>
      </w:r>
    </w:p>
    <w:tbl>
      <w:tblPr>
        <w:tblStyle w:val="2"/>
        <w:tblW w:w="15971" w:type="dxa"/>
        <w:tblInd w:w="-8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1560"/>
        <w:gridCol w:w="1316"/>
        <w:gridCol w:w="1497"/>
        <w:gridCol w:w="1497"/>
        <w:gridCol w:w="1497"/>
        <w:gridCol w:w="1497"/>
        <w:gridCol w:w="1498"/>
        <w:gridCol w:w="1498"/>
        <w:gridCol w:w="1498"/>
        <w:gridCol w:w="14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1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kern w:val="0"/>
                <w:sz w:val="24"/>
              </w:rPr>
              <w:t>宗地编号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13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黑体" w:hAnsi="黑体" w:eastAsia="黑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kern w:val="0"/>
                <w:sz w:val="24"/>
              </w:rPr>
              <w:t>土地用途</w:t>
            </w:r>
          </w:p>
        </w:tc>
        <w:tc>
          <w:tcPr>
            <w:tcW w:w="14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黑体" w:hAnsi="黑体" w:eastAsia="黑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kern w:val="0"/>
                <w:sz w:val="24"/>
              </w:rPr>
              <w:t>是否动工</w:t>
            </w:r>
          </w:p>
        </w:tc>
        <w:tc>
          <w:tcPr>
            <w:tcW w:w="14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黑体" w:hAnsi="黑体" w:eastAsia="黑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kern w:val="0"/>
                <w:sz w:val="24"/>
              </w:rPr>
              <w:t>建设情况</w:t>
            </w:r>
          </w:p>
        </w:tc>
        <w:tc>
          <w:tcPr>
            <w:tcW w:w="14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黑体" w:hAnsi="黑体" w:eastAsia="黑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kern w:val="0"/>
                <w:sz w:val="24"/>
              </w:rPr>
              <w:t>所属片区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kern w:val="0"/>
                <w:sz w:val="24"/>
              </w:rPr>
              <w:t>所属村镇</w:t>
            </w:r>
          </w:p>
        </w:tc>
        <w:tc>
          <w:tcPr>
            <w:tcW w:w="1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ascii="黑体" w:hAnsi="黑体" w:eastAsia="黑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kern w:val="0"/>
                <w:sz w:val="24"/>
              </w:rPr>
              <w:t>土地座落</w:t>
            </w:r>
          </w:p>
        </w:tc>
        <w:tc>
          <w:tcPr>
            <w:tcW w:w="14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黑体" w:hAnsi="黑体" w:eastAsia="黑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kern w:val="0"/>
                <w:sz w:val="24"/>
              </w:rPr>
              <w:t>中心经度</w:t>
            </w:r>
          </w:p>
        </w:tc>
        <w:tc>
          <w:tcPr>
            <w:tcW w:w="14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黑体" w:hAnsi="黑体" w:eastAsia="黑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kern w:val="0"/>
                <w:sz w:val="24"/>
              </w:rPr>
              <w:t>中心纬度</w:t>
            </w:r>
          </w:p>
        </w:tc>
        <w:tc>
          <w:tcPr>
            <w:tcW w:w="14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黑体" w:hAnsi="黑体" w:eastAsia="黑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黑体" w:hAnsi="黑体" w:eastAsia="黑体"/>
                <w:b/>
                <w:bCs/>
                <w:color w:val="000000"/>
                <w:kern w:val="0"/>
                <w:sz w:val="24"/>
              </w:rPr>
              <w:t>宗地面积</w:t>
            </w:r>
            <w:r>
              <w:rPr>
                <w:rFonts w:hint="eastAsia" w:ascii="黑体" w:hAnsi="黑体" w:eastAsia="黑体"/>
                <w:b/>
                <w:bCs/>
                <w:color w:val="000000"/>
                <w:kern w:val="0"/>
                <w:sz w:val="24"/>
              </w:rPr>
              <w:br w:type="textWrapping"/>
            </w:r>
            <w:r>
              <w:rPr>
                <w:rFonts w:hint="eastAsia" w:ascii="黑体" w:hAnsi="黑体" w:eastAsia="黑体"/>
                <w:b/>
                <w:bCs/>
                <w:color w:val="000000"/>
                <w:kern w:val="0"/>
                <w:sz w:val="24"/>
              </w:rPr>
              <w:t>(公顷)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1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2020G009</w:t>
            </w:r>
          </w:p>
        </w:tc>
        <w:tc>
          <w:tcPr>
            <w:tcW w:w="1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金井片区如意路住宅项目</w:t>
            </w:r>
          </w:p>
        </w:tc>
        <w:tc>
          <w:tcPr>
            <w:tcW w:w="13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普通商品房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否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未建，荒地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金井片区</w:t>
            </w:r>
          </w:p>
        </w:tc>
        <w:tc>
          <w:tcPr>
            <w:tcW w:w="14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北厝镇先建村</w:t>
            </w:r>
          </w:p>
        </w:tc>
        <w:tc>
          <w:tcPr>
            <w:tcW w:w="1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如意路北侧兴港中路西侧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 xml:space="preserve">119.71048 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 xml:space="preserve">25.48105 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4.2386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7" w:hRule="atLeast"/>
        </w:trPr>
        <w:tc>
          <w:tcPr>
            <w:tcW w:w="11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2019G044</w:t>
            </w:r>
          </w:p>
        </w:tc>
        <w:tc>
          <w:tcPr>
            <w:tcW w:w="1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海坛东路商住项目</w:t>
            </w:r>
          </w:p>
        </w:tc>
        <w:tc>
          <w:tcPr>
            <w:tcW w:w="13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零售商业用地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是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在建，商品房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br w:type="textWrapping"/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地面基本硬化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海坛片区</w:t>
            </w:r>
          </w:p>
        </w:tc>
        <w:tc>
          <w:tcPr>
            <w:tcW w:w="14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潭城镇城中村</w:t>
            </w:r>
          </w:p>
        </w:tc>
        <w:tc>
          <w:tcPr>
            <w:tcW w:w="1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西航路西侧海坛东路北侧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 xml:space="preserve">119.78928 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 xml:space="preserve">25.50362 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0.9145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11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  <w:t>2019G028</w:t>
            </w:r>
          </w:p>
        </w:tc>
        <w:tc>
          <w:tcPr>
            <w:tcW w:w="1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公安指挥情报中心东侧住宅项目</w:t>
            </w:r>
          </w:p>
        </w:tc>
        <w:tc>
          <w:tcPr>
            <w:tcW w:w="13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普通商品房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否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未建，荒地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金井片区</w:t>
            </w:r>
          </w:p>
        </w:tc>
        <w:tc>
          <w:tcPr>
            <w:tcW w:w="14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北厝镇先建村</w:t>
            </w:r>
          </w:p>
        </w:tc>
        <w:tc>
          <w:tcPr>
            <w:tcW w:w="1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金井大道南侧祥湖路原鹅头尾路西北侧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 xml:space="preserve">119.70400 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 xml:space="preserve">25.48780 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2.4292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111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2019G031</w:t>
            </w:r>
          </w:p>
        </w:tc>
        <w:tc>
          <w:tcPr>
            <w:tcW w:w="1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 xml:space="preserve">宸鸿科技北侧居住项目 </w:t>
            </w:r>
          </w:p>
        </w:tc>
        <w:tc>
          <w:tcPr>
            <w:tcW w:w="13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限价商品房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是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在建，商品房</w:t>
            </w: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地面基本硬化</w:t>
            </w:r>
          </w:p>
        </w:tc>
        <w:tc>
          <w:tcPr>
            <w:tcW w:w="14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金井片区</w:t>
            </w:r>
          </w:p>
        </w:tc>
        <w:tc>
          <w:tcPr>
            <w:tcW w:w="149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2"/>
                <w:szCs w:val="22"/>
              </w:rPr>
              <w:t>北厝镇红山村</w:t>
            </w:r>
          </w:p>
        </w:tc>
        <w:tc>
          <w:tcPr>
            <w:tcW w:w="1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顺意路北侧兴港中路东侧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 xml:space="preserve">119.71352 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 xml:space="preserve">25.48414 </w:t>
            </w:r>
          </w:p>
        </w:tc>
        <w:tc>
          <w:tcPr>
            <w:tcW w:w="14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 w:val="20"/>
                <w:szCs w:val="20"/>
              </w:rPr>
              <w:t>2.0081</w:t>
            </w:r>
          </w:p>
        </w:tc>
      </w:tr>
    </w:tbl>
    <w:p>
      <w:pPr>
        <w:spacing w:line="520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FE4053"/>
    <w:rsid w:val="73FE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2021-12-21T03:48:00Z</dcterms:created>
  <dc:creator>Administrator</dc:creator>
  <cp:lastModifiedBy>Administrator</cp:lastModifiedBy>
  <dcterms:modified xsi:type="dcterms:W3CDTF">2021-12-21T03:49:17Z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