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</w:rPr>
        <w:t>附件2</w:t>
      </w:r>
    </w:p>
    <w:p>
      <w:pPr>
        <w:pStyle w:val="2"/>
        <w:spacing w:after="156" w:afterLines="50" w:line="6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项目咨询复函</w:t>
      </w:r>
    </w:p>
    <w:p>
      <w:pPr>
        <w:pStyle w:val="2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平潭综合实验区自然资源服务中心：</w:t>
      </w:r>
    </w:p>
    <w:p>
      <w:pPr>
        <w:pStyle w:val="2"/>
        <w:ind w:firstLine="64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根据你中心发布的《平潭东溪、西溪内源生态修复项目</w:t>
      </w: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</w:rPr>
        <w:t>设备处置咨询公告》，我司有意愿开展本项目设备处置工作，现将有关事项复函如下：</w:t>
      </w:r>
    </w:p>
    <w:p>
      <w:pPr>
        <w:pStyle w:val="2"/>
        <w:ind w:firstLine="64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1.我公司（有、无）水生态修复设备运行经验。</w:t>
      </w:r>
    </w:p>
    <w:p>
      <w:pPr>
        <w:pStyle w:val="2"/>
        <w:ind w:firstLine="64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2.我公司（有、无）能力在一个月内完成设备处置。</w:t>
      </w:r>
    </w:p>
    <w:p>
      <w:pPr>
        <w:pStyle w:val="2"/>
        <w:ind w:firstLine="64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3.我公司报价如下：</w:t>
      </w:r>
    </w:p>
    <w:p>
      <w:pPr>
        <w:pStyle w:val="2"/>
        <w:ind w:firstLine="640"/>
        <w:jc w:val="center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报价清单</w:t>
      </w:r>
    </w:p>
    <w:tbl>
      <w:tblPr>
        <w:tblStyle w:val="6"/>
        <w:tblW w:w="8395" w:type="dxa"/>
        <w:tblInd w:w="1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"/>
        <w:gridCol w:w="3636"/>
        <w:gridCol w:w="1716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912" w:type="dxa"/>
          </w:tcPr>
          <w:p>
            <w:pPr>
              <w:pStyle w:val="2"/>
              <w:spacing w:line="400" w:lineRule="exact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序号</w:t>
            </w:r>
          </w:p>
        </w:tc>
        <w:tc>
          <w:tcPr>
            <w:tcW w:w="3636" w:type="dxa"/>
          </w:tcPr>
          <w:p>
            <w:pPr>
              <w:pStyle w:val="2"/>
              <w:spacing w:line="400" w:lineRule="exact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项目</w:t>
            </w:r>
          </w:p>
        </w:tc>
        <w:tc>
          <w:tcPr>
            <w:tcW w:w="1716" w:type="dxa"/>
          </w:tcPr>
          <w:p>
            <w:pPr>
              <w:pStyle w:val="2"/>
              <w:spacing w:line="400" w:lineRule="exact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价格</w:t>
            </w:r>
          </w:p>
        </w:tc>
        <w:tc>
          <w:tcPr>
            <w:tcW w:w="2131" w:type="dxa"/>
          </w:tcPr>
          <w:p>
            <w:pPr>
              <w:pStyle w:val="2"/>
              <w:spacing w:line="400" w:lineRule="exact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5" w:type="dxa"/>
            <w:gridSpan w:val="4"/>
            <w:vAlign w:val="center"/>
          </w:tcPr>
          <w:p>
            <w:pPr>
              <w:pStyle w:val="2"/>
              <w:spacing w:line="400" w:lineRule="exact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（一）西溪内源生态修复项目设备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912" w:type="dxa"/>
            <w:vAlign w:val="center"/>
          </w:tcPr>
          <w:p>
            <w:pPr>
              <w:pStyle w:val="2"/>
              <w:spacing w:line="400" w:lineRule="exact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1</w:t>
            </w:r>
          </w:p>
        </w:tc>
        <w:tc>
          <w:tcPr>
            <w:tcW w:w="3636" w:type="dxa"/>
          </w:tcPr>
          <w:p>
            <w:pPr>
              <w:pStyle w:val="2"/>
              <w:spacing w:line="400" w:lineRule="exact"/>
              <w:jc w:val="left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设备拆卸、运输、安装</w:t>
            </w:r>
          </w:p>
        </w:tc>
        <w:tc>
          <w:tcPr>
            <w:tcW w:w="1716" w:type="dxa"/>
          </w:tcPr>
          <w:p>
            <w:pPr>
              <w:pStyle w:val="2"/>
              <w:spacing w:line="400" w:lineRule="exact"/>
              <w:rPr>
                <w:rFonts w:hint="eastAsia" w:ascii="仿宋" w:hAnsi="仿宋" w:eastAsia="仿宋" w:cs="仿宋"/>
              </w:rPr>
            </w:pPr>
          </w:p>
        </w:tc>
        <w:tc>
          <w:tcPr>
            <w:tcW w:w="2131" w:type="dxa"/>
            <w:vAlign w:val="center"/>
          </w:tcPr>
          <w:p>
            <w:pPr>
              <w:pStyle w:val="2"/>
              <w:spacing w:line="400" w:lineRule="exact"/>
              <w:jc w:val="center"/>
              <w:rPr>
                <w:rFonts w:hint="eastAsia" w:ascii="仿宋" w:hAnsi="仿宋" w:eastAsia="仿宋" w:cs="仿宋"/>
                <w:kern w:val="2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2"/>
                <w:sz w:val="32"/>
                <w:szCs w:val="32"/>
              </w:rPr>
              <w:t>一次性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" w:type="dxa"/>
            <w:vAlign w:val="center"/>
          </w:tcPr>
          <w:p>
            <w:pPr>
              <w:pStyle w:val="2"/>
              <w:spacing w:line="400" w:lineRule="exact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2</w:t>
            </w:r>
          </w:p>
        </w:tc>
        <w:tc>
          <w:tcPr>
            <w:tcW w:w="3636" w:type="dxa"/>
          </w:tcPr>
          <w:p>
            <w:pPr>
              <w:pStyle w:val="2"/>
              <w:spacing w:line="400" w:lineRule="exact"/>
              <w:jc w:val="left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设备维修维护</w:t>
            </w:r>
          </w:p>
        </w:tc>
        <w:tc>
          <w:tcPr>
            <w:tcW w:w="1716" w:type="dxa"/>
          </w:tcPr>
          <w:p>
            <w:pPr>
              <w:pStyle w:val="2"/>
              <w:spacing w:line="400" w:lineRule="exact"/>
              <w:rPr>
                <w:rFonts w:hint="eastAsia" w:ascii="仿宋" w:hAnsi="仿宋" w:eastAsia="仿宋" w:cs="仿宋"/>
              </w:rPr>
            </w:pPr>
          </w:p>
        </w:tc>
        <w:tc>
          <w:tcPr>
            <w:tcW w:w="2131" w:type="dxa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一次性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</w:trPr>
        <w:tc>
          <w:tcPr>
            <w:tcW w:w="912" w:type="dxa"/>
            <w:vAlign w:val="center"/>
          </w:tcPr>
          <w:p>
            <w:pPr>
              <w:pStyle w:val="2"/>
              <w:spacing w:line="400" w:lineRule="exact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3</w:t>
            </w:r>
          </w:p>
        </w:tc>
        <w:tc>
          <w:tcPr>
            <w:tcW w:w="3636" w:type="dxa"/>
          </w:tcPr>
          <w:p>
            <w:pPr>
              <w:pStyle w:val="2"/>
              <w:spacing w:line="400" w:lineRule="exact"/>
              <w:jc w:val="left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pacing w:val="-20"/>
                <w:sz w:val="32"/>
                <w:szCs w:val="32"/>
              </w:rPr>
              <w:t>设备回收待命期间的保养</w:t>
            </w:r>
          </w:p>
        </w:tc>
        <w:tc>
          <w:tcPr>
            <w:tcW w:w="1716" w:type="dxa"/>
          </w:tcPr>
          <w:p>
            <w:pPr>
              <w:pStyle w:val="2"/>
              <w:spacing w:line="400" w:lineRule="exact"/>
              <w:rPr>
                <w:rFonts w:hint="eastAsia" w:ascii="仿宋" w:hAnsi="仿宋" w:eastAsia="仿宋" w:cs="仿宋"/>
              </w:rPr>
            </w:pPr>
          </w:p>
        </w:tc>
        <w:tc>
          <w:tcPr>
            <w:tcW w:w="2131" w:type="dxa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每年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912" w:type="dxa"/>
            <w:vAlign w:val="center"/>
          </w:tcPr>
          <w:p>
            <w:pPr>
              <w:pStyle w:val="2"/>
              <w:spacing w:line="400" w:lineRule="exact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4</w:t>
            </w:r>
          </w:p>
        </w:tc>
        <w:tc>
          <w:tcPr>
            <w:tcW w:w="3636" w:type="dxa"/>
          </w:tcPr>
          <w:p>
            <w:pPr>
              <w:pStyle w:val="2"/>
              <w:spacing w:line="400" w:lineRule="exact"/>
              <w:jc w:val="left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pacing w:val="-20"/>
                <w:sz w:val="32"/>
                <w:szCs w:val="32"/>
              </w:rPr>
              <w:t>设备运维（不含电费，保养结束后开展）</w:t>
            </w:r>
          </w:p>
        </w:tc>
        <w:tc>
          <w:tcPr>
            <w:tcW w:w="1716" w:type="dxa"/>
          </w:tcPr>
          <w:p>
            <w:pPr>
              <w:pStyle w:val="2"/>
              <w:spacing w:line="400" w:lineRule="exact"/>
              <w:rPr>
                <w:rFonts w:hint="eastAsia" w:ascii="仿宋" w:hAnsi="仿宋" w:eastAsia="仿宋" w:cs="仿宋"/>
              </w:rPr>
            </w:pPr>
          </w:p>
        </w:tc>
        <w:tc>
          <w:tcPr>
            <w:tcW w:w="2131" w:type="dxa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每年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395" w:type="dxa"/>
            <w:gridSpan w:val="4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（二）东溪内源生态修复项目设备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912" w:type="dxa"/>
            <w:vAlign w:val="center"/>
          </w:tcPr>
          <w:p>
            <w:pPr>
              <w:pStyle w:val="2"/>
              <w:spacing w:line="400" w:lineRule="exact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1</w:t>
            </w:r>
          </w:p>
        </w:tc>
        <w:tc>
          <w:tcPr>
            <w:tcW w:w="3636" w:type="dxa"/>
          </w:tcPr>
          <w:p>
            <w:pPr>
              <w:pStyle w:val="2"/>
              <w:spacing w:line="400" w:lineRule="exact"/>
              <w:jc w:val="left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设备拆卸、运输、安装</w:t>
            </w:r>
          </w:p>
        </w:tc>
        <w:tc>
          <w:tcPr>
            <w:tcW w:w="1716" w:type="dxa"/>
          </w:tcPr>
          <w:p>
            <w:pPr>
              <w:pStyle w:val="2"/>
              <w:spacing w:line="400" w:lineRule="exact"/>
              <w:rPr>
                <w:rFonts w:hint="eastAsia" w:ascii="仿宋" w:hAnsi="仿宋" w:eastAsia="仿宋" w:cs="仿宋"/>
              </w:rPr>
            </w:pPr>
          </w:p>
        </w:tc>
        <w:tc>
          <w:tcPr>
            <w:tcW w:w="2131" w:type="dxa"/>
            <w:vAlign w:val="center"/>
          </w:tcPr>
          <w:p>
            <w:pPr>
              <w:spacing w:line="400" w:lineRule="exact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一次性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912" w:type="dxa"/>
            <w:vAlign w:val="center"/>
          </w:tcPr>
          <w:p>
            <w:pPr>
              <w:pStyle w:val="2"/>
              <w:spacing w:line="400" w:lineRule="exact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2</w:t>
            </w:r>
          </w:p>
        </w:tc>
        <w:tc>
          <w:tcPr>
            <w:tcW w:w="3636" w:type="dxa"/>
          </w:tcPr>
          <w:p>
            <w:pPr>
              <w:pStyle w:val="2"/>
              <w:spacing w:line="400" w:lineRule="exact"/>
              <w:jc w:val="left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设备维修维护</w:t>
            </w:r>
          </w:p>
        </w:tc>
        <w:tc>
          <w:tcPr>
            <w:tcW w:w="1716" w:type="dxa"/>
          </w:tcPr>
          <w:p>
            <w:pPr>
              <w:pStyle w:val="2"/>
              <w:spacing w:line="400" w:lineRule="exact"/>
              <w:rPr>
                <w:rFonts w:hint="eastAsia" w:ascii="仿宋" w:hAnsi="仿宋" w:eastAsia="仿宋" w:cs="仿宋"/>
              </w:rPr>
            </w:pPr>
          </w:p>
        </w:tc>
        <w:tc>
          <w:tcPr>
            <w:tcW w:w="2131" w:type="dxa"/>
            <w:vAlign w:val="center"/>
          </w:tcPr>
          <w:p>
            <w:pPr>
              <w:pStyle w:val="2"/>
              <w:spacing w:line="400" w:lineRule="exact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一次性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912" w:type="dxa"/>
            <w:vAlign w:val="center"/>
          </w:tcPr>
          <w:p>
            <w:pPr>
              <w:pStyle w:val="2"/>
              <w:spacing w:line="400" w:lineRule="exact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3</w:t>
            </w:r>
          </w:p>
        </w:tc>
        <w:tc>
          <w:tcPr>
            <w:tcW w:w="3636" w:type="dxa"/>
          </w:tcPr>
          <w:p>
            <w:pPr>
              <w:pStyle w:val="2"/>
              <w:spacing w:line="400" w:lineRule="exact"/>
              <w:jc w:val="left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设备运维（不含电费）</w:t>
            </w:r>
          </w:p>
        </w:tc>
        <w:tc>
          <w:tcPr>
            <w:tcW w:w="1716" w:type="dxa"/>
          </w:tcPr>
          <w:p>
            <w:pPr>
              <w:pStyle w:val="2"/>
              <w:spacing w:line="400" w:lineRule="exact"/>
              <w:rPr>
                <w:rFonts w:hint="eastAsia" w:ascii="仿宋" w:hAnsi="仿宋" w:eastAsia="仿宋" w:cs="仿宋"/>
              </w:rPr>
            </w:pPr>
          </w:p>
        </w:tc>
        <w:tc>
          <w:tcPr>
            <w:tcW w:w="2131" w:type="dxa"/>
            <w:vAlign w:val="center"/>
          </w:tcPr>
          <w:p>
            <w:pPr>
              <w:pStyle w:val="2"/>
              <w:spacing w:line="400" w:lineRule="exact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每年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5" w:type="dxa"/>
            <w:gridSpan w:val="4"/>
            <w:vAlign w:val="center"/>
          </w:tcPr>
          <w:p>
            <w:pPr>
              <w:pStyle w:val="2"/>
              <w:spacing w:line="400" w:lineRule="exact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总价：</w:t>
            </w:r>
          </w:p>
        </w:tc>
      </w:tr>
    </w:tbl>
    <w:p>
      <w:pPr>
        <w:pStyle w:val="2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注：序号1-2勾选括号内“有、无”中的一项。</w:t>
      </w:r>
    </w:p>
    <w:p>
      <w:pPr>
        <w:pStyle w:val="2"/>
        <w:rPr>
          <w:rFonts w:hint="eastAsia" w:ascii="仿宋" w:hAnsi="仿宋" w:eastAsia="仿宋" w:cs="仿宋"/>
          <w:sz w:val="32"/>
          <w:szCs w:val="32"/>
          <w:u w:val="single"/>
        </w:rPr>
      </w:pPr>
      <w:r>
        <w:rPr>
          <w:rFonts w:hint="eastAsia" w:ascii="仿宋" w:hAnsi="仿宋" w:eastAsia="仿宋" w:cs="仿宋"/>
          <w:sz w:val="32"/>
          <w:szCs w:val="32"/>
        </w:rPr>
        <w:t>报价单位（盖章）：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                    </w:t>
      </w:r>
    </w:p>
    <w:p>
      <w:pPr>
        <w:pStyle w:val="2"/>
        <w:rPr>
          <w:rFonts w:hint="eastAsia" w:ascii="仿宋" w:hAnsi="仿宋" w:eastAsia="仿宋" w:cs="仿宋"/>
          <w:sz w:val="32"/>
          <w:szCs w:val="32"/>
          <w:u w:val="single"/>
        </w:rPr>
      </w:pPr>
      <w:r>
        <w:rPr>
          <w:rFonts w:hint="eastAsia" w:ascii="仿宋" w:hAnsi="仿宋" w:eastAsia="仿宋" w:cs="仿宋"/>
          <w:sz w:val="32"/>
          <w:szCs w:val="32"/>
        </w:rPr>
        <w:t>单位地址：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                            </w:t>
      </w:r>
    </w:p>
    <w:p>
      <w:pPr>
        <w:pStyle w:val="2"/>
        <w:rPr>
          <w:rFonts w:hint="eastAsia" w:ascii="仿宋" w:hAnsi="仿宋" w:eastAsia="仿宋" w:cs="仿宋"/>
          <w:sz w:val="32"/>
          <w:szCs w:val="32"/>
          <w:u w:val="single"/>
        </w:rPr>
      </w:pPr>
      <w:r>
        <w:rPr>
          <w:rFonts w:hint="eastAsia" w:ascii="仿宋" w:hAnsi="仿宋" w:eastAsia="仿宋" w:cs="仿宋"/>
          <w:sz w:val="32"/>
          <w:szCs w:val="32"/>
        </w:rPr>
        <w:t>联系人：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             </w:t>
      </w:r>
      <w:r>
        <w:rPr>
          <w:rFonts w:hint="eastAsia" w:ascii="仿宋" w:hAnsi="仿宋" w:eastAsia="仿宋" w:cs="仿宋"/>
          <w:sz w:val="32"/>
          <w:szCs w:val="32"/>
        </w:rPr>
        <w:t xml:space="preserve"> ，联系电话：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           </w:t>
      </w:r>
    </w:p>
    <w:p>
      <w:pPr>
        <w:rPr>
          <w:rFonts w:hint="eastAsia" w:ascii="仿宋" w:hAnsi="仿宋" w:eastAsia="仿宋" w:cs="仿宋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/>
        <w:sz w:val="28"/>
        <w:szCs w:val="44"/>
      </w:rPr>
      <w:id w:val="-1107344909"/>
      <w:docPartObj>
        <w:docPartGallery w:val="autotext"/>
      </w:docPartObj>
    </w:sdtPr>
    <w:sdtEndPr>
      <w:rPr>
        <w:rFonts w:ascii="宋体" w:hAnsi="宋体"/>
        <w:sz w:val="28"/>
        <w:szCs w:val="44"/>
      </w:rPr>
    </w:sdtEndPr>
    <w:sdtContent>
      <w:p>
        <w:pPr>
          <w:pStyle w:val="3"/>
          <w:jc w:val="right"/>
          <w:rPr>
            <w:rFonts w:ascii="宋体" w:hAnsi="宋体"/>
            <w:sz w:val="28"/>
            <w:szCs w:val="44"/>
          </w:rPr>
        </w:pPr>
        <w:r>
          <w:rPr>
            <w:rFonts w:ascii="宋体" w:hAnsi="宋体"/>
            <w:sz w:val="28"/>
            <w:szCs w:val="44"/>
          </w:rPr>
          <w:fldChar w:fldCharType="begin"/>
        </w:r>
        <w:r>
          <w:rPr>
            <w:rFonts w:ascii="宋体" w:hAnsi="宋体"/>
            <w:sz w:val="28"/>
            <w:szCs w:val="44"/>
          </w:rPr>
          <w:instrText xml:space="preserve">PAGE   \* MERGEFORMAT</w:instrText>
        </w:r>
        <w:r>
          <w:rPr>
            <w:rFonts w:ascii="宋体" w:hAnsi="宋体"/>
            <w:sz w:val="28"/>
            <w:szCs w:val="44"/>
          </w:rPr>
          <w:fldChar w:fldCharType="separate"/>
        </w:r>
        <w:r>
          <w:rPr>
            <w:rFonts w:ascii="宋体" w:hAnsi="宋体"/>
            <w:sz w:val="28"/>
            <w:szCs w:val="44"/>
            <w:lang w:val="zh-CN"/>
          </w:rPr>
          <w:t>2</w:t>
        </w:r>
        <w:r>
          <w:rPr>
            <w:rFonts w:ascii="宋体" w:hAnsi="宋体"/>
            <w:sz w:val="28"/>
            <w:szCs w:val="44"/>
          </w:rPr>
          <w:fldChar w:fldCharType="end"/>
        </w:r>
      </w:p>
    </w:sdtContent>
  </w:sdt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A92AF5"/>
    <w:rsid w:val="6CA9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Fließtext"/>
    <w:basedOn w:val="1"/>
    <w:qFormat/>
    <w:uiPriority w:val="0"/>
    <w:pPr>
      <w:overflowPunct w:val="0"/>
      <w:autoSpaceDE w:val="0"/>
      <w:autoSpaceDN w:val="0"/>
      <w:adjustRightInd w:val="0"/>
      <w:textAlignment w:val="baseline"/>
    </w:pPr>
    <w:rPr>
      <w:kern w:val="28"/>
      <w:szCs w:val="20"/>
    </w:r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2021-12-21T04:05:00Z</dcterms:created>
  <dc:creator>Administrator</dc:creator>
  <cp:lastModifiedBy>Administrator</cp:lastModifiedBy>
  <dcterms:modified xsi:type="dcterms:W3CDTF">2021-12-21T04:07:15Z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