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附件1</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center"/>
        <w:textAlignment w:val="auto"/>
        <w:outlineLvl w:val="9"/>
        <w:rPr>
          <w:rFonts w:hint="eastAsia" w:ascii="方正小标宋简体" w:hAnsi="方正小标宋简体" w:eastAsia="方正小标宋简体" w:cs="方正小标宋简体"/>
          <w:sz w:val="44"/>
          <w:szCs w:val="44"/>
        </w:rPr>
      </w:pPr>
      <w:bookmarkStart w:id="0" w:name="_GoBack"/>
      <w:r>
        <w:rPr>
          <w:rFonts w:hint="eastAsia" w:ascii="方正小标宋简体" w:hAnsi="方正小标宋简体" w:eastAsia="方正小标宋简体" w:cs="方正小标宋简体"/>
          <w:sz w:val="44"/>
          <w:szCs w:val="44"/>
        </w:rPr>
        <w:t>关于开展全区旅游安全四大专项行动</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center"/>
        <w:textAlignment w:val="auto"/>
        <w:outlineLvl w:val="9"/>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工作实施方案</w:t>
      </w:r>
      <w:bookmarkEnd w:id="0"/>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迎接党的十九大胜利召开，根据《国家旅游局办公室关于开展旅游安全保障专项行动的通知》(旅办发〔2017〕111号)和省旅游局《关于推进开展旅游安全四大专项行动工作实施方案的通知》（闽旅行〔2017〕100号）文件要求，结合全区旅游安全管理现状，现制定推进开展旅游安全四大专项行动工作实施方案。</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黑体" w:hAnsi="黑体" w:eastAsia="黑体" w:cs="黑体"/>
          <w:sz w:val="32"/>
          <w:szCs w:val="32"/>
        </w:rPr>
        <w:t>一、指导思想</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以国家旅游局和省旅游局关于加强安全生产和涉旅安全的重要文件精神为指导，以国家《安全生产法》《旅游法》和福建省、《安全生产条例》《旅游条例》及国家旅游局《旅游安全管理办法》等法律法规为依据，以“四大专项整治行动”为载体，深入开展旅游安全保障专项行动，切实为广大游客提供坚强有力的安全保障，努力为党的十九大胜利召开营造良好的政治和安全环境。</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二、行动内容及目标</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（一）全力遏制重特大涉旅交通事故。</w:t>
      </w:r>
      <w:r>
        <w:rPr>
          <w:rFonts w:hint="eastAsia" w:ascii="仿宋_GB2312" w:hAnsi="仿宋_GB2312" w:eastAsia="仿宋_GB2312" w:cs="仿宋_GB2312"/>
          <w:sz w:val="32"/>
          <w:szCs w:val="32"/>
        </w:rPr>
        <w:t>通过开展联合督查检查活动、签订责任状活动、规范租车合同活动、提醒游客系安全带等活动，进一步强化企业主体责任落实，保障旅游包车车况，强化对驾驶人员的监督提醒，引导游客安全乘车，坚决遏制重特大涉旅交通事故的发生。</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（二）尽力消除高风险旅游项目隐患。</w:t>
      </w:r>
      <w:r>
        <w:rPr>
          <w:rFonts w:hint="eastAsia" w:ascii="仿宋_GB2312" w:hAnsi="仿宋_GB2312" w:eastAsia="仿宋_GB2312" w:cs="仿宋_GB2312"/>
          <w:sz w:val="32"/>
          <w:szCs w:val="32"/>
        </w:rPr>
        <w:t>通过开展景区高风险项目的登记备案活动、落实监管责任活动、安全培训活动、安全应急演练等活动，进一步消除高风险项目监管盲区、消除项目安全隐患、消除高危人群参与活动风险，有效保障广大游客生命安全。</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（三）坚决制止景区发生拥挤踩踏事件。</w:t>
      </w:r>
      <w:r>
        <w:rPr>
          <w:rFonts w:hint="eastAsia" w:ascii="仿宋_GB2312" w:hAnsi="仿宋_GB2312" w:eastAsia="仿宋_GB2312" w:cs="仿宋_GB2312"/>
          <w:sz w:val="32"/>
          <w:szCs w:val="32"/>
        </w:rPr>
        <w:t>通过开展景区最大承载量治理活动、游客流量控制检查活动、应急预案演练活动等活动，进一步加强旅游景区流量控制和管理，引导游客理性游览、有序游览、安全游览，保证节假日游客集中地不出现拥挤、踩踏事件。</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（四）全面加强出境游安全保障。</w:t>
      </w:r>
      <w:r>
        <w:rPr>
          <w:rFonts w:hint="eastAsia" w:ascii="仿宋_GB2312" w:hAnsi="仿宋_GB2312" w:eastAsia="仿宋_GB2312" w:cs="仿宋_GB2312"/>
          <w:sz w:val="32"/>
          <w:szCs w:val="32"/>
        </w:rPr>
        <w:t>通过开展出境游安全风险提示活动、出境游安全宣传教育活动、出境游组团社安全主体落实活动、出境游保险保障提升活动等活动，进一步健全旅游安全风险提示制度，强化旅游安全宣传教育，加强对组团社的安全监管，强化对自由行游客的引导，深化与目的地国家相关部门的合作，探索出境游强制保险试点工作，全面加强出境游安全保障，维护我出境游客的利益。</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三、工作措施及责任分解</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（一）旅游包车安全整治行动</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会同安监、交通、公安等部门开展旅游包车联合检查。重点检查旅游包车超员、超速、疲劳驾驶、违法超车等交通违法行为；检查驾驶人驾驶资格、车辆定期检验情况、车辆核载及实载人数、驾驶人驾驶时间、车辆轮胎磨损状况等情况；检查旅游包车车辆长期在外地经营，以及线路两端均不在车籍所在地等经营行为。</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2.与旅行社签订责任状，要求旅行社承诺不租用“黑车”，特别是旅游淡旺季明显地区要有针对性地会同公安、工商开展旅游包车“打非”行动。</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3.规范旅行社与旅游汽车公司租赁行为。督促旅行社选用正规的旅游汽车公司，严格审查旅游包车车辆和驾驶人的资质，签订规范的租车协议。</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4.要求导游人员上车之前，须查验车辆资质、运营证件，并提醒司机安全驾驶。</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5.要求旅游包车按规定配发《游客安全乘车须知》，在行程中播放《游客安全乘车温馨提示》宣传片。</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6.旅游车须按规定配置“导游专座”。</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7.司机、导游须提醒并检查游客系安全带情况。</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（二）高风险旅游项目安全规范行动</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8.推动景区主管部门和相关部门制定管理办法，加强对经营玻璃栈道、高空、高速、水上、潜水、探险、攀岩等高风险旅游项目的准入、运营安全管理。制定高风险旅游项目安全规范，切实保障项目的“硬件”安全。</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9.督促项目主管部门制定完善游客流量控制方案和应急预案。</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10.加强对旅游团队的安全提示，对有心脏病、高血压等不适合项目活动的人群要进行必要的劝阻。</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11.督促景区加强从业人员安全培训，使其具备一定的安全意识和技能。</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12.督促景区完善医疗急救站点，游客出现紧急状况能及时施救。</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13.督促景区主管部门加强舆论引导，避免负面报道而引起不必要恐慌。</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（三）景区流量控制治理行动</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14.督促旅游景区核定并向外公布游客最大承载量。</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15.督促旅游景区制定流量控制方案，在人流集中时段采取疏导、分流措施，保证游客游览安全。</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16.督促旅游景区制定节假日应急预案，加强应急演练。</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17.督促景区采取门票预约等方式，对景区接待游客的数量进行控制。</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（四）出境游安全提升行动</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18.完善出境游目的地安全风险提示制度，与外事、安全部门加强联系，及时收集、研判安全风险信息，提出发布旅游安全风险提示建议，风险消除后及时撤销安全提示。</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19.制作重点旅游目的地安全须知，介绍当地法律法规和风俗习惯，督促各级旅游部门、组团社、驻外机构等对游客开展安全宣传教育。</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20.督促组团社加强旅游产品和服务安全评估，选择安全有保障的地接社。</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21.督促组团社领队人员在行程中加强对游客的安全提示和教育。</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黑体" w:hAnsi="黑体" w:eastAsia="黑体" w:cs="黑体"/>
          <w:sz w:val="32"/>
          <w:szCs w:val="32"/>
        </w:rPr>
        <w:t>四、方法步骤及时间安排</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（一）动员部署（5月23日至6月30日）。</w:t>
      </w:r>
      <w:r>
        <w:rPr>
          <w:rFonts w:hint="eastAsia" w:ascii="仿宋_GB2312" w:hAnsi="仿宋_GB2312" w:eastAsia="仿宋_GB2312" w:cs="仿宋_GB2312"/>
          <w:sz w:val="32"/>
          <w:szCs w:val="32"/>
        </w:rPr>
        <w:t>区旅游发展局制定下发专项整治方案，组织完成任务部署，把相关要求传达到有关（处）科室、</w:t>
      </w:r>
      <w:r>
        <w:rPr>
          <w:rFonts w:hint="eastAsia" w:ascii="仿宋_GB2312" w:hAnsi="仿宋_GB2312" w:eastAsia="仿宋_GB2312" w:cs="仿宋_GB2312"/>
          <w:sz w:val="32"/>
          <w:szCs w:val="32"/>
          <w:lang w:eastAsia="zh-CN"/>
        </w:rPr>
        <w:t>风</w:t>
      </w:r>
      <w:r>
        <w:rPr>
          <w:rFonts w:hint="eastAsia" w:ascii="仿宋_GB2312" w:hAnsi="仿宋_GB2312" w:eastAsia="仿宋_GB2312" w:cs="仿宋_GB2312"/>
          <w:sz w:val="32"/>
          <w:szCs w:val="32"/>
        </w:rPr>
        <w:t>景区与旅游执法支队和各涉旅企业。</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（二）集中整治（7月1日到8月31日）。</w:t>
      </w:r>
      <w:r>
        <w:rPr>
          <w:rFonts w:hint="eastAsia" w:ascii="仿宋_GB2312" w:hAnsi="仿宋_GB2312" w:eastAsia="仿宋_GB2312" w:cs="仿宋_GB2312"/>
          <w:sz w:val="32"/>
          <w:szCs w:val="32"/>
        </w:rPr>
        <w:t>各相关（处）科室、风景区与旅游执法支队根据专项整治方案逐项进行整治，及时纠正解决旅游安全管理不规范、执行法规制度不严等突出问题，改进管理办法，完善制度机制，规范工作秩序，提高安全管理水平。</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（三）重点巩固（9月1日至10月31日）。</w:t>
      </w:r>
      <w:r>
        <w:rPr>
          <w:rFonts w:hint="eastAsia" w:ascii="仿宋_GB2312" w:hAnsi="仿宋_GB2312" w:eastAsia="仿宋_GB2312" w:cs="仿宋_GB2312"/>
          <w:sz w:val="32"/>
          <w:szCs w:val="32"/>
        </w:rPr>
        <w:t>区旅游发展局、各涉旅企业要及时小结阶段性工作，对重点难点问题进行专项清理解决，确保整治行动圆满成功。</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（四）总结提高（11月1日至30日）。</w:t>
      </w:r>
      <w:r>
        <w:rPr>
          <w:rFonts w:hint="eastAsia" w:ascii="仿宋_GB2312" w:hAnsi="仿宋_GB2312" w:eastAsia="仿宋_GB2312" w:cs="仿宋_GB2312"/>
          <w:sz w:val="32"/>
          <w:szCs w:val="32"/>
        </w:rPr>
        <w:t>回顾总结专项整治行动情况，总结梳理好的经验，健全完善旅游安全常态化管理机制，进一步理顺旅游安全管理关系，全面提升全区旅游安全管理水平。</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五、工作要求</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（一）高度重视，务求实效。</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加强组织领导。我局将把专项行动列入平潭综合实验区旅游安全大排查大整治工作领导小组一并领导，统筹协调推进专项行动工作，各（处）科室、风景区与旅游执法支队应结合工作实际，强化对专项行动的组织领导，确保专项行动有效推进，取得实效。</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形成上下合力。各处（科）室、风景区与旅游执法支队既要加强同省旅游局相关处室工作联系，又要同辖区各涉旅企业加强衔接，严格落实属地管理责任和企业主体责任，确保上下步调一致、目标一致、同频共振，严防整治力度逐级衰减。</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3.强化部门协同。要依法开展专项整治行动，及时向上级领导汇报，强化与交建、消防支队、市监、安检、海事及旅游包车公司等相关单位的联系协调，确保专项整治行动取得良好实效。</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（二）严密组织，全力推进。</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1.摸清底数，找准抓手。各处（科）室、</w:t>
      </w:r>
      <w:r>
        <w:rPr>
          <w:rFonts w:hint="eastAsia" w:ascii="仿宋_GB2312" w:hAnsi="仿宋_GB2312" w:eastAsia="仿宋_GB2312" w:cs="仿宋_GB2312"/>
          <w:sz w:val="32"/>
          <w:szCs w:val="32"/>
          <w:lang w:eastAsia="zh-CN"/>
        </w:rPr>
        <w:t>风</w:t>
      </w:r>
      <w:r>
        <w:rPr>
          <w:rFonts w:hint="eastAsia" w:ascii="仿宋_GB2312" w:hAnsi="仿宋_GB2312" w:eastAsia="仿宋_GB2312" w:cs="仿宋_GB2312"/>
          <w:sz w:val="32"/>
          <w:szCs w:val="32"/>
        </w:rPr>
        <w:t>景区与旅游执法支队要对本辖区“四大专项整治行动”所涉及内容进行全面调查摸底，切实掌握行业现状，详细制定本区县专项整治行动方案，明确方法步骤、责任单位、考核办法及奖惩措施等。</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整体推进，全面提升。各处（科）室、风景区与旅游执法支队要建立专业队伍负责“四大专项整治行动”，通过召开任务部署会、加强宣传培训和教育引导、组织开展涉旅安全执法检查等措施，整体推进专项整治行动，全面提升旅游安全工作水平。</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3.攻坚克难，巩固提高。各处（科）室、</w:t>
      </w:r>
      <w:r>
        <w:rPr>
          <w:rFonts w:hint="eastAsia" w:ascii="仿宋_GB2312" w:hAnsi="仿宋_GB2312" w:eastAsia="仿宋_GB2312" w:cs="仿宋_GB2312"/>
          <w:sz w:val="32"/>
          <w:szCs w:val="32"/>
          <w:lang w:eastAsia="zh-CN"/>
        </w:rPr>
        <w:t>风</w:t>
      </w:r>
      <w:r>
        <w:rPr>
          <w:rFonts w:hint="eastAsia" w:ascii="仿宋_GB2312" w:hAnsi="仿宋_GB2312" w:eastAsia="仿宋_GB2312" w:cs="仿宋_GB2312"/>
          <w:sz w:val="32"/>
          <w:szCs w:val="32"/>
        </w:rPr>
        <w:t>景区与旅游执法支队要定期分析专项整治行动工作进展情况，突出重点难点问题纠治，采取超常措施攻坚克难，该处罚的处罚、该曝光的曝光、该取缔的取缔，做到不解决问题不撒手，确保圆满完成国家旅游局赋予的专项整治任务。</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（三）深入检查，确保落实。</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专项行动期间，各处（科）室、</w:t>
      </w:r>
      <w:r>
        <w:rPr>
          <w:rFonts w:hint="eastAsia" w:ascii="仿宋_GB2312" w:hAnsi="仿宋_GB2312" w:eastAsia="仿宋_GB2312" w:cs="仿宋_GB2312"/>
          <w:sz w:val="32"/>
          <w:szCs w:val="32"/>
          <w:lang w:eastAsia="zh-CN"/>
        </w:rPr>
        <w:t>风</w:t>
      </w:r>
      <w:r>
        <w:rPr>
          <w:rFonts w:hint="eastAsia" w:ascii="仿宋_GB2312" w:hAnsi="仿宋_GB2312" w:eastAsia="仿宋_GB2312" w:cs="仿宋_GB2312"/>
          <w:sz w:val="32"/>
          <w:szCs w:val="32"/>
        </w:rPr>
        <w:t>景区与旅游执法支队要严密组织实施并加强整治效果检查评估，可采取明查暗访、联合检查等方式，加强工作落实，并将督查、整改情况作为年终考评、表彰奖励的重要依据。要加强对专项行动的正面宣传，挖掘树立先进典型事迹和案例，引导游客关注、参与安全专项行动，同时也要对工作开展不力、落实不到位的单位及重大旅游安全隐患进行曝光。区旅游发展局将对专项整治行动进行随机督查检查。</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（四）按时报送信息。</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各处（科）室、</w:t>
      </w:r>
      <w:r>
        <w:rPr>
          <w:rFonts w:hint="eastAsia" w:ascii="仿宋_GB2312" w:hAnsi="仿宋_GB2312" w:eastAsia="仿宋_GB2312" w:cs="仿宋_GB2312"/>
          <w:sz w:val="32"/>
          <w:szCs w:val="32"/>
          <w:lang w:eastAsia="zh-CN"/>
        </w:rPr>
        <w:t>风</w:t>
      </w:r>
      <w:r>
        <w:rPr>
          <w:rFonts w:hint="eastAsia" w:ascii="仿宋_GB2312" w:hAnsi="仿宋_GB2312" w:eastAsia="仿宋_GB2312" w:cs="仿宋_GB2312"/>
          <w:sz w:val="32"/>
          <w:szCs w:val="32"/>
        </w:rPr>
        <w:t>景区与旅游执法支队在此次专项行动实施过程中，要及时总结和完善，有好的经验做法随时报送，大排查大整治工作领导小组要将中期总结和专项行动总结，分别于8月25日、12月10日报送省旅游局。同时将此次专项行动进展情况一并列入旅游安全大排查大整治工作情况报送内容。</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（联系人：吴凯强，电话：24272255，QQ:569451058）。</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both"/>
        <w:textAlignment w:val="auto"/>
        <w:outlineLvl w:val="9"/>
        <w:rPr>
          <w:rFonts w:hint="eastAsia" w:ascii="仿宋_GB2312" w:hAnsi="仿宋_GB2312" w:eastAsia="仿宋_GB2312" w:cs="仿宋_GB2312"/>
          <w:sz w:val="32"/>
          <w:szCs w:val="32"/>
        </w:rPr>
      </w:pPr>
    </w:p>
    <w:sectPr>
      <w:pgSz w:w="11906" w:h="16838"/>
      <w:pgMar w:top="2098" w:right="1276" w:bottom="1984" w:left="168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8953A8"/>
    <w:rsid w:val="0AEC4D49"/>
    <w:rsid w:val="15202464"/>
    <w:rsid w:val="173739E1"/>
    <w:rsid w:val="1797092C"/>
    <w:rsid w:val="1BF8422A"/>
    <w:rsid w:val="25356D63"/>
    <w:rsid w:val="29073252"/>
    <w:rsid w:val="302A0AEA"/>
    <w:rsid w:val="33E52B66"/>
    <w:rsid w:val="365E1D5B"/>
    <w:rsid w:val="36DD1DA3"/>
    <w:rsid w:val="37252A63"/>
    <w:rsid w:val="3EFE4D84"/>
    <w:rsid w:val="44330370"/>
    <w:rsid w:val="48B30EB7"/>
    <w:rsid w:val="5B90623C"/>
    <w:rsid w:val="5C706D7D"/>
    <w:rsid w:val="5E492DD4"/>
    <w:rsid w:val="77612D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cp:lastPrinted>2017-05-31T08:37:00Z</cp:lastPrinted>
  <dcterms:modified xsi:type="dcterms:W3CDTF">2017-09-29T09:20:08Z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2052-10.1.0.6748</vt:lpwstr>
  </property>
</Properties>
</file>