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p>
    <w:p>
      <w:pPr>
        <w:spacing w:line="360" w:lineRule="auto"/>
        <w:jc w:val="center"/>
        <w:rPr>
          <w:rFonts w:hint="eastAsia" w:asciiTheme="minorEastAsia" w:hAnsiTheme="minorEastAsia" w:eastAsiaTheme="minorEastAsia" w:cstheme="minorEastAsia"/>
          <w:b/>
          <w:bCs/>
          <w:color w:val="000000" w:themeColor="text1"/>
          <w:sz w:val="60"/>
          <w:szCs w:val="60"/>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60"/>
          <w:szCs w:val="60"/>
          <w:lang w:eastAsia="zh-CN"/>
          <w14:textFill>
            <w14:solidFill>
              <w14:schemeClr w14:val="tx1"/>
            </w14:solidFill>
          </w14:textFill>
        </w:rPr>
        <w:t>平潭综合实验区</w:t>
      </w:r>
      <w:r>
        <w:rPr>
          <w:rFonts w:hint="eastAsia" w:asciiTheme="minorEastAsia" w:hAnsiTheme="minorEastAsia" w:eastAsiaTheme="minorEastAsia" w:cstheme="minorEastAsia"/>
          <w:b/>
          <w:bCs/>
          <w:color w:val="000000" w:themeColor="text1"/>
          <w:sz w:val="60"/>
          <w:szCs w:val="60"/>
          <w14:textFill>
            <w14:solidFill>
              <w14:schemeClr w14:val="tx1"/>
            </w14:solidFill>
          </w14:textFill>
        </w:rPr>
        <w:t>第一次</w:t>
      </w:r>
      <w:r>
        <w:rPr>
          <w:rFonts w:hint="eastAsia" w:asciiTheme="minorEastAsia" w:hAnsiTheme="minorEastAsia" w:eastAsiaTheme="minorEastAsia" w:cstheme="minorEastAsia"/>
          <w:b/>
          <w:bCs/>
          <w:color w:val="000000" w:themeColor="text1"/>
          <w:sz w:val="60"/>
          <w:szCs w:val="60"/>
          <w:lang w:eastAsia="zh-CN"/>
          <w14:textFill>
            <w14:solidFill>
              <w14:schemeClr w14:val="tx1"/>
            </w14:solidFill>
          </w14:textFill>
        </w:rPr>
        <w:t>全省</w:t>
      </w:r>
    </w:p>
    <w:p>
      <w:pPr>
        <w:keepNext w:val="0"/>
        <w:keepLines w:val="0"/>
        <w:pageBreakBefore w:val="0"/>
        <w:widowControl w:val="0"/>
        <w:kinsoku/>
        <w:wordWrap/>
        <w:overflowPunct/>
        <w:topLinePunct w:val="0"/>
        <w:autoSpaceDE/>
        <w:autoSpaceDN/>
        <w:bidi w:val="0"/>
        <w:adjustRightInd/>
        <w:snapToGrid/>
        <w:spacing w:line="360" w:lineRule="auto"/>
        <w:ind w:left="-105" w:leftChars="-50" w:right="-105" w:rightChars="-50"/>
        <w:jc w:val="center"/>
        <w:textAlignment w:val="auto"/>
        <w:rPr>
          <w:rFonts w:hint="eastAsia" w:asciiTheme="minorEastAsia" w:hAnsiTheme="minorEastAsia" w:eastAsiaTheme="minorEastAsia" w:cstheme="minorEastAsia"/>
          <w:b/>
          <w:bCs/>
          <w:color w:val="000000" w:themeColor="text1"/>
          <w:sz w:val="60"/>
          <w:szCs w:val="60"/>
          <w14:textFill>
            <w14:solidFill>
              <w14:schemeClr w14:val="tx1"/>
            </w14:solidFill>
          </w14:textFill>
        </w:rPr>
      </w:pPr>
      <w:r>
        <w:rPr>
          <w:rFonts w:hint="eastAsia" w:asciiTheme="minorEastAsia" w:hAnsiTheme="minorEastAsia" w:eastAsiaTheme="minorEastAsia" w:cstheme="minorEastAsia"/>
          <w:b/>
          <w:bCs/>
          <w:color w:val="000000" w:themeColor="text1"/>
          <w:sz w:val="60"/>
          <w:szCs w:val="60"/>
          <w14:textFill>
            <w14:solidFill>
              <w14:schemeClr w14:val="tx1"/>
            </w14:solidFill>
          </w14:textFill>
        </w:rPr>
        <w:t>自然灾害综合风险普查实施方案</w:t>
      </w: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jc w:val="center"/>
        <w:rPr>
          <w:rFonts w:hint="default" w:ascii="Times New Roman" w:hAnsi="Times New Roman" w:eastAsia="仿宋" w:cs="Times New Roman"/>
          <w:color w:val="000000" w:themeColor="text1"/>
          <w:sz w:val="32"/>
          <w:szCs w:val="32"/>
          <w14:textFill>
            <w14:solidFill>
              <w14:schemeClr w14:val="tx1"/>
            </w14:solidFill>
          </w14:textFill>
        </w:rPr>
      </w:pPr>
      <w:r>
        <w:rPr>
          <w:rFonts w:hint="default" w:ascii="Times New Roman" w:hAnsi="Times New Roman" w:eastAsia="仿宋" w:cs="Times New Roman"/>
          <w:color w:val="000000" w:themeColor="text1"/>
          <w:sz w:val="32"/>
          <w:szCs w:val="32"/>
          <w:lang w:eastAsia="zh-CN"/>
          <w14:textFill>
            <w14:solidFill>
              <w14:schemeClr w14:val="tx1"/>
            </w14:solidFill>
          </w14:textFill>
        </w:rPr>
        <w:t>平潭综合实验区</w:t>
      </w:r>
      <w:r>
        <w:rPr>
          <w:rFonts w:hint="default" w:ascii="Times New Roman" w:hAnsi="Times New Roman" w:eastAsia="仿宋" w:cs="Times New Roman"/>
          <w:color w:val="000000" w:themeColor="text1"/>
          <w:sz w:val="32"/>
          <w:szCs w:val="32"/>
          <w14:textFill>
            <w14:solidFill>
              <w14:schemeClr w14:val="tx1"/>
            </w14:solidFill>
          </w14:textFill>
        </w:rPr>
        <w:t>第一次</w:t>
      </w:r>
      <w:r>
        <w:rPr>
          <w:rFonts w:hint="eastAsia" w:ascii="Times New Roman" w:hAnsi="Times New Roman" w:eastAsia="仿宋" w:cs="Times New Roman"/>
          <w:color w:val="000000" w:themeColor="text1"/>
          <w:sz w:val="32"/>
          <w:szCs w:val="32"/>
          <w:lang w:eastAsia="zh-CN"/>
          <w14:textFill>
            <w14:solidFill>
              <w14:schemeClr w14:val="tx1"/>
            </w14:solidFill>
          </w14:textFill>
        </w:rPr>
        <w:t>全省</w:t>
      </w:r>
      <w:r>
        <w:rPr>
          <w:rFonts w:hint="default" w:ascii="Times New Roman" w:hAnsi="Times New Roman" w:eastAsia="仿宋" w:cs="Times New Roman"/>
          <w:color w:val="000000" w:themeColor="text1"/>
          <w:sz w:val="32"/>
          <w:szCs w:val="32"/>
          <w14:textFill>
            <w14:solidFill>
              <w14:schemeClr w14:val="tx1"/>
            </w14:solidFill>
          </w14:textFill>
        </w:rPr>
        <w:t>自然灾害</w:t>
      </w:r>
    </w:p>
    <w:p>
      <w:pPr>
        <w:spacing w:line="360" w:lineRule="auto"/>
        <w:jc w:val="center"/>
        <w:rPr>
          <w:rFonts w:hint="default" w:ascii="Times New Roman" w:hAnsi="Times New Roman" w:eastAsia="仿宋" w:cs="Times New Roman"/>
          <w:color w:val="000000" w:themeColor="text1"/>
          <w:sz w:val="32"/>
          <w:szCs w:val="32"/>
          <w14:textFill>
            <w14:solidFill>
              <w14:schemeClr w14:val="tx1"/>
            </w14:solidFill>
          </w14:textFill>
        </w:rPr>
      </w:pPr>
      <w:r>
        <w:rPr>
          <w:rFonts w:hint="default" w:ascii="Times New Roman" w:hAnsi="Times New Roman" w:eastAsia="仿宋" w:cs="Times New Roman"/>
          <w:color w:val="000000" w:themeColor="text1"/>
          <w:sz w:val="32"/>
          <w:szCs w:val="32"/>
          <w14:textFill>
            <w14:solidFill>
              <w14:schemeClr w14:val="tx1"/>
            </w14:solidFill>
          </w14:textFill>
        </w:rPr>
        <w:t>综合风险</w:t>
      </w:r>
      <w:r>
        <w:rPr>
          <w:rFonts w:hint="eastAsia" w:ascii="Times New Roman" w:hAnsi="Times New Roman" w:eastAsia="仿宋" w:cs="Times New Roman"/>
          <w:color w:val="000000" w:themeColor="text1"/>
          <w:sz w:val="32"/>
          <w:szCs w:val="32"/>
          <w:lang w:eastAsia="zh-CN"/>
          <w14:textFill>
            <w14:solidFill>
              <w14:schemeClr w14:val="tx1"/>
            </w14:solidFill>
          </w14:textFill>
        </w:rPr>
        <w:t>普查领导小组</w:t>
      </w:r>
      <w:r>
        <w:rPr>
          <w:rFonts w:hint="default" w:ascii="Times New Roman" w:hAnsi="Times New Roman" w:eastAsia="仿宋" w:cs="Times New Roman"/>
          <w:color w:val="000000" w:themeColor="text1"/>
          <w:sz w:val="32"/>
          <w:szCs w:val="32"/>
          <w14:textFill>
            <w14:solidFill>
              <w14:schemeClr w14:val="tx1"/>
            </w14:solidFill>
          </w14:textFill>
        </w:rPr>
        <w:t>办公室</w:t>
      </w:r>
    </w:p>
    <w:p>
      <w:pPr>
        <w:spacing w:line="360" w:lineRule="auto"/>
        <w:jc w:val="center"/>
        <w:rPr>
          <w:rFonts w:hint="default" w:ascii="Times New Roman" w:hAnsi="Times New Roman" w:eastAsia="仿宋" w:cs="Times New Roman"/>
          <w:color w:val="000000" w:themeColor="text1"/>
          <w:sz w:val="32"/>
          <w:szCs w:val="32"/>
          <w:lang w:val="en-US" w:eastAsia="zh-CN"/>
          <w14:textFill>
            <w14:solidFill>
              <w14:schemeClr w14:val="tx1"/>
            </w14:solidFill>
          </w14:textFill>
        </w:rPr>
      </w:pPr>
      <w:r>
        <w:rPr>
          <w:rFonts w:hint="default" w:ascii="Times New Roman" w:hAnsi="Times New Roman" w:eastAsia="仿宋" w:cs="Times New Roman"/>
          <w:color w:val="000000" w:themeColor="text1"/>
          <w:sz w:val="32"/>
          <w:szCs w:val="32"/>
          <w14:textFill>
            <w14:solidFill>
              <w14:schemeClr w14:val="tx1"/>
            </w14:solidFill>
          </w14:textFill>
        </w:rPr>
        <w:t>2021</w:t>
      </w:r>
      <w:r>
        <w:rPr>
          <w:rFonts w:hint="default" w:ascii="Times New Roman" w:hAnsi="Times New Roman" w:eastAsia="仿宋" w:cs="Times New Roman"/>
          <w:color w:val="000000" w:themeColor="text1"/>
          <w:sz w:val="32"/>
          <w:szCs w:val="32"/>
          <w:lang w:eastAsia="zh-CN"/>
          <w14:textFill>
            <w14:solidFill>
              <w14:schemeClr w14:val="tx1"/>
            </w14:solidFill>
          </w14:textFill>
        </w:rPr>
        <w:t>年</w:t>
      </w:r>
      <w:r>
        <w:rPr>
          <w:rFonts w:hint="eastAsia" w:ascii="Times New Roman" w:hAnsi="Times New Roman" w:eastAsia="仿宋" w:cs="Times New Roman"/>
          <w:color w:val="000000" w:themeColor="text1"/>
          <w:sz w:val="32"/>
          <w:szCs w:val="32"/>
          <w:lang w:val="en-US" w:eastAsia="zh-CN"/>
          <w14:textFill>
            <w14:solidFill>
              <w14:schemeClr w14:val="tx1"/>
            </w14:solidFill>
          </w14:textFill>
        </w:rPr>
        <w:t>9</w:t>
      </w:r>
      <w:r>
        <w:rPr>
          <w:rFonts w:hint="default" w:ascii="Times New Roman" w:hAnsi="Times New Roman" w:eastAsia="仿宋" w:cs="Times New Roman"/>
          <w:color w:val="000000" w:themeColor="text1"/>
          <w:sz w:val="32"/>
          <w:szCs w:val="32"/>
          <w:lang w:val="en-US" w:eastAsia="zh-CN"/>
          <w14:textFill>
            <w14:solidFill>
              <w14:schemeClr w14:val="tx1"/>
            </w14:solidFill>
          </w14:textFill>
        </w:rPr>
        <w:t>月</w:t>
      </w:r>
    </w:p>
    <w:p>
      <w:pPr>
        <w:spacing w:line="360" w:lineRule="auto"/>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p>
    <w:sdt>
      <w:sdtPr>
        <w:rPr>
          <w:rFonts w:hint="default" w:ascii="Times New Roman" w:hAnsi="Times New Roman" w:eastAsia="宋体" w:cs="Times New Roman"/>
          <w:kern w:val="2"/>
          <w:sz w:val="21"/>
          <w:szCs w:val="24"/>
          <w:lang w:val="en-US" w:eastAsia="zh-CN" w:bidi="ar-SA"/>
        </w:rPr>
        <w:id w:val="147480223"/>
        <w15:color w:val="DBDBDB"/>
        <w:docPartObj>
          <w:docPartGallery w:val="Table of Contents"/>
          <w:docPartUnique/>
        </w:docPartObj>
      </w:sdtPr>
      <w:sdtEndPr>
        <w:rPr>
          <w:rFonts w:hint="default" w:ascii="Times New Roman" w:hAnsi="Times New Roman" w:eastAsia="仿宋" w:cs="Times New Roman"/>
          <w:b/>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仿宋" w:cs="Times New Roman"/>
              <w:sz w:val="48"/>
              <w:szCs w:val="48"/>
            </w:rPr>
            <w:t>目录</w:t>
          </w:r>
        </w:p>
        <w:p>
          <w:pPr>
            <w:pStyle w:val="10"/>
            <w:tabs>
              <w:tab w:val="right" w:pos="8306"/>
            </w:tabs>
            <w:rPr>
              <w:rFonts w:hint="default" w:ascii="Times New Roman" w:hAnsi="Times New Roman" w:eastAsia="仿宋" w:cs="Times New Roman"/>
              <w:sz w:val="24"/>
              <w:szCs w:val="24"/>
            </w:rPr>
          </w:pPr>
        </w:p>
        <w:p>
          <w:pPr>
            <w:pStyle w:val="10"/>
            <w:tabs>
              <w:tab w:val="right" w:leader="dot" w:pos="8306"/>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"1-2" \h \u </w:instrText>
          </w:r>
          <w:r>
            <w:rPr>
              <w:rFonts w:hint="eastAsia" w:ascii="仿宋" w:hAnsi="仿宋" w:eastAsia="仿宋" w:cs="仿宋"/>
              <w:sz w:val="24"/>
              <w:szCs w:val="24"/>
            </w:rPr>
            <w:fldChar w:fldCharType="separate"/>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_Toc6502 </w:instrText>
          </w:r>
          <w:r>
            <w:rPr>
              <w:rFonts w:hint="eastAsia" w:ascii="仿宋" w:hAnsi="仿宋" w:eastAsia="仿宋" w:cs="仿宋"/>
              <w:sz w:val="24"/>
              <w:szCs w:val="24"/>
            </w:rPr>
            <w:fldChar w:fldCharType="separate"/>
          </w:r>
          <w:r>
            <w:rPr>
              <w:rFonts w:hint="eastAsia" w:ascii="仿宋" w:hAnsi="仿宋" w:eastAsia="仿宋" w:cs="仿宋"/>
              <w:sz w:val="24"/>
              <w:szCs w:val="24"/>
            </w:rPr>
            <w:t>1总体要求</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_Toc6502 \h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_Toc3608 </w:instrText>
          </w:r>
          <w:r>
            <w:rPr>
              <w:rFonts w:hint="eastAsia" w:ascii="仿宋" w:hAnsi="仿宋" w:eastAsia="仿宋" w:cs="仿宋"/>
              <w:szCs w:val="24"/>
            </w:rPr>
            <w:fldChar w:fldCharType="separate"/>
          </w:r>
          <w:r>
            <w:rPr>
              <w:rFonts w:hint="eastAsia" w:ascii="仿宋" w:hAnsi="仿宋" w:eastAsia="仿宋" w:cs="仿宋"/>
            </w:rPr>
            <w:t>1.1工作目标</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_Toc3608 \h </w:instrText>
          </w:r>
          <w:r>
            <w:rPr>
              <w:rFonts w:hint="eastAsia" w:ascii="仿宋" w:hAnsi="仿宋" w:eastAsia="仿宋" w:cs="仿宋"/>
            </w:rPr>
            <w:fldChar w:fldCharType="separate"/>
          </w:r>
          <w:r>
            <w:rPr>
              <w:rFonts w:hint="eastAsia" w:ascii="仿宋" w:hAnsi="仿宋" w:eastAsia="仿宋" w:cs="仿宋"/>
            </w:rPr>
            <w:t>3</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_Toc21176 </w:instrText>
          </w:r>
          <w:r>
            <w:rPr>
              <w:rFonts w:hint="eastAsia" w:ascii="仿宋" w:hAnsi="仿宋" w:eastAsia="仿宋" w:cs="仿宋"/>
              <w:szCs w:val="24"/>
            </w:rPr>
            <w:fldChar w:fldCharType="separate"/>
          </w:r>
          <w:r>
            <w:rPr>
              <w:rFonts w:hint="eastAsia" w:ascii="仿宋" w:hAnsi="仿宋" w:eastAsia="仿宋" w:cs="仿宋"/>
            </w:rPr>
            <w:t>1.2主要任务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_Toc21176 \h </w:instrText>
          </w:r>
          <w:r>
            <w:rPr>
              <w:rFonts w:hint="eastAsia" w:ascii="仿宋" w:hAnsi="仿宋" w:eastAsia="仿宋" w:cs="仿宋"/>
            </w:rPr>
            <w:fldChar w:fldCharType="separate"/>
          </w:r>
          <w:r>
            <w:rPr>
              <w:rFonts w:hint="eastAsia" w:ascii="仿宋" w:hAnsi="仿宋" w:eastAsia="仿宋" w:cs="仿宋"/>
            </w:rPr>
            <w:t>3</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_Toc1407 </w:instrText>
          </w:r>
          <w:r>
            <w:rPr>
              <w:rFonts w:hint="eastAsia" w:ascii="仿宋" w:hAnsi="仿宋" w:eastAsia="仿宋" w:cs="仿宋"/>
              <w:szCs w:val="24"/>
            </w:rPr>
            <w:fldChar w:fldCharType="separate"/>
          </w:r>
          <w:r>
            <w:rPr>
              <w:rFonts w:hint="eastAsia" w:ascii="仿宋" w:hAnsi="仿宋" w:eastAsia="仿宋" w:cs="仿宋"/>
            </w:rPr>
            <w:t>1.3普查内容</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_Toc1407 \h </w:instrText>
          </w:r>
          <w:r>
            <w:rPr>
              <w:rFonts w:hint="eastAsia" w:ascii="仿宋" w:hAnsi="仿宋" w:eastAsia="仿宋" w:cs="仿宋"/>
            </w:rPr>
            <w:fldChar w:fldCharType="separate"/>
          </w:r>
          <w:r>
            <w:rPr>
              <w:rFonts w:hint="eastAsia" w:ascii="仿宋" w:hAnsi="仿宋" w:eastAsia="仿宋" w:cs="仿宋"/>
            </w:rPr>
            <w:t>4</w:t>
          </w:r>
          <w:r>
            <w:rPr>
              <w:rFonts w:hint="eastAsia" w:ascii="仿宋" w:hAnsi="仿宋" w:eastAsia="仿宋" w:cs="仿宋"/>
            </w:rPr>
            <w:fldChar w:fldCharType="end"/>
          </w:r>
          <w:r>
            <w:rPr>
              <w:rFonts w:hint="eastAsia" w:ascii="仿宋" w:hAnsi="仿宋" w:eastAsia="仿宋" w:cs="仿宋"/>
              <w:szCs w:val="24"/>
            </w:rPr>
            <w:fldChar w:fldCharType="end"/>
          </w:r>
        </w:p>
        <w:p>
          <w:pPr>
            <w:pStyle w:val="10"/>
            <w:tabs>
              <w:tab w:val="right" w:leader="dot" w:pos="8306"/>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_Toc16277 </w:instrText>
          </w:r>
          <w:r>
            <w:rPr>
              <w:rFonts w:hint="eastAsia" w:ascii="仿宋" w:hAnsi="仿宋" w:eastAsia="仿宋" w:cs="仿宋"/>
              <w:sz w:val="24"/>
              <w:szCs w:val="24"/>
            </w:rPr>
            <w:fldChar w:fldCharType="separate"/>
          </w:r>
          <w:r>
            <w:rPr>
              <w:rFonts w:hint="eastAsia" w:ascii="仿宋" w:hAnsi="仿宋" w:eastAsia="仿宋" w:cs="仿宋"/>
              <w:sz w:val="24"/>
              <w:szCs w:val="24"/>
            </w:rPr>
            <w:t>2技术路线与方法</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_Toc16277 \h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_Toc23620 </w:instrText>
          </w:r>
          <w:r>
            <w:rPr>
              <w:rFonts w:hint="eastAsia" w:ascii="仿宋" w:hAnsi="仿宋" w:eastAsia="仿宋" w:cs="仿宋"/>
              <w:szCs w:val="24"/>
            </w:rPr>
            <w:fldChar w:fldCharType="separate"/>
          </w:r>
          <w:r>
            <w:rPr>
              <w:rFonts w:hint="eastAsia" w:ascii="仿宋" w:hAnsi="仿宋" w:eastAsia="仿宋" w:cs="仿宋"/>
            </w:rPr>
            <w:t>2.1总体技术路线</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_Toc23620 \h </w:instrText>
          </w:r>
          <w:r>
            <w:rPr>
              <w:rFonts w:hint="eastAsia" w:ascii="仿宋" w:hAnsi="仿宋" w:eastAsia="仿宋" w:cs="仿宋"/>
            </w:rPr>
            <w:fldChar w:fldCharType="separate"/>
          </w:r>
          <w:r>
            <w:rPr>
              <w:rFonts w:hint="eastAsia" w:ascii="仿宋" w:hAnsi="仿宋" w:eastAsia="仿宋" w:cs="仿宋"/>
            </w:rPr>
            <w:t>7</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_Toc7895 </w:instrText>
          </w:r>
          <w:r>
            <w:rPr>
              <w:rFonts w:hint="eastAsia" w:ascii="仿宋" w:hAnsi="仿宋" w:eastAsia="仿宋" w:cs="仿宋"/>
              <w:szCs w:val="24"/>
            </w:rPr>
            <w:fldChar w:fldCharType="separate"/>
          </w:r>
          <w:r>
            <w:rPr>
              <w:rFonts w:hint="eastAsia" w:ascii="仿宋" w:hAnsi="仿宋" w:eastAsia="仿宋" w:cs="仿宋"/>
            </w:rPr>
            <w:t>2.2工作流程和方法</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_Toc7895 \h </w:instrText>
          </w:r>
          <w:r>
            <w:rPr>
              <w:rFonts w:hint="eastAsia" w:ascii="仿宋" w:hAnsi="仿宋" w:eastAsia="仿宋" w:cs="仿宋"/>
            </w:rPr>
            <w:fldChar w:fldCharType="separate"/>
          </w:r>
          <w:r>
            <w:rPr>
              <w:rFonts w:hint="eastAsia" w:ascii="仿宋" w:hAnsi="仿宋" w:eastAsia="仿宋" w:cs="仿宋"/>
            </w:rPr>
            <w:t>8</w:t>
          </w:r>
          <w:r>
            <w:rPr>
              <w:rFonts w:hint="eastAsia" w:ascii="仿宋" w:hAnsi="仿宋" w:eastAsia="仿宋" w:cs="仿宋"/>
            </w:rPr>
            <w:fldChar w:fldCharType="end"/>
          </w:r>
          <w:r>
            <w:rPr>
              <w:rFonts w:hint="eastAsia" w:ascii="仿宋" w:hAnsi="仿宋" w:eastAsia="仿宋" w:cs="仿宋"/>
              <w:szCs w:val="24"/>
            </w:rPr>
            <w:fldChar w:fldCharType="end"/>
          </w:r>
        </w:p>
        <w:p>
          <w:pPr>
            <w:pStyle w:val="10"/>
            <w:tabs>
              <w:tab w:val="right" w:leader="dot" w:pos="8306"/>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_Toc24811 </w:instrText>
          </w:r>
          <w:r>
            <w:rPr>
              <w:rFonts w:hint="eastAsia" w:ascii="仿宋" w:hAnsi="仿宋" w:eastAsia="仿宋" w:cs="仿宋"/>
              <w:sz w:val="24"/>
              <w:szCs w:val="24"/>
            </w:rPr>
            <w:fldChar w:fldCharType="separate"/>
          </w:r>
          <w:r>
            <w:rPr>
              <w:rFonts w:hint="eastAsia" w:ascii="仿宋" w:hAnsi="仿宋" w:eastAsia="仿宋" w:cs="仿宋"/>
              <w:sz w:val="24"/>
              <w:szCs w:val="24"/>
            </w:rPr>
            <w:t>3普查任务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_Toc24811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_Toc16952 </w:instrText>
          </w:r>
          <w:r>
            <w:rPr>
              <w:rFonts w:hint="eastAsia" w:ascii="仿宋" w:hAnsi="仿宋" w:eastAsia="仿宋" w:cs="仿宋"/>
              <w:szCs w:val="24"/>
            </w:rPr>
            <w:fldChar w:fldCharType="separate"/>
          </w:r>
          <w:r>
            <w:rPr>
              <w:rFonts w:hint="eastAsia" w:ascii="仿宋" w:hAnsi="仿宋" w:eastAsia="仿宋" w:cs="仿宋"/>
            </w:rPr>
            <w:t>3.1主要自然灾害致灾调查</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_Toc16952 \h </w:instrText>
          </w:r>
          <w:r>
            <w:rPr>
              <w:rFonts w:hint="eastAsia" w:ascii="仿宋" w:hAnsi="仿宋" w:eastAsia="仿宋" w:cs="仿宋"/>
            </w:rPr>
            <w:fldChar w:fldCharType="separate"/>
          </w:r>
          <w:r>
            <w:rPr>
              <w:rFonts w:hint="eastAsia" w:ascii="仿宋" w:hAnsi="仿宋" w:eastAsia="仿宋" w:cs="仿宋"/>
            </w:rPr>
            <w:t>10</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_Toc6369 </w:instrText>
          </w:r>
          <w:r>
            <w:rPr>
              <w:rFonts w:hint="eastAsia" w:ascii="仿宋" w:hAnsi="仿宋" w:eastAsia="仿宋" w:cs="仿宋"/>
              <w:szCs w:val="24"/>
            </w:rPr>
            <w:fldChar w:fldCharType="separate"/>
          </w:r>
          <w:r>
            <w:rPr>
              <w:rFonts w:hint="eastAsia" w:ascii="仿宋" w:hAnsi="仿宋" w:eastAsia="仿宋" w:cs="仿宋"/>
            </w:rPr>
            <w:t>3.2承灾体调查</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_Toc6369 \h </w:instrText>
          </w:r>
          <w:r>
            <w:rPr>
              <w:rFonts w:hint="eastAsia" w:ascii="仿宋" w:hAnsi="仿宋" w:eastAsia="仿宋" w:cs="仿宋"/>
            </w:rPr>
            <w:fldChar w:fldCharType="separate"/>
          </w:r>
          <w:r>
            <w:rPr>
              <w:rFonts w:hint="eastAsia" w:ascii="仿宋" w:hAnsi="仿宋" w:eastAsia="仿宋" w:cs="仿宋"/>
            </w:rPr>
            <w:t>21</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_Toc4519 </w:instrText>
          </w:r>
          <w:r>
            <w:rPr>
              <w:rFonts w:hint="eastAsia" w:ascii="仿宋" w:hAnsi="仿宋" w:eastAsia="仿宋" w:cs="仿宋"/>
              <w:szCs w:val="24"/>
            </w:rPr>
            <w:fldChar w:fldCharType="separate"/>
          </w:r>
          <w:r>
            <w:rPr>
              <w:rFonts w:hint="eastAsia" w:ascii="仿宋" w:hAnsi="仿宋" w:eastAsia="仿宋" w:cs="仿宋"/>
            </w:rPr>
            <w:t>3.3历史年度</w:t>
          </w:r>
          <w:r>
            <w:rPr>
              <w:rFonts w:hint="eastAsia" w:ascii="仿宋" w:hAnsi="仿宋" w:eastAsia="仿宋" w:cs="仿宋"/>
              <w:lang w:eastAsia="zh-CN"/>
            </w:rPr>
            <w:t>自然</w:t>
          </w:r>
          <w:r>
            <w:rPr>
              <w:rFonts w:hint="eastAsia" w:ascii="仿宋" w:hAnsi="仿宋" w:eastAsia="仿宋" w:cs="仿宋"/>
            </w:rPr>
            <w:t>灾害</w:t>
          </w:r>
          <w:r>
            <w:rPr>
              <w:rFonts w:hint="eastAsia" w:ascii="仿宋" w:hAnsi="仿宋" w:eastAsia="仿宋" w:cs="仿宋"/>
              <w:lang w:eastAsia="zh-CN"/>
            </w:rPr>
            <w:t>灾情</w:t>
          </w:r>
          <w:r>
            <w:rPr>
              <w:rFonts w:hint="eastAsia" w:ascii="仿宋" w:hAnsi="仿宋" w:eastAsia="仿宋" w:cs="仿宋"/>
            </w:rPr>
            <w:t>调查</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_Toc4519 \h </w:instrText>
          </w:r>
          <w:r>
            <w:rPr>
              <w:rFonts w:hint="eastAsia" w:ascii="仿宋" w:hAnsi="仿宋" w:eastAsia="仿宋" w:cs="仿宋"/>
            </w:rPr>
            <w:fldChar w:fldCharType="separate"/>
          </w:r>
          <w:r>
            <w:rPr>
              <w:rFonts w:hint="eastAsia" w:ascii="仿宋" w:hAnsi="仿宋" w:eastAsia="仿宋" w:cs="仿宋"/>
            </w:rPr>
            <w:t>30</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_Toc11209 </w:instrText>
          </w:r>
          <w:r>
            <w:rPr>
              <w:rFonts w:hint="eastAsia" w:ascii="仿宋" w:hAnsi="仿宋" w:eastAsia="仿宋" w:cs="仿宋"/>
              <w:szCs w:val="24"/>
            </w:rPr>
            <w:fldChar w:fldCharType="separate"/>
          </w:r>
          <w:r>
            <w:rPr>
              <w:rFonts w:hint="eastAsia" w:ascii="仿宋" w:hAnsi="仿宋" w:eastAsia="仿宋" w:cs="仿宋"/>
            </w:rPr>
            <w:t>3.4综合</w:t>
          </w:r>
          <w:r>
            <w:rPr>
              <w:rFonts w:hint="eastAsia" w:ascii="仿宋" w:hAnsi="仿宋" w:eastAsia="仿宋" w:cs="仿宋"/>
              <w:lang w:eastAsia="zh-CN"/>
            </w:rPr>
            <w:t>减灾能力</w:t>
          </w:r>
          <w:r>
            <w:rPr>
              <w:rFonts w:hint="eastAsia" w:ascii="仿宋" w:hAnsi="仿宋" w:eastAsia="仿宋" w:cs="仿宋"/>
            </w:rPr>
            <w:t>调查</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_Toc11209 \h </w:instrText>
          </w:r>
          <w:r>
            <w:rPr>
              <w:rFonts w:hint="eastAsia" w:ascii="仿宋" w:hAnsi="仿宋" w:eastAsia="仿宋" w:cs="仿宋"/>
            </w:rPr>
            <w:fldChar w:fldCharType="separate"/>
          </w:r>
          <w:r>
            <w:rPr>
              <w:rFonts w:hint="eastAsia" w:ascii="仿宋" w:hAnsi="仿宋" w:eastAsia="仿宋" w:cs="仿宋"/>
            </w:rPr>
            <w:t>32</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_Toc8184 </w:instrText>
          </w:r>
          <w:r>
            <w:rPr>
              <w:rFonts w:hint="eastAsia" w:ascii="仿宋" w:hAnsi="仿宋" w:eastAsia="仿宋" w:cs="仿宋"/>
              <w:szCs w:val="24"/>
            </w:rPr>
            <w:fldChar w:fldCharType="separate"/>
          </w:r>
          <w:r>
            <w:rPr>
              <w:rFonts w:hint="eastAsia" w:ascii="仿宋" w:hAnsi="仿宋" w:eastAsia="仿宋" w:cs="仿宋"/>
              <w:lang w:val="en-US" w:eastAsia="zh-CN"/>
            </w:rPr>
            <w:t>3.5重点隐患调查与评估</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_Toc8184 \h </w:instrText>
          </w:r>
          <w:r>
            <w:rPr>
              <w:rFonts w:hint="eastAsia" w:ascii="仿宋" w:hAnsi="仿宋" w:eastAsia="仿宋" w:cs="仿宋"/>
            </w:rPr>
            <w:fldChar w:fldCharType="separate"/>
          </w:r>
          <w:r>
            <w:rPr>
              <w:rFonts w:hint="eastAsia" w:ascii="仿宋" w:hAnsi="仿宋" w:eastAsia="仿宋" w:cs="仿宋"/>
            </w:rPr>
            <w:t>40</w:t>
          </w:r>
          <w:r>
            <w:rPr>
              <w:rFonts w:hint="eastAsia" w:ascii="仿宋" w:hAnsi="仿宋" w:eastAsia="仿宋" w:cs="仿宋"/>
            </w:rPr>
            <w:fldChar w:fldCharType="end"/>
          </w:r>
          <w:r>
            <w:rPr>
              <w:rFonts w:hint="eastAsia" w:ascii="仿宋" w:hAnsi="仿宋" w:eastAsia="仿宋" w:cs="仿宋"/>
              <w:szCs w:val="24"/>
            </w:rPr>
            <w:fldChar w:fldCharType="end"/>
          </w:r>
        </w:p>
        <w:p>
          <w:pPr>
            <w:pStyle w:val="10"/>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_Toc19415 </w:instrText>
          </w:r>
          <w:r>
            <w:rPr>
              <w:rFonts w:hint="eastAsia" w:ascii="仿宋" w:hAnsi="仿宋" w:eastAsia="仿宋" w:cs="仿宋"/>
              <w:szCs w:val="24"/>
            </w:rPr>
            <w:fldChar w:fldCharType="separate"/>
          </w:r>
          <w:r>
            <w:rPr>
              <w:rFonts w:hint="eastAsia" w:ascii="仿宋" w:hAnsi="仿宋" w:eastAsia="仿宋" w:cs="仿宋"/>
            </w:rPr>
            <w:t>4组织实施</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_Toc19415 \h </w:instrText>
          </w:r>
          <w:r>
            <w:rPr>
              <w:rFonts w:hint="eastAsia" w:ascii="仿宋" w:hAnsi="仿宋" w:eastAsia="仿宋" w:cs="仿宋"/>
            </w:rPr>
            <w:fldChar w:fldCharType="separate"/>
          </w:r>
          <w:r>
            <w:rPr>
              <w:rFonts w:hint="eastAsia" w:ascii="仿宋" w:hAnsi="仿宋" w:eastAsia="仿宋" w:cs="仿宋"/>
            </w:rPr>
            <w:t>46</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_Toc32357 </w:instrText>
          </w:r>
          <w:r>
            <w:rPr>
              <w:rFonts w:hint="eastAsia" w:ascii="仿宋" w:hAnsi="仿宋" w:eastAsia="仿宋" w:cs="仿宋"/>
              <w:szCs w:val="24"/>
            </w:rPr>
            <w:fldChar w:fldCharType="separate"/>
          </w:r>
          <w:r>
            <w:rPr>
              <w:rFonts w:hint="eastAsia" w:ascii="仿宋" w:hAnsi="仿宋" w:eastAsia="仿宋" w:cs="仿宋"/>
            </w:rPr>
            <w:t>4.1实施原则</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_Toc32357 \h </w:instrText>
          </w:r>
          <w:r>
            <w:rPr>
              <w:rFonts w:hint="eastAsia" w:ascii="仿宋" w:hAnsi="仿宋" w:eastAsia="仿宋" w:cs="仿宋"/>
            </w:rPr>
            <w:fldChar w:fldCharType="separate"/>
          </w:r>
          <w:r>
            <w:rPr>
              <w:rFonts w:hint="eastAsia" w:ascii="仿宋" w:hAnsi="仿宋" w:eastAsia="仿宋" w:cs="仿宋"/>
            </w:rPr>
            <w:t>46</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_Toc3227 </w:instrText>
          </w:r>
          <w:r>
            <w:rPr>
              <w:rFonts w:hint="eastAsia" w:ascii="仿宋" w:hAnsi="仿宋" w:eastAsia="仿宋" w:cs="仿宋"/>
              <w:szCs w:val="24"/>
            </w:rPr>
            <w:fldChar w:fldCharType="separate"/>
          </w:r>
          <w:r>
            <w:rPr>
              <w:rFonts w:hint="eastAsia" w:ascii="仿宋" w:hAnsi="仿宋" w:eastAsia="仿宋" w:cs="仿宋"/>
            </w:rPr>
            <w:t>4.2职责分工</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_Toc3227 \h </w:instrText>
          </w:r>
          <w:r>
            <w:rPr>
              <w:rFonts w:hint="eastAsia" w:ascii="仿宋" w:hAnsi="仿宋" w:eastAsia="仿宋" w:cs="仿宋"/>
            </w:rPr>
            <w:fldChar w:fldCharType="separate"/>
          </w:r>
          <w:r>
            <w:rPr>
              <w:rFonts w:hint="eastAsia" w:ascii="仿宋" w:hAnsi="仿宋" w:eastAsia="仿宋" w:cs="仿宋"/>
            </w:rPr>
            <w:t>46</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_Toc20450 </w:instrText>
          </w:r>
          <w:r>
            <w:rPr>
              <w:rFonts w:hint="eastAsia" w:ascii="仿宋" w:hAnsi="仿宋" w:eastAsia="仿宋" w:cs="仿宋"/>
              <w:szCs w:val="24"/>
            </w:rPr>
            <w:fldChar w:fldCharType="separate"/>
          </w:r>
          <w:r>
            <w:rPr>
              <w:rFonts w:hint="eastAsia" w:ascii="仿宋" w:hAnsi="仿宋" w:eastAsia="仿宋" w:cs="仿宋"/>
            </w:rPr>
            <w:t>4.3实施计划</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_Toc20450 \h </w:instrText>
          </w:r>
          <w:r>
            <w:rPr>
              <w:rFonts w:hint="eastAsia" w:ascii="仿宋" w:hAnsi="仿宋" w:eastAsia="仿宋" w:cs="仿宋"/>
            </w:rPr>
            <w:fldChar w:fldCharType="separate"/>
          </w:r>
          <w:r>
            <w:rPr>
              <w:rFonts w:hint="eastAsia" w:ascii="仿宋" w:hAnsi="仿宋" w:eastAsia="仿宋" w:cs="仿宋"/>
            </w:rPr>
            <w:t>50</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_Toc12969 </w:instrText>
          </w:r>
          <w:r>
            <w:rPr>
              <w:rFonts w:hint="eastAsia" w:ascii="仿宋" w:hAnsi="仿宋" w:eastAsia="仿宋" w:cs="仿宋"/>
              <w:szCs w:val="24"/>
            </w:rPr>
            <w:fldChar w:fldCharType="separate"/>
          </w:r>
          <w:r>
            <w:rPr>
              <w:rFonts w:hint="eastAsia" w:ascii="仿宋" w:hAnsi="仿宋" w:eastAsia="仿宋" w:cs="仿宋"/>
            </w:rPr>
            <w:t>4.4实施保障</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_Toc12969 \h </w:instrText>
          </w:r>
          <w:r>
            <w:rPr>
              <w:rFonts w:hint="eastAsia" w:ascii="仿宋" w:hAnsi="仿宋" w:eastAsia="仿宋" w:cs="仿宋"/>
            </w:rPr>
            <w:fldChar w:fldCharType="separate"/>
          </w:r>
          <w:r>
            <w:rPr>
              <w:rFonts w:hint="eastAsia" w:ascii="仿宋" w:hAnsi="仿宋" w:eastAsia="仿宋" w:cs="仿宋"/>
            </w:rPr>
            <w:t>55</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_Toc23850 </w:instrText>
          </w:r>
          <w:r>
            <w:rPr>
              <w:rFonts w:hint="eastAsia" w:ascii="仿宋" w:hAnsi="仿宋" w:eastAsia="仿宋" w:cs="仿宋"/>
              <w:szCs w:val="24"/>
            </w:rPr>
            <w:fldChar w:fldCharType="separate"/>
          </w:r>
          <w:r>
            <w:rPr>
              <w:rFonts w:hint="eastAsia" w:ascii="仿宋" w:hAnsi="仿宋" w:eastAsia="仿宋" w:cs="仿宋"/>
            </w:rPr>
            <w:t>4.4.1组织保障</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_Toc23850 \h </w:instrText>
          </w:r>
          <w:r>
            <w:rPr>
              <w:rFonts w:hint="eastAsia" w:ascii="仿宋" w:hAnsi="仿宋" w:eastAsia="仿宋" w:cs="仿宋"/>
            </w:rPr>
            <w:fldChar w:fldCharType="separate"/>
          </w:r>
          <w:r>
            <w:rPr>
              <w:rFonts w:hint="eastAsia" w:ascii="仿宋" w:hAnsi="仿宋" w:eastAsia="仿宋" w:cs="仿宋"/>
            </w:rPr>
            <w:t>55</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_Toc6939 </w:instrText>
          </w:r>
          <w:r>
            <w:rPr>
              <w:rFonts w:hint="eastAsia" w:ascii="仿宋" w:hAnsi="仿宋" w:eastAsia="仿宋" w:cs="仿宋"/>
              <w:szCs w:val="24"/>
            </w:rPr>
            <w:fldChar w:fldCharType="separate"/>
          </w:r>
          <w:r>
            <w:rPr>
              <w:rFonts w:hint="eastAsia" w:ascii="仿宋" w:hAnsi="仿宋" w:eastAsia="仿宋" w:cs="仿宋"/>
            </w:rPr>
            <w:t>4.4.2技术保障</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_Toc6939 \h </w:instrText>
          </w:r>
          <w:r>
            <w:rPr>
              <w:rFonts w:hint="eastAsia" w:ascii="仿宋" w:hAnsi="仿宋" w:eastAsia="仿宋" w:cs="仿宋"/>
            </w:rPr>
            <w:fldChar w:fldCharType="separate"/>
          </w:r>
          <w:r>
            <w:rPr>
              <w:rFonts w:hint="eastAsia" w:ascii="仿宋" w:hAnsi="仿宋" w:eastAsia="仿宋" w:cs="仿宋"/>
            </w:rPr>
            <w:t>55</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_Toc18210 </w:instrText>
          </w:r>
          <w:r>
            <w:rPr>
              <w:rFonts w:hint="eastAsia" w:ascii="仿宋" w:hAnsi="仿宋" w:eastAsia="仿宋" w:cs="仿宋"/>
              <w:szCs w:val="24"/>
            </w:rPr>
            <w:fldChar w:fldCharType="separate"/>
          </w:r>
          <w:r>
            <w:rPr>
              <w:rFonts w:hint="eastAsia" w:ascii="仿宋" w:hAnsi="仿宋" w:eastAsia="仿宋" w:cs="仿宋"/>
            </w:rPr>
            <w:t>4.4.3经费保障</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_Toc18210 \h </w:instrText>
          </w:r>
          <w:r>
            <w:rPr>
              <w:rFonts w:hint="eastAsia" w:ascii="仿宋" w:hAnsi="仿宋" w:eastAsia="仿宋" w:cs="仿宋"/>
            </w:rPr>
            <w:fldChar w:fldCharType="separate"/>
          </w:r>
          <w:r>
            <w:rPr>
              <w:rFonts w:hint="eastAsia" w:ascii="仿宋" w:hAnsi="仿宋" w:eastAsia="仿宋" w:cs="仿宋"/>
            </w:rPr>
            <w:t>56</w:t>
          </w:r>
          <w:r>
            <w:rPr>
              <w:rFonts w:hint="eastAsia" w:ascii="仿宋" w:hAnsi="仿宋" w:eastAsia="仿宋" w:cs="仿宋"/>
            </w:rPr>
            <w:fldChar w:fldCharType="end"/>
          </w:r>
          <w:r>
            <w:rPr>
              <w:rFonts w:hint="eastAsia" w:ascii="仿宋" w:hAnsi="仿宋" w:eastAsia="仿宋" w:cs="仿宋"/>
              <w:szCs w:val="24"/>
            </w:rPr>
            <w:fldChar w:fldCharType="end"/>
          </w:r>
        </w:p>
        <w:p>
          <w:pPr>
            <w:pStyle w:val="10"/>
            <w:tabs>
              <w:tab w:val="right" w:leader="dot" w:pos="8306"/>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_Toc30444 </w:instrText>
          </w:r>
          <w:r>
            <w:rPr>
              <w:rFonts w:hint="eastAsia" w:ascii="仿宋" w:hAnsi="仿宋" w:eastAsia="仿宋" w:cs="仿宋"/>
              <w:sz w:val="24"/>
              <w:szCs w:val="24"/>
            </w:rPr>
            <w:fldChar w:fldCharType="separate"/>
          </w:r>
          <w:r>
            <w:rPr>
              <w:rFonts w:hint="eastAsia" w:ascii="仿宋" w:hAnsi="仿宋" w:eastAsia="仿宋" w:cs="仿宋"/>
              <w:sz w:val="24"/>
              <w:szCs w:val="24"/>
            </w:rPr>
            <w:t>5宣传培训</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_Toc30444 \h </w:instrText>
          </w:r>
          <w:r>
            <w:rPr>
              <w:rFonts w:hint="eastAsia" w:ascii="仿宋" w:hAnsi="仿宋" w:eastAsia="仿宋" w:cs="仿宋"/>
              <w:sz w:val="24"/>
              <w:szCs w:val="24"/>
            </w:rPr>
            <w:fldChar w:fldCharType="separate"/>
          </w:r>
          <w:r>
            <w:rPr>
              <w:rFonts w:hint="eastAsia" w:ascii="仿宋" w:hAnsi="仿宋" w:eastAsia="仿宋" w:cs="仿宋"/>
              <w:sz w:val="24"/>
              <w:szCs w:val="24"/>
            </w:rPr>
            <w:t>56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_Toc23453 </w:instrText>
          </w:r>
          <w:r>
            <w:rPr>
              <w:rFonts w:hint="eastAsia" w:ascii="仿宋" w:hAnsi="仿宋" w:eastAsia="仿宋" w:cs="仿宋"/>
              <w:szCs w:val="24"/>
            </w:rPr>
            <w:fldChar w:fldCharType="separate"/>
          </w:r>
          <w:r>
            <w:rPr>
              <w:rFonts w:hint="eastAsia" w:ascii="仿宋" w:hAnsi="仿宋" w:eastAsia="仿宋" w:cs="仿宋"/>
            </w:rPr>
            <w:t>5.1宣传工作</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_Toc23453 \h </w:instrText>
          </w:r>
          <w:r>
            <w:rPr>
              <w:rFonts w:hint="eastAsia" w:ascii="仿宋" w:hAnsi="仿宋" w:eastAsia="仿宋" w:cs="仿宋"/>
            </w:rPr>
            <w:fldChar w:fldCharType="separate"/>
          </w:r>
          <w:r>
            <w:rPr>
              <w:rFonts w:hint="eastAsia" w:ascii="仿宋" w:hAnsi="仿宋" w:eastAsia="仿宋" w:cs="仿宋"/>
            </w:rPr>
            <w:t>56</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_Toc25165 </w:instrText>
          </w:r>
          <w:r>
            <w:rPr>
              <w:rFonts w:hint="eastAsia" w:ascii="仿宋" w:hAnsi="仿宋" w:eastAsia="仿宋" w:cs="仿宋"/>
              <w:szCs w:val="24"/>
            </w:rPr>
            <w:fldChar w:fldCharType="separate"/>
          </w:r>
          <w:r>
            <w:rPr>
              <w:rFonts w:hint="eastAsia" w:ascii="仿宋" w:hAnsi="仿宋" w:eastAsia="仿宋" w:cs="仿宋"/>
            </w:rPr>
            <w:t>5.1.1宣传内容</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_Toc25165 \h </w:instrText>
          </w:r>
          <w:r>
            <w:rPr>
              <w:rFonts w:hint="eastAsia" w:ascii="仿宋" w:hAnsi="仿宋" w:eastAsia="仿宋" w:cs="仿宋"/>
            </w:rPr>
            <w:fldChar w:fldCharType="separate"/>
          </w:r>
          <w:r>
            <w:rPr>
              <w:rFonts w:hint="eastAsia" w:ascii="仿宋" w:hAnsi="仿宋" w:eastAsia="仿宋" w:cs="仿宋"/>
            </w:rPr>
            <w:t>56</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_Toc15655 </w:instrText>
          </w:r>
          <w:r>
            <w:rPr>
              <w:rFonts w:hint="eastAsia" w:ascii="仿宋" w:hAnsi="仿宋" w:eastAsia="仿宋" w:cs="仿宋"/>
              <w:szCs w:val="24"/>
            </w:rPr>
            <w:fldChar w:fldCharType="separate"/>
          </w:r>
          <w:r>
            <w:rPr>
              <w:rFonts w:hint="eastAsia" w:ascii="仿宋" w:hAnsi="仿宋" w:eastAsia="仿宋" w:cs="仿宋"/>
            </w:rPr>
            <w:t>5.1.2工作安排</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_Toc15655 \h </w:instrText>
          </w:r>
          <w:r>
            <w:rPr>
              <w:rFonts w:hint="eastAsia" w:ascii="仿宋" w:hAnsi="仿宋" w:eastAsia="仿宋" w:cs="仿宋"/>
            </w:rPr>
            <w:fldChar w:fldCharType="separate"/>
          </w:r>
          <w:r>
            <w:rPr>
              <w:rFonts w:hint="eastAsia" w:ascii="仿宋" w:hAnsi="仿宋" w:eastAsia="仿宋" w:cs="仿宋"/>
            </w:rPr>
            <w:t>57</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_Toc30792 </w:instrText>
          </w:r>
          <w:r>
            <w:rPr>
              <w:rFonts w:hint="eastAsia" w:ascii="仿宋" w:hAnsi="仿宋" w:eastAsia="仿宋" w:cs="仿宋"/>
              <w:szCs w:val="24"/>
            </w:rPr>
            <w:fldChar w:fldCharType="separate"/>
          </w:r>
          <w:r>
            <w:rPr>
              <w:rFonts w:hint="eastAsia" w:ascii="仿宋" w:hAnsi="仿宋" w:eastAsia="仿宋" w:cs="仿宋"/>
            </w:rPr>
            <w:t>5.2培训工作</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_Toc30792 \h </w:instrText>
          </w:r>
          <w:r>
            <w:rPr>
              <w:rFonts w:hint="eastAsia" w:ascii="仿宋" w:hAnsi="仿宋" w:eastAsia="仿宋" w:cs="仿宋"/>
            </w:rPr>
            <w:fldChar w:fldCharType="separate"/>
          </w:r>
          <w:r>
            <w:rPr>
              <w:rFonts w:hint="eastAsia" w:ascii="仿宋" w:hAnsi="仿宋" w:eastAsia="仿宋" w:cs="仿宋"/>
            </w:rPr>
            <w:t>58</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_Toc23177 </w:instrText>
          </w:r>
          <w:r>
            <w:rPr>
              <w:rFonts w:hint="eastAsia" w:ascii="仿宋" w:hAnsi="仿宋" w:eastAsia="仿宋" w:cs="仿宋"/>
              <w:szCs w:val="24"/>
            </w:rPr>
            <w:fldChar w:fldCharType="separate"/>
          </w:r>
          <w:r>
            <w:rPr>
              <w:rFonts w:hint="eastAsia" w:ascii="仿宋" w:hAnsi="仿宋" w:eastAsia="仿宋" w:cs="仿宋"/>
            </w:rPr>
            <w:t>5.2.1培训对象</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_Toc23177 \h </w:instrText>
          </w:r>
          <w:r>
            <w:rPr>
              <w:rFonts w:hint="eastAsia" w:ascii="仿宋" w:hAnsi="仿宋" w:eastAsia="仿宋" w:cs="仿宋"/>
            </w:rPr>
            <w:fldChar w:fldCharType="separate"/>
          </w:r>
          <w:r>
            <w:rPr>
              <w:rFonts w:hint="eastAsia" w:ascii="仿宋" w:hAnsi="仿宋" w:eastAsia="仿宋" w:cs="仿宋"/>
            </w:rPr>
            <w:t>58</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_Toc21700 </w:instrText>
          </w:r>
          <w:r>
            <w:rPr>
              <w:rFonts w:hint="eastAsia" w:ascii="仿宋" w:hAnsi="仿宋" w:eastAsia="仿宋" w:cs="仿宋"/>
              <w:szCs w:val="24"/>
            </w:rPr>
            <w:fldChar w:fldCharType="separate"/>
          </w:r>
          <w:r>
            <w:rPr>
              <w:rFonts w:hint="eastAsia" w:ascii="仿宋" w:hAnsi="仿宋" w:eastAsia="仿宋" w:cs="仿宋"/>
            </w:rPr>
            <w:t>5.2.2培训内容</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_Toc21700 \h </w:instrText>
          </w:r>
          <w:r>
            <w:rPr>
              <w:rFonts w:hint="eastAsia" w:ascii="仿宋" w:hAnsi="仿宋" w:eastAsia="仿宋" w:cs="仿宋"/>
            </w:rPr>
            <w:fldChar w:fldCharType="separate"/>
          </w:r>
          <w:r>
            <w:rPr>
              <w:rFonts w:hint="eastAsia" w:ascii="仿宋" w:hAnsi="仿宋" w:eastAsia="仿宋" w:cs="仿宋"/>
            </w:rPr>
            <w:t>58</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_Toc12107 </w:instrText>
          </w:r>
          <w:r>
            <w:rPr>
              <w:rFonts w:hint="eastAsia" w:ascii="仿宋" w:hAnsi="仿宋" w:eastAsia="仿宋" w:cs="仿宋"/>
              <w:szCs w:val="24"/>
            </w:rPr>
            <w:fldChar w:fldCharType="separate"/>
          </w:r>
          <w:r>
            <w:rPr>
              <w:rFonts w:hint="eastAsia" w:ascii="仿宋" w:hAnsi="仿宋" w:eastAsia="仿宋" w:cs="仿宋"/>
            </w:rPr>
            <w:t>5.2.3培训方式</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_Toc12107 \h </w:instrText>
          </w:r>
          <w:r>
            <w:rPr>
              <w:rFonts w:hint="eastAsia" w:ascii="仿宋" w:hAnsi="仿宋" w:eastAsia="仿宋" w:cs="仿宋"/>
            </w:rPr>
            <w:fldChar w:fldCharType="separate"/>
          </w:r>
          <w:r>
            <w:rPr>
              <w:rFonts w:hint="eastAsia" w:ascii="仿宋" w:hAnsi="仿宋" w:eastAsia="仿宋" w:cs="仿宋"/>
            </w:rPr>
            <w:t>58</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_Toc32640 </w:instrText>
          </w:r>
          <w:r>
            <w:rPr>
              <w:rFonts w:hint="eastAsia" w:ascii="仿宋" w:hAnsi="仿宋" w:eastAsia="仿宋" w:cs="仿宋"/>
              <w:szCs w:val="24"/>
            </w:rPr>
            <w:fldChar w:fldCharType="separate"/>
          </w:r>
          <w:r>
            <w:rPr>
              <w:rFonts w:hint="eastAsia" w:ascii="仿宋" w:hAnsi="仿宋" w:eastAsia="仿宋" w:cs="仿宋"/>
            </w:rPr>
            <w:t>5.2.4培训安排</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_Toc32640 \h </w:instrText>
          </w:r>
          <w:r>
            <w:rPr>
              <w:rFonts w:hint="eastAsia" w:ascii="仿宋" w:hAnsi="仿宋" w:eastAsia="仿宋" w:cs="仿宋"/>
            </w:rPr>
            <w:fldChar w:fldCharType="separate"/>
          </w:r>
          <w:r>
            <w:rPr>
              <w:rFonts w:hint="eastAsia" w:ascii="仿宋" w:hAnsi="仿宋" w:eastAsia="仿宋" w:cs="仿宋"/>
            </w:rPr>
            <w:t>59</w:t>
          </w:r>
          <w:r>
            <w:rPr>
              <w:rFonts w:hint="eastAsia" w:ascii="仿宋" w:hAnsi="仿宋" w:eastAsia="仿宋" w:cs="仿宋"/>
            </w:rPr>
            <w:fldChar w:fldCharType="end"/>
          </w:r>
          <w:r>
            <w:rPr>
              <w:rFonts w:hint="eastAsia" w:ascii="仿宋" w:hAnsi="仿宋" w:eastAsia="仿宋" w:cs="仿宋"/>
              <w:szCs w:val="24"/>
            </w:rPr>
            <w:fldChar w:fldCharType="end"/>
          </w:r>
        </w:p>
        <w:p>
          <w:pPr>
            <w:pStyle w:val="10"/>
            <w:tabs>
              <w:tab w:val="right" w:leader="dot" w:pos="8306"/>
            </w:tabs>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_Toc32057 </w:instrText>
          </w:r>
          <w:r>
            <w:rPr>
              <w:rFonts w:hint="eastAsia" w:ascii="仿宋" w:hAnsi="仿宋" w:eastAsia="仿宋" w:cs="仿宋"/>
              <w:sz w:val="24"/>
              <w:szCs w:val="24"/>
            </w:rPr>
            <w:fldChar w:fldCharType="separate"/>
          </w:r>
          <w:r>
            <w:rPr>
              <w:rFonts w:hint="eastAsia" w:ascii="仿宋" w:hAnsi="仿宋" w:eastAsia="仿宋" w:cs="仿宋"/>
              <w:sz w:val="24"/>
              <w:szCs w:val="24"/>
            </w:rPr>
            <w:t>6成果汇交与共享</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_Toc32057 \h </w:instrText>
          </w:r>
          <w:r>
            <w:rPr>
              <w:rFonts w:hint="eastAsia" w:ascii="仿宋" w:hAnsi="仿宋" w:eastAsia="仿宋" w:cs="仿宋"/>
              <w:sz w:val="24"/>
              <w:szCs w:val="24"/>
            </w:rPr>
            <w:fldChar w:fldCharType="separate"/>
          </w:r>
          <w:r>
            <w:rPr>
              <w:rFonts w:hint="eastAsia" w:ascii="仿宋" w:hAnsi="仿宋" w:eastAsia="仿宋" w:cs="仿宋"/>
              <w:sz w:val="24"/>
              <w:szCs w:val="24"/>
            </w:rPr>
            <w:t>59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_Toc20468 </w:instrText>
          </w:r>
          <w:r>
            <w:rPr>
              <w:rFonts w:hint="eastAsia" w:ascii="仿宋" w:hAnsi="仿宋" w:eastAsia="仿宋" w:cs="仿宋"/>
              <w:szCs w:val="24"/>
            </w:rPr>
            <w:fldChar w:fldCharType="separate"/>
          </w:r>
          <w:r>
            <w:rPr>
              <w:rFonts w:hint="eastAsia" w:ascii="仿宋" w:hAnsi="仿宋" w:eastAsia="仿宋" w:cs="仿宋"/>
            </w:rPr>
            <w:t>6.1主要成果</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_Toc20468 \h </w:instrText>
          </w:r>
          <w:r>
            <w:rPr>
              <w:rFonts w:hint="eastAsia" w:ascii="仿宋" w:hAnsi="仿宋" w:eastAsia="仿宋" w:cs="仿宋"/>
            </w:rPr>
            <w:fldChar w:fldCharType="separate"/>
          </w:r>
          <w:r>
            <w:rPr>
              <w:rFonts w:hint="eastAsia" w:ascii="仿宋" w:hAnsi="仿宋" w:eastAsia="仿宋" w:cs="仿宋"/>
            </w:rPr>
            <w:t>59</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_Toc28484 </w:instrText>
          </w:r>
          <w:r>
            <w:rPr>
              <w:rFonts w:hint="eastAsia" w:ascii="仿宋" w:hAnsi="仿宋" w:eastAsia="仿宋" w:cs="仿宋"/>
              <w:szCs w:val="24"/>
            </w:rPr>
            <w:fldChar w:fldCharType="separate"/>
          </w:r>
          <w:r>
            <w:rPr>
              <w:rFonts w:hint="eastAsia" w:ascii="仿宋" w:hAnsi="仿宋" w:eastAsia="仿宋" w:cs="仿宋"/>
            </w:rPr>
            <w:t>6.2成果汇交</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_Toc28484 \h </w:instrText>
          </w:r>
          <w:r>
            <w:rPr>
              <w:rFonts w:hint="eastAsia" w:ascii="仿宋" w:hAnsi="仿宋" w:eastAsia="仿宋" w:cs="仿宋"/>
            </w:rPr>
            <w:fldChar w:fldCharType="separate"/>
          </w:r>
          <w:r>
            <w:rPr>
              <w:rFonts w:hint="eastAsia" w:ascii="仿宋" w:hAnsi="仿宋" w:eastAsia="仿宋" w:cs="仿宋"/>
            </w:rPr>
            <w:t>60</w:t>
          </w:r>
          <w:r>
            <w:rPr>
              <w:rFonts w:hint="eastAsia" w:ascii="仿宋" w:hAnsi="仿宋" w:eastAsia="仿宋" w:cs="仿宋"/>
            </w:rPr>
            <w:fldChar w:fldCharType="end"/>
          </w:r>
          <w:r>
            <w:rPr>
              <w:rFonts w:hint="eastAsia" w:ascii="仿宋" w:hAnsi="仿宋" w:eastAsia="仿宋" w:cs="仿宋"/>
              <w:szCs w:val="24"/>
            </w:rPr>
            <w:fldChar w:fldCharType="end"/>
          </w:r>
        </w:p>
        <w:p>
          <w:pPr>
            <w:pStyle w:val="11"/>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_Toc6464 </w:instrText>
          </w:r>
          <w:r>
            <w:rPr>
              <w:rFonts w:hint="eastAsia" w:ascii="仿宋" w:hAnsi="仿宋" w:eastAsia="仿宋" w:cs="仿宋"/>
              <w:szCs w:val="24"/>
            </w:rPr>
            <w:fldChar w:fldCharType="separate"/>
          </w:r>
          <w:r>
            <w:rPr>
              <w:rFonts w:hint="eastAsia" w:ascii="仿宋" w:hAnsi="仿宋" w:eastAsia="仿宋" w:cs="仿宋"/>
            </w:rPr>
            <w:t>6.3成果共享</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_Toc6464 \h </w:instrText>
          </w:r>
          <w:r>
            <w:rPr>
              <w:rFonts w:hint="eastAsia" w:ascii="仿宋" w:hAnsi="仿宋" w:eastAsia="仿宋" w:cs="仿宋"/>
            </w:rPr>
            <w:fldChar w:fldCharType="separate"/>
          </w:r>
          <w:r>
            <w:rPr>
              <w:rFonts w:hint="eastAsia" w:ascii="仿宋" w:hAnsi="仿宋" w:eastAsia="仿宋" w:cs="仿宋"/>
            </w:rPr>
            <w:t>60</w:t>
          </w:r>
          <w:r>
            <w:rPr>
              <w:rFonts w:hint="eastAsia" w:ascii="仿宋" w:hAnsi="仿宋" w:eastAsia="仿宋" w:cs="仿宋"/>
            </w:rPr>
            <w:fldChar w:fldCharType="end"/>
          </w:r>
          <w:r>
            <w:rPr>
              <w:rFonts w:hint="eastAsia" w:ascii="仿宋" w:hAnsi="仿宋" w:eastAsia="仿宋" w:cs="仿宋"/>
              <w:szCs w:val="24"/>
            </w:rPr>
            <w:fldChar w:fldCharType="end"/>
          </w:r>
        </w:p>
        <w:p>
          <w:pPr>
            <w:pStyle w:val="10"/>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_Toc22579 </w:instrText>
          </w:r>
          <w:r>
            <w:rPr>
              <w:rFonts w:hint="eastAsia" w:ascii="仿宋" w:hAnsi="仿宋" w:eastAsia="仿宋" w:cs="仿宋"/>
              <w:szCs w:val="24"/>
            </w:rPr>
            <w:fldChar w:fldCharType="separate"/>
          </w:r>
          <w:r>
            <w:rPr>
              <w:rFonts w:hint="eastAsia" w:ascii="仿宋" w:hAnsi="仿宋" w:eastAsia="仿宋" w:cs="仿宋"/>
            </w:rPr>
            <w:t>附件</w:t>
          </w:r>
          <w:r>
            <w:rPr>
              <w:rFonts w:hint="eastAsia" w:ascii="仿宋" w:hAnsi="仿宋" w:eastAsia="仿宋" w:cs="仿宋"/>
              <w:lang w:val="en-US" w:eastAsia="zh-CN"/>
            </w:rPr>
            <w:t>1：</w:t>
          </w:r>
          <w:r>
            <w:rPr>
              <w:rFonts w:hint="eastAsia" w:ascii="仿宋" w:hAnsi="仿宋" w:eastAsia="仿宋" w:cs="仿宋"/>
            </w:rPr>
            <w:t>应急部门调查对象清单详表</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_Toc22579 \h </w:instrText>
          </w:r>
          <w:r>
            <w:rPr>
              <w:rFonts w:hint="eastAsia" w:ascii="仿宋" w:hAnsi="仿宋" w:eastAsia="仿宋" w:cs="仿宋"/>
            </w:rPr>
            <w:fldChar w:fldCharType="separate"/>
          </w:r>
          <w:r>
            <w:rPr>
              <w:rFonts w:hint="eastAsia" w:ascii="仿宋" w:hAnsi="仿宋" w:eastAsia="仿宋" w:cs="仿宋"/>
            </w:rPr>
            <w:t>61</w:t>
          </w:r>
          <w:r>
            <w:rPr>
              <w:rFonts w:hint="eastAsia" w:ascii="仿宋" w:hAnsi="仿宋" w:eastAsia="仿宋" w:cs="仿宋"/>
            </w:rPr>
            <w:fldChar w:fldCharType="end"/>
          </w:r>
          <w:r>
            <w:rPr>
              <w:rFonts w:hint="eastAsia" w:ascii="仿宋" w:hAnsi="仿宋" w:eastAsia="仿宋" w:cs="仿宋"/>
              <w:szCs w:val="24"/>
            </w:rPr>
            <w:fldChar w:fldCharType="end"/>
          </w:r>
        </w:p>
        <w:p>
          <w:pPr>
            <w:pStyle w:val="10"/>
            <w:tabs>
              <w:tab w:val="right" w:leader="dot" w:pos="8306"/>
            </w:tabs>
            <w:rPr>
              <w:rFonts w:hint="eastAsia" w:ascii="仿宋" w:hAnsi="仿宋" w:eastAsia="仿宋" w:cs="仿宋"/>
            </w:rPr>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_Toc9875 </w:instrText>
          </w:r>
          <w:r>
            <w:rPr>
              <w:rFonts w:hint="eastAsia" w:ascii="仿宋" w:hAnsi="仿宋" w:eastAsia="仿宋" w:cs="仿宋"/>
              <w:szCs w:val="24"/>
            </w:rPr>
            <w:fldChar w:fldCharType="separate"/>
          </w:r>
          <w:r>
            <w:rPr>
              <w:rFonts w:hint="eastAsia" w:ascii="仿宋" w:hAnsi="仿宋" w:eastAsia="仿宋" w:cs="仿宋"/>
              <w:lang w:eastAsia="zh-CN"/>
            </w:rPr>
            <w:t>附件</w:t>
          </w:r>
          <w:r>
            <w:rPr>
              <w:rFonts w:hint="eastAsia" w:ascii="仿宋" w:hAnsi="仿宋" w:eastAsia="仿宋" w:cs="仿宋"/>
              <w:lang w:val="en-US" w:eastAsia="zh-CN"/>
            </w:rPr>
            <w:t>2：平潭综合实验区普查任务分工界定</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_Toc9875 \h </w:instrText>
          </w:r>
          <w:r>
            <w:rPr>
              <w:rFonts w:hint="eastAsia" w:ascii="仿宋" w:hAnsi="仿宋" w:eastAsia="仿宋" w:cs="仿宋"/>
            </w:rPr>
            <w:fldChar w:fldCharType="separate"/>
          </w:r>
          <w:r>
            <w:rPr>
              <w:rFonts w:hint="eastAsia" w:ascii="仿宋" w:hAnsi="仿宋" w:eastAsia="仿宋" w:cs="仿宋"/>
            </w:rPr>
            <w:t>70</w:t>
          </w:r>
          <w:r>
            <w:rPr>
              <w:rFonts w:hint="eastAsia" w:ascii="仿宋" w:hAnsi="仿宋" w:eastAsia="仿宋" w:cs="仿宋"/>
            </w:rPr>
            <w:fldChar w:fldCharType="end"/>
          </w:r>
          <w:r>
            <w:rPr>
              <w:rFonts w:hint="eastAsia" w:ascii="仿宋" w:hAnsi="仿宋" w:eastAsia="仿宋" w:cs="仿宋"/>
              <w:szCs w:val="24"/>
            </w:rPr>
            <w:fldChar w:fldCharType="end"/>
          </w:r>
        </w:p>
        <w:p>
          <w:pPr>
            <w:pStyle w:val="10"/>
            <w:tabs>
              <w:tab w:val="right" w:leader="dot" w:pos="8306"/>
            </w:tabs>
          </w:pPr>
          <w:r>
            <w:rPr>
              <w:rFonts w:hint="eastAsia" w:ascii="仿宋" w:hAnsi="仿宋" w:eastAsia="仿宋" w:cs="仿宋"/>
              <w:szCs w:val="24"/>
            </w:rPr>
            <w:fldChar w:fldCharType="begin"/>
          </w:r>
          <w:r>
            <w:rPr>
              <w:rFonts w:hint="eastAsia" w:ascii="仿宋" w:hAnsi="仿宋" w:eastAsia="仿宋" w:cs="仿宋"/>
              <w:szCs w:val="24"/>
            </w:rPr>
            <w:instrText xml:space="preserve"> HYPERLINK \l _Toc5113 </w:instrText>
          </w:r>
          <w:r>
            <w:rPr>
              <w:rFonts w:hint="eastAsia" w:ascii="仿宋" w:hAnsi="仿宋" w:eastAsia="仿宋" w:cs="仿宋"/>
              <w:szCs w:val="24"/>
            </w:rPr>
            <w:fldChar w:fldCharType="separate"/>
          </w:r>
          <w:r>
            <w:rPr>
              <w:rFonts w:hint="eastAsia" w:ascii="仿宋" w:hAnsi="仿宋" w:eastAsia="仿宋" w:cs="仿宋"/>
            </w:rPr>
            <w:t>附件</w:t>
          </w:r>
          <w:r>
            <w:rPr>
              <w:rFonts w:hint="eastAsia" w:ascii="仿宋" w:hAnsi="仿宋" w:eastAsia="仿宋" w:cs="仿宋"/>
              <w:lang w:val="en-US" w:eastAsia="zh-CN"/>
            </w:rPr>
            <w:t>3：</w:t>
          </w:r>
          <w:r>
            <w:rPr>
              <w:rFonts w:hint="eastAsia" w:ascii="仿宋" w:hAnsi="仿宋" w:eastAsia="仿宋" w:cs="仿宋"/>
            </w:rPr>
            <w:t>各部门数据共享资源清单</w:t>
          </w:r>
          <w:r>
            <w:rPr>
              <w:rFonts w:hint="eastAsia" w:ascii="仿宋" w:hAnsi="仿宋" w:eastAsia="仿宋" w:cs="仿宋"/>
            </w:rPr>
            <w:tab/>
          </w:r>
          <w:r>
            <w:rPr>
              <w:rFonts w:hint="eastAsia" w:ascii="仿宋" w:hAnsi="仿宋" w:eastAsia="仿宋" w:cs="仿宋"/>
            </w:rPr>
            <w:fldChar w:fldCharType="begin"/>
          </w:r>
          <w:r>
            <w:rPr>
              <w:rFonts w:hint="eastAsia" w:ascii="仿宋" w:hAnsi="仿宋" w:eastAsia="仿宋" w:cs="仿宋"/>
            </w:rPr>
            <w:instrText xml:space="preserve"> PAGEREF _Toc5113 \h </w:instrText>
          </w:r>
          <w:r>
            <w:rPr>
              <w:rFonts w:hint="eastAsia" w:ascii="仿宋" w:hAnsi="仿宋" w:eastAsia="仿宋" w:cs="仿宋"/>
            </w:rPr>
            <w:fldChar w:fldCharType="separate"/>
          </w:r>
          <w:r>
            <w:rPr>
              <w:rFonts w:hint="eastAsia" w:ascii="仿宋" w:hAnsi="仿宋" w:eastAsia="仿宋" w:cs="仿宋"/>
            </w:rPr>
            <w:t>75</w:t>
          </w:r>
          <w:r>
            <w:rPr>
              <w:rFonts w:hint="eastAsia" w:ascii="仿宋" w:hAnsi="仿宋" w:eastAsia="仿宋" w:cs="仿宋"/>
            </w:rPr>
            <w:fldChar w:fldCharType="end"/>
          </w:r>
          <w:r>
            <w:rPr>
              <w:rFonts w:hint="eastAsia" w:ascii="仿宋" w:hAnsi="仿宋" w:eastAsia="仿宋" w:cs="仿宋"/>
              <w:szCs w:val="24"/>
            </w:rPr>
            <w:fldChar w:fldCharType="end"/>
          </w:r>
        </w:p>
        <w:p>
          <w:pPr>
            <w:spacing w:line="360" w:lineRule="auto"/>
            <w:rPr>
              <w:rFonts w:hint="default" w:ascii="Times New Roman" w:hAnsi="Times New Roman" w:eastAsia="仿宋" w:cs="Times New Roman"/>
              <w:sz w:val="24"/>
              <w:szCs w:val="24"/>
            </w:rPr>
          </w:pPr>
          <w:r>
            <w:rPr>
              <w:rFonts w:hint="eastAsia" w:ascii="仿宋" w:hAnsi="仿宋" w:eastAsia="仿宋" w:cs="仿宋"/>
              <w:szCs w:val="24"/>
            </w:rPr>
            <w:fldChar w:fldCharType="end"/>
          </w:r>
        </w:p>
      </w:sdtContent>
    </w:sdt>
    <w:p>
      <w:pPr>
        <w:spacing w:line="360" w:lineRule="auto"/>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p>
    <w:p>
      <w:pPr>
        <w:bidi w:val="0"/>
        <w:jc w:val="center"/>
        <w:rPr>
          <w:rFonts w:hint="eastAsia" w:ascii="Times New Roman" w:hAnsi="Times New Roman" w:eastAsia="仿宋" w:cs="Times New Roman"/>
          <w:sz w:val="44"/>
          <w:szCs w:val="44"/>
          <w:lang w:eastAsia="zh-CN"/>
        </w:rPr>
      </w:pPr>
      <w:r>
        <w:rPr>
          <w:rFonts w:hint="default" w:ascii="Times New Roman" w:hAnsi="Times New Roman" w:eastAsia="仿宋" w:cs="Times New Roman"/>
          <w:sz w:val="44"/>
          <w:szCs w:val="44"/>
          <w:lang w:eastAsia="zh-CN"/>
        </w:rPr>
        <w:t>平潭综合</w:t>
      </w:r>
      <w:r>
        <w:rPr>
          <w:rFonts w:hint="default" w:ascii="Times New Roman" w:hAnsi="Times New Roman" w:eastAsia="仿宋" w:cs="Times New Roman"/>
          <w:sz w:val="44"/>
          <w:szCs w:val="44"/>
          <w:lang w:val="en-US" w:eastAsia="zh-CN"/>
        </w:rPr>
        <w:t>实验</w:t>
      </w:r>
      <w:r>
        <w:rPr>
          <w:rFonts w:hint="default" w:ascii="Times New Roman" w:hAnsi="Times New Roman" w:eastAsia="仿宋" w:cs="Times New Roman"/>
          <w:sz w:val="44"/>
          <w:szCs w:val="44"/>
          <w:lang w:eastAsia="zh-CN"/>
        </w:rPr>
        <w:t>区</w:t>
      </w:r>
      <w:r>
        <w:rPr>
          <w:rFonts w:hint="default" w:ascii="Times New Roman" w:hAnsi="Times New Roman" w:eastAsia="仿宋" w:cs="Times New Roman"/>
          <w:sz w:val="44"/>
          <w:szCs w:val="44"/>
        </w:rPr>
        <w:t>第一次</w:t>
      </w:r>
      <w:r>
        <w:rPr>
          <w:rFonts w:hint="eastAsia" w:ascii="Times New Roman" w:hAnsi="Times New Roman" w:eastAsia="仿宋" w:cs="Times New Roman"/>
          <w:sz w:val="44"/>
          <w:szCs w:val="44"/>
          <w:lang w:eastAsia="zh-CN"/>
        </w:rPr>
        <w:t>全省</w:t>
      </w:r>
    </w:p>
    <w:p>
      <w:pPr>
        <w:bidi w:val="0"/>
        <w:jc w:val="center"/>
        <w:rPr>
          <w:rFonts w:hint="default" w:ascii="Times New Roman" w:hAnsi="Times New Roman" w:eastAsia="仿宋" w:cs="Times New Roman"/>
          <w:sz w:val="44"/>
          <w:szCs w:val="44"/>
        </w:rPr>
      </w:pPr>
      <w:r>
        <w:rPr>
          <w:rFonts w:hint="default" w:ascii="Times New Roman" w:hAnsi="Times New Roman" w:eastAsia="仿宋" w:cs="Times New Roman"/>
          <w:sz w:val="44"/>
          <w:szCs w:val="44"/>
        </w:rPr>
        <w:t>自然灾害综合风险普查实施方案</w:t>
      </w: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为贯彻落实党中央、国务院、省委、省政府工作部署，依照《福建省人民政府第一次全省自然灾害综合风险</w:t>
      </w:r>
      <w:r>
        <w:rPr>
          <w:rFonts w:hint="eastAsia" w:ascii="Times New Roman" w:hAnsi="Times New Roman" w:eastAsia="仿宋" w:cs="Times New Roman"/>
          <w:sz w:val="24"/>
          <w:szCs w:val="24"/>
          <w:lang w:eastAsia="zh-CN"/>
        </w:rPr>
        <w:t>普查领导小组</w:t>
      </w:r>
      <w:r>
        <w:rPr>
          <w:rFonts w:hint="default" w:ascii="Times New Roman" w:hAnsi="Times New Roman" w:eastAsia="仿宋" w:cs="Times New Roman"/>
          <w:sz w:val="24"/>
          <w:szCs w:val="24"/>
        </w:rPr>
        <w:t>办公室关于印发近期全省自然灾害综合风险普查工作指导意见的通知》（闽灾险普办〔2020〕7号）、《第一次</w:t>
      </w:r>
      <w:r>
        <w:rPr>
          <w:rFonts w:hint="eastAsia" w:ascii="Times New Roman" w:hAnsi="Times New Roman" w:eastAsia="仿宋" w:cs="Times New Roman"/>
          <w:sz w:val="24"/>
          <w:szCs w:val="24"/>
          <w:lang w:eastAsia="zh-CN"/>
        </w:rPr>
        <w:t>全国</w:t>
      </w:r>
      <w:r>
        <w:rPr>
          <w:rFonts w:hint="default" w:ascii="Times New Roman" w:hAnsi="Times New Roman" w:eastAsia="仿宋" w:cs="Times New Roman"/>
          <w:sz w:val="24"/>
          <w:szCs w:val="24"/>
        </w:rPr>
        <w:t>自然灾害综合风险普查实施方案（修订版）》（国灾险普办发(2021)6号）、《福建省第一次全省自然灾害综合风险普查实施方案》的要求，结合我</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 xml:space="preserve">实际情况，特制定本方案。 </w:t>
      </w:r>
    </w:p>
    <w:p>
      <w:pPr>
        <w:pStyle w:val="2"/>
        <w:bidi w:val="0"/>
        <w:rPr>
          <w:rFonts w:hint="default" w:ascii="Times New Roman" w:hAnsi="Times New Roman" w:cs="Times New Roman"/>
        </w:rPr>
      </w:pPr>
      <w:bookmarkStart w:id="0" w:name="_Toc6502"/>
      <w:r>
        <w:rPr>
          <w:rFonts w:hint="default" w:ascii="Times New Roman" w:hAnsi="Times New Roman" w:cs="Times New Roman"/>
        </w:rPr>
        <w:t>1总体要求</w:t>
      </w:r>
      <w:bookmarkEnd w:id="0"/>
    </w:p>
    <w:p>
      <w:pPr>
        <w:pStyle w:val="3"/>
        <w:bidi w:val="0"/>
        <w:outlineLvl w:val="0"/>
        <w:rPr>
          <w:rFonts w:hint="default" w:ascii="Times New Roman" w:hAnsi="Times New Roman" w:eastAsia="仿宋" w:cs="Times New Roman"/>
          <w:sz w:val="24"/>
          <w:szCs w:val="24"/>
        </w:rPr>
      </w:pPr>
      <w:bookmarkStart w:id="1" w:name="_Toc3608"/>
      <w:r>
        <w:rPr>
          <w:rFonts w:hint="default" w:ascii="Times New Roman" w:hAnsi="Times New Roman" w:cs="Times New Roman"/>
        </w:rPr>
        <w:t>1.1工作目标</w:t>
      </w:r>
      <w:bookmarkEnd w:id="1"/>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通过普查，全面摸清</w:t>
      </w:r>
      <w:r>
        <w:rPr>
          <w:rFonts w:hint="default" w:ascii="Times New Roman" w:hAnsi="Times New Roman" w:eastAsia="仿宋" w:cs="Times New Roman"/>
          <w:color w:val="000000" w:themeColor="text1"/>
          <w:sz w:val="24"/>
          <w:szCs w:val="24"/>
          <w:lang w:eastAsia="zh-CN"/>
          <w14:textFill>
            <w14:solidFill>
              <w14:schemeClr w14:val="tx1"/>
            </w14:solidFill>
          </w14:textFill>
        </w:rPr>
        <w:t>全区</w:t>
      </w:r>
      <w:r>
        <w:rPr>
          <w:rFonts w:hint="default" w:ascii="Times New Roman" w:hAnsi="Times New Roman" w:eastAsia="仿宋" w:cs="Times New Roman"/>
          <w:color w:val="000000" w:themeColor="text1"/>
          <w:sz w:val="24"/>
          <w:szCs w:val="24"/>
          <w14:textFill>
            <w14:solidFill>
              <w14:schemeClr w14:val="tx1"/>
            </w14:solidFill>
          </w14:textFill>
        </w:rPr>
        <w:t>灾害风险隐患底数，查明重点区域抗灾能力，客观认识</w:t>
      </w:r>
      <w:r>
        <w:rPr>
          <w:rFonts w:hint="default" w:ascii="Times New Roman" w:hAnsi="Times New Roman" w:eastAsia="仿宋" w:cs="Times New Roman"/>
          <w:color w:val="000000" w:themeColor="text1"/>
          <w:sz w:val="24"/>
          <w:szCs w:val="24"/>
          <w:lang w:eastAsia="zh-CN"/>
          <w14:textFill>
            <w14:solidFill>
              <w14:schemeClr w14:val="tx1"/>
            </w14:solidFill>
          </w14:textFill>
        </w:rPr>
        <w:t>全区</w:t>
      </w:r>
      <w:r>
        <w:rPr>
          <w:rFonts w:hint="default" w:ascii="Times New Roman" w:hAnsi="Times New Roman" w:eastAsia="仿宋" w:cs="Times New Roman"/>
          <w:color w:val="000000" w:themeColor="text1"/>
          <w:sz w:val="24"/>
          <w:szCs w:val="24"/>
          <w14:textFill>
            <w14:solidFill>
              <w14:schemeClr w14:val="tx1"/>
            </w14:solidFill>
          </w14:textFill>
        </w:rPr>
        <w:t>灾害综合风险水平，为各级政府有效开展自然灾害防治和应急管理工作提供权威灾害风险信息和科学决策依据。</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在2021年完成</w:t>
      </w:r>
      <w:r>
        <w:rPr>
          <w:rFonts w:hint="default" w:ascii="Times New Roman" w:hAnsi="Times New Roman" w:eastAsia="仿宋" w:cs="Times New Roman"/>
          <w:color w:val="000000" w:themeColor="text1"/>
          <w:sz w:val="24"/>
          <w:szCs w:val="24"/>
          <w:lang w:eastAsia="zh-CN"/>
          <w14:textFill>
            <w14:solidFill>
              <w14:schemeClr w14:val="tx1"/>
            </w14:solidFill>
          </w14:textFill>
        </w:rPr>
        <w:t>平潭综合实验区</w:t>
      </w:r>
      <w:r>
        <w:rPr>
          <w:rFonts w:hint="default" w:ascii="Times New Roman" w:hAnsi="Times New Roman" w:eastAsia="仿宋" w:cs="Times New Roman"/>
          <w:color w:val="000000" w:themeColor="text1"/>
          <w:sz w:val="24"/>
          <w:szCs w:val="24"/>
          <w14:textFill>
            <w14:solidFill>
              <w14:schemeClr w14:val="tx1"/>
            </w14:solidFill>
          </w14:textFill>
        </w:rPr>
        <w:t>第一次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全省</w:t>
      </w:r>
      <w:r>
        <w:rPr>
          <w:rFonts w:hint="default" w:ascii="Times New Roman" w:hAnsi="Times New Roman" w:eastAsia="仿宋" w:cs="Times New Roman"/>
          <w:color w:val="000000" w:themeColor="text1"/>
          <w:sz w:val="24"/>
          <w:szCs w:val="24"/>
          <w14:textFill>
            <w14:solidFill>
              <w14:schemeClr w14:val="tx1"/>
            </w14:solidFill>
          </w14:textFill>
        </w:rPr>
        <w:t>自然灾害综合风险普查内外业调查工作、成果汇交工作。工作内容包括主要灾害致灾调查、承灾体调查、历史灾害灾情调查、综合减灾能力调查、重点隐患调查等的内外业调查、成果汇交等。</w:t>
      </w:r>
    </w:p>
    <w:p>
      <w:pPr>
        <w:pStyle w:val="3"/>
        <w:bidi w:val="0"/>
        <w:outlineLvl w:val="0"/>
        <w:rPr>
          <w:rFonts w:hint="default" w:ascii="Times New Roman" w:hAnsi="Times New Roman" w:eastAsia="仿宋" w:cs="Times New Roman"/>
          <w:sz w:val="24"/>
          <w:szCs w:val="24"/>
        </w:rPr>
      </w:pPr>
      <w:bookmarkStart w:id="2" w:name="_Toc21176"/>
      <w:r>
        <w:rPr>
          <w:rFonts w:hint="default" w:ascii="Times New Roman" w:hAnsi="Times New Roman" w:cs="Times New Roman"/>
        </w:rPr>
        <w:t>1.2主要任务</w:t>
      </w:r>
      <w:bookmarkEnd w:id="2"/>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根据国家普查办和福建省普查办的工作部署，</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普查主要任务</w:t>
      </w:r>
      <w:r>
        <w:rPr>
          <w:rFonts w:hint="eastAsia" w:ascii="Times New Roman" w:hAnsi="Times New Roman" w:eastAsia="仿宋" w:cs="Times New Roman"/>
          <w:sz w:val="24"/>
          <w:szCs w:val="24"/>
          <w:lang w:eastAsia="zh-CN"/>
        </w:rPr>
        <w:t>须</w:t>
      </w:r>
      <w:r>
        <w:rPr>
          <w:rFonts w:hint="default" w:ascii="Times New Roman" w:hAnsi="Times New Roman" w:eastAsia="仿宋" w:cs="Times New Roman"/>
          <w:sz w:val="24"/>
          <w:szCs w:val="24"/>
        </w:rPr>
        <w:t>落实市</w:t>
      </w:r>
      <w:r>
        <w:rPr>
          <w:rFonts w:hint="eastAsia" w:ascii="Times New Roman" w:hAnsi="Times New Roman" w:eastAsia="仿宋" w:cs="Times New Roman"/>
          <w:sz w:val="24"/>
          <w:szCs w:val="24"/>
          <w:lang w:eastAsia="zh-CN"/>
        </w:rPr>
        <w:t>、区两</w:t>
      </w:r>
      <w:r>
        <w:rPr>
          <w:rFonts w:hint="default" w:ascii="Times New Roman" w:hAnsi="Times New Roman" w:eastAsia="仿宋" w:cs="Times New Roman"/>
          <w:sz w:val="24"/>
          <w:szCs w:val="24"/>
        </w:rPr>
        <w:t>级风险普查各项工作</w:t>
      </w:r>
      <w:r>
        <w:rPr>
          <w:rFonts w:hint="eastAsia" w:ascii="Times New Roman" w:hAnsi="Times New Roman" w:eastAsia="仿宋" w:cs="Times New Roman"/>
          <w:sz w:val="24"/>
          <w:szCs w:val="24"/>
          <w:lang w:eastAsia="zh-CN"/>
        </w:rPr>
        <w:t>和</w:t>
      </w:r>
      <w:r>
        <w:rPr>
          <w:rFonts w:hint="default" w:ascii="Times New Roman" w:hAnsi="Times New Roman" w:eastAsia="仿宋" w:cs="Times New Roman"/>
          <w:sz w:val="24"/>
          <w:szCs w:val="24"/>
        </w:rPr>
        <w:t>普查成果的汇交</w:t>
      </w:r>
      <w:r>
        <w:rPr>
          <w:rFonts w:hint="eastAsia" w:ascii="Times New Roman" w:hAnsi="Times New Roman" w:eastAsia="仿宋" w:cs="Times New Roman"/>
          <w:b/>
          <w:bCs/>
          <w:sz w:val="24"/>
          <w:szCs w:val="24"/>
          <w:lang w:eastAsia="zh-CN"/>
        </w:rPr>
        <w:t>（为方便表示任务层级，下文中用“区级”表示区级任务，用“区（市）级”表示含市级部分任务）。</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普查实施按照</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在地统计</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原则开展。具体任务如下：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风险要素信息全面调查：充分利用已开展的各类普查、相关行业领域调查评估成果，根据地震、地质、气象、水旱、海洋、森林火灾等灾害实际情况和各类承灾体信息现状，统筹做好相关信息和数据的补充、更新和新增调查。针对自然灾害防治和应急管理工作的需求，重点对历史灾害灾情、孕灾环境，以及人口、房屋建筑、基础设施、非煤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、危化品企业、公共服务系统、三次产业和 GDP 等重要承灾体的灾害属性信息和空间信息开展普查。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（2）主要自然灾害重点隐患调查：针对地震灾害、地质灾害、气象灾害、水旱灾害、海洋灾害、森林火灾等易发多发区的建筑物、重大基础设施、重大工程等进行调查。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（3）综合减灾能力调查：针对防灾减灾救灾能力，统筹政府职能、社会力量、市场机制三方面作用开展全面调查，并对</w:t>
      </w:r>
      <w:r>
        <w:rPr>
          <w:rFonts w:hint="eastAsia" w:ascii="Times New Roman" w:hAnsi="Times New Roman" w:eastAsia="仿宋" w:cs="Times New Roman"/>
          <w:sz w:val="24"/>
          <w:szCs w:val="24"/>
          <w:lang w:eastAsia="zh-CN"/>
        </w:rPr>
        <w:t>片区（乡镇、</w:t>
      </w:r>
      <w:r>
        <w:rPr>
          <w:rFonts w:hint="eastAsia" w:ascii="Times New Roman" w:hAnsi="Times New Roman" w:eastAsia="仿宋" w:cs="Times New Roman"/>
          <w:sz w:val="24"/>
          <w:szCs w:val="24"/>
          <w:lang w:val="en-US" w:eastAsia="zh-CN"/>
        </w:rPr>
        <w:t>街道</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以及抽样家庭减灾能力情况开展调查。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（4）利用</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现有信息化成果，按照本次普查数据采集规范要求，建立分类型、分区域的</w:t>
      </w: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自然灾害综合风险与减灾能力数据。作好数据统筹共享，实现可公用数据的统筹使用，实现</w:t>
      </w: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的汇聚汇交、共享交换，实现</w:t>
      </w: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灾害综合风险普查数据的统一管理、动态维护和应用。</w:t>
      </w:r>
    </w:p>
    <w:p>
      <w:pPr>
        <w:pStyle w:val="3"/>
        <w:bidi w:val="0"/>
        <w:outlineLvl w:val="0"/>
        <w:rPr>
          <w:rFonts w:hint="default" w:ascii="Times New Roman" w:hAnsi="Times New Roman" w:eastAsia="仿宋" w:cs="Times New Roman"/>
          <w:sz w:val="24"/>
          <w:szCs w:val="24"/>
        </w:rPr>
      </w:pPr>
      <w:bookmarkStart w:id="3" w:name="_Toc1407"/>
      <w:r>
        <w:rPr>
          <w:rFonts w:hint="default" w:ascii="Times New Roman" w:hAnsi="Times New Roman" w:cs="Times New Roman"/>
        </w:rPr>
        <w:t>1.3普查内容</w:t>
      </w:r>
      <w:bookmarkEnd w:id="3"/>
    </w:p>
    <w:p>
      <w:pPr>
        <w:pStyle w:val="4"/>
        <w:bidi w:val="0"/>
        <w:rPr>
          <w:rFonts w:hint="default" w:ascii="Times New Roman" w:hAnsi="Times New Roman" w:cs="Times New Roman"/>
        </w:rPr>
      </w:pPr>
      <w:r>
        <w:rPr>
          <w:rFonts w:hint="default" w:ascii="Times New Roman" w:hAnsi="Times New Roman" w:cs="Times New Roman"/>
        </w:rPr>
        <w:t>1.3.1主要自然灾害致灾调查</w:t>
      </w:r>
    </w:p>
    <w:p>
      <w:pPr>
        <w:spacing w:line="360" w:lineRule="auto"/>
        <w:ind w:firstLine="480" w:firstLineChars="200"/>
        <w:rPr>
          <w:rFonts w:hint="default" w:ascii="Times New Roman" w:hAnsi="Times New Roman" w:eastAsia="仿宋" w:cs="Times New Roman"/>
          <w:color w:val="FF0000"/>
          <w:sz w:val="24"/>
          <w:szCs w:val="24"/>
          <w:lang w:val="en-US" w:eastAsia="zh-CN"/>
        </w:rPr>
      </w:pPr>
      <w:r>
        <w:rPr>
          <w:rFonts w:hint="default" w:ascii="Times New Roman" w:hAnsi="Times New Roman" w:eastAsia="仿宋" w:cs="Times New Roman"/>
          <w:sz w:val="24"/>
          <w:szCs w:val="24"/>
        </w:rPr>
        <w:t>根据</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自然灾害种类的分布、影响程度和特征，确定普查涉及的灾害类型主要有地震灾害、地质灾害、气象灾害、水旱灾害、海洋灾害、森林火灾等。其中</w:t>
      </w:r>
      <w:r>
        <w:rPr>
          <w:rFonts w:hint="eastAsia" w:ascii="Times New Roman" w:hAnsi="Times New Roman" w:eastAsia="仿宋" w:cs="Times New Roman"/>
          <w:sz w:val="24"/>
          <w:szCs w:val="24"/>
          <w:lang w:val="en-US" w:eastAsia="zh-CN"/>
        </w:rPr>
        <w:t>区级任务包括：</w:t>
      </w:r>
      <w:r>
        <w:rPr>
          <w:rFonts w:hint="default" w:ascii="Times New Roman" w:hAnsi="Times New Roman" w:eastAsia="仿宋" w:cs="Times New Roman"/>
          <w:sz w:val="24"/>
          <w:szCs w:val="24"/>
        </w:rPr>
        <w:t>地质灾害包括滑坡、崩塌、泥石流、地面塌陷等</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气象灾害包括暴雨、干旱、台风、高温、低温、大风、冰雹、雷电等</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水旱灾害包括主要江河洪水、中小河流洪水、干旱</w:t>
      </w:r>
      <w:r>
        <w:rPr>
          <w:rFonts w:hint="eastAsia" w:ascii="Times New Roman" w:hAnsi="Times New Roman" w:eastAsia="仿宋" w:cs="Times New Roman"/>
          <w:sz w:val="24"/>
          <w:szCs w:val="24"/>
          <w:lang w:val="en-US" w:eastAsia="zh-CN"/>
        </w:rPr>
        <w:t>等</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海洋灾害包括风暴潮、海啸</w:t>
      </w:r>
      <w:r>
        <w:rPr>
          <w:rFonts w:hint="eastAsia" w:ascii="Times New Roman" w:hAnsi="Times New Roman" w:eastAsia="仿宋" w:cs="Times New Roman"/>
          <w:sz w:val="24"/>
          <w:szCs w:val="24"/>
          <w:lang w:val="en-US" w:eastAsia="zh-CN"/>
        </w:rPr>
        <w:t>等；森林火灾包括可燃物、火源、历史森林火灾、减灾能力、气象信息获取及处理等。</w:t>
      </w:r>
    </w:p>
    <w:p>
      <w:pPr>
        <w:pStyle w:val="4"/>
        <w:bidi w:val="0"/>
        <w:rPr>
          <w:rFonts w:hint="default" w:ascii="Times New Roman" w:hAnsi="Times New Roman" w:cs="Times New Roman"/>
        </w:rPr>
      </w:pPr>
      <w:r>
        <w:rPr>
          <w:rFonts w:hint="default" w:ascii="Times New Roman" w:hAnsi="Times New Roman" w:cs="Times New Roman"/>
        </w:rPr>
        <w:t>1.3.2承灾体调查</w:t>
      </w:r>
    </w:p>
    <w:p>
      <w:pPr>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1、房屋建筑和市政设施调查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房屋建筑调查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包括房屋建筑的地理位置、占地面积信息；房屋建筑的建筑面积、结构、建设年代、用途、层数、使用、设防情况等信息。调查范围如下：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城镇范围内各类住宅类及非住宅类建筑（不含在建建筑）；</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农村范围内各类农村住宅房屋、农村非住宅房屋（不含在建建筑），其中农村非住宅房屋包括个人、村集体、政府、企业等产权主体所有的各类非住宅建筑，包括公共服务建筑、商业建筑和工业（生产）仓储建筑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（2）市政设施调查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包括市政道路、桥梁、供水设施的地理位置、物理属性（类型、数量等）以及设防情况等信息调查。</w:t>
      </w:r>
    </w:p>
    <w:p>
      <w:p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lang w:val="en-US" w:eastAsia="zh-CN"/>
        </w:rPr>
        <w:t>2、</w:t>
      </w:r>
      <w:r>
        <w:rPr>
          <w:rFonts w:hint="default" w:ascii="Times New Roman" w:hAnsi="Times New Roman" w:eastAsia="仿宋" w:cs="Times New Roman"/>
          <w:b w:val="0"/>
          <w:bCs w:val="0"/>
          <w:sz w:val="24"/>
          <w:szCs w:val="24"/>
        </w:rPr>
        <w:t>公路设施调查</w:t>
      </w:r>
    </w:p>
    <w:p>
      <w:p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共享整合各类基础设施分布和部分属性数据库，通过外业补充性调查基础设施的空间分布和属性信息。包括公路设施等，属性信息主要包括设施地理位置、类型、数量和设防情况等内容。</w:t>
      </w:r>
    </w:p>
    <w:p>
      <w:pPr>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3、公共服务系统调查</w:t>
      </w:r>
    </w:p>
    <w:p>
      <w:p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公共服务系统调查获取学校、医疗卫生机构、提供住宿的社会服务机构、公共文化场所、体育场馆、宗教活动场所（500 人以上）、旅游景区、星级饭店、大型超市/百货店/亿元以上商品交易市场等九类服务设施的地理分布、人员构成、服务能力、应急保障能力等属性特征。</w:t>
      </w:r>
    </w:p>
    <w:p>
      <w:pPr>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4、危险化学品企业</w:t>
      </w:r>
      <w:r>
        <w:rPr>
          <w:rFonts w:hint="eastAsia" w:ascii="Times New Roman" w:hAnsi="Times New Roman" w:eastAsia="仿宋" w:cs="Times New Roman"/>
          <w:b w:val="0"/>
          <w:bCs w:val="0"/>
          <w:sz w:val="24"/>
          <w:szCs w:val="24"/>
          <w:lang w:val="en-US" w:eastAsia="zh-CN"/>
        </w:rPr>
        <w:t>、煤矿和</w:t>
      </w:r>
      <w:r>
        <w:rPr>
          <w:rFonts w:hint="default" w:ascii="Times New Roman" w:hAnsi="Times New Roman" w:eastAsia="仿宋" w:cs="Times New Roman"/>
          <w:b w:val="0"/>
          <w:bCs w:val="0"/>
          <w:sz w:val="24"/>
          <w:szCs w:val="24"/>
          <w:lang w:val="en-US" w:eastAsia="zh-CN"/>
        </w:rPr>
        <w:t>非煤矿山等重点企业调查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（1）危险化学品企业调查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危险化学品企业（产业园）空间位置、设防情况，核查危险化学品企业（产业园）的抗震设防标准、洪水设防标准、台风防护、地质灾害防护等主要自然灾害防护要求执行情况，调查和统计危险化学品企业（产业园）自然灾害防护达标情况。</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（2）</w:t>
      </w:r>
      <w:r>
        <w:rPr>
          <w:rFonts w:hint="eastAsia" w:ascii="Times New Roman" w:hAnsi="Times New Roman" w:eastAsia="仿宋" w:cs="Times New Roman"/>
          <w:sz w:val="24"/>
          <w:szCs w:val="24"/>
          <w:lang w:eastAsia="zh-CN"/>
        </w:rPr>
        <w:t>煤矿和</w:t>
      </w:r>
      <w:r>
        <w:rPr>
          <w:rFonts w:hint="default" w:ascii="Times New Roman" w:hAnsi="Times New Roman" w:eastAsia="仿宋" w:cs="Times New Roman"/>
          <w:sz w:val="24"/>
          <w:szCs w:val="24"/>
        </w:rPr>
        <w:t>非煤矿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开展</w:t>
      </w:r>
      <w:r>
        <w:rPr>
          <w:rFonts w:hint="eastAsia" w:ascii="Times New Roman" w:hAnsi="Times New Roman" w:eastAsia="仿宋" w:cs="Times New Roman"/>
          <w:sz w:val="24"/>
          <w:szCs w:val="24"/>
          <w:lang w:eastAsia="zh-CN"/>
        </w:rPr>
        <w:t>煤矿、</w:t>
      </w:r>
      <w:r>
        <w:rPr>
          <w:rFonts w:hint="default" w:ascii="Times New Roman" w:hAnsi="Times New Roman" w:eastAsia="仿宋" w:cs="Times New Roman"/>
          <w:sz w:val="24"/>
          <w:szCs w:val="24"/>
        </w:rPr>
        <w:t>金属非金属地下矿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、金属非金属露天矿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、尾矿库的基础信息、自然灾害（地震灾害、水旱（洪涝）灾害、地质灾害）设防情况、防灾减灾能力等信息调查。</w:t>
      </w:r>
    </w:p>
    <w:p>
      <w:pPr>
        <w:pStyle w:val="4"/>
        <w:bidi w:val="0"/>
        <w:rPr>
          <w:rFonts w:hint="default" w:ascii="Times New Roman" w:hAnsi="Times New Roman" w:cs="Times New Roman"/>
        </w:rPr>
      </w:pPr>
      <w:r>
        <w:rPr>
          <w:rFonts w:hint="default" w:ascii="Times New Roman" w:hAnsi="Times New Roman" w:cs="Times New Roman"/>
        </w:rPr>
        <w:t>1.3.3年度历史灾害调查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以年度为统计基准，以</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级行政区为基本统计单元，查清我</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1978 年以来逐年各类自然灾害的年度主要灾害信息统计指标，具体包括：利用已有气象、水文、地震等监测站观测资料，填报年度气象要素、水文要素、海洋要素、地震要素等致灾因子数据；利用档案资料、地方志、政府报告等已有资料，查清各类自然灾害发生频次、主要损失情况、应对工作情况等灾情数据和信息；利用档案资料获取 1978 年以来的基本社会经济统计，主要有年末总人口、总户数、播种面积、地区生产总值等。</w:t>
      </w:r>
      <w:r>
        <w:rPr>
          <w:rFonts w:hint="default" w:ascii="Times New Roman" w:hAnsi="Times New Roman" w:eastAsia="仿宋" w:cs="Times New Roman"/>
          <w:b/>
          <w:bCs/>
          <w:sz w:val="24"/>
          <w:szCs w:val="24"/>
        </w:rPr>
        <w:t>需调查的自然灾害类别详见附件1调查对象清单详表。</w:t>
      </w:r>
    </w:p>
    <w:p>
      <w:pPr>
        <w:pStyle w:val="4"/>
        <w:bidi w:val="0"/>
        <w:rPr>
          <w:rFonts w:hint="default" w:ascii="Times New Roman" w:hAnsi="Times New Roman" w:cs="Times New Roman"/>
        </w:rPr>
      </w:pPr>
      <w:r>
        <w:rPr>
          <w:rFonts w:hint="default" w:ascii="Times New Roman" w:hAnsi="Times New Roman" w:cs="Times New Roman"/>
        </w:rPr>
        <w:t>1.3.4综合</w:t>
      </w:r>
      <w:r>
        <w:rPr>
          <w:rFonts w:hint="eastAsia" w:ascii="Times New Roman" w:hAnsi="Times New Roman" w:cs="Times New Roman"/>
          <w:lang w:eastAsia="zh-CN"/>
        </w:rPr>
        <w:t>减灾能力</w:t>
      </w:r>
      <w:r>
        <w:rPr>
          <w:rFonts w:hint="default" w:ascii="Times New Roman" w:hAnsi="Times New Roman" w:cs="Times New Roman"/>
        </w:rPr>
        <w:t>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调查的对象是</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以及所辖</w:t>
      </w:r>
      <w:r>
        <w:rPr>
          <w:rFonts w:hint="eastAsia" w:ascii="Times New Roman" w:hAnsi="Times New Roman" w:eastAsia="仿宋" w:cs="Times New Roman"/>
          <w:sz w:val="24"/>
          <w:szCs w:val="24"/>
          <w:lang w:eastAsia="zh-CN"/>
        </w:rPr>
        <w:t>各片区（乡镇、街道）</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以及辖区内</w:t>
      </w:r>
      <w:r>
        <w:rPr>
          <w:rFonts w:hint="default" w:ascii="Times New Roman" w:hAnsi="Times New Roman" w:eastAsia="仿宋" w:cs="Times New Roman"/>
          <w:sz w:val="24"/>
          <w:szCs w:val="24"/>
        </w:rPr>
        <w:t>登记的涉灾社会组织和红十字会。</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政府</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采取普查的方式调查</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以及所辖各片区（乡镇</w:t>
      </w:r>
      <w:r>
        <w:rPr>
          <w:rFonts w:hint="eastAsia" w:ascii="Times New Roman" w:hAnsi="Times New Roman" w:eastAsia="仿宋" w:cs="Times New Roman"/>
          <w:sz w:val="24"/>
          <w:szCs w:val="24"/>
          <w:lang w:eastAsia="zh-CN"/>
        </w:rPr>
        <w:t>、街道</w:t>
      </w:r>
      <w:r>
        <w:rPr>
          <w:rFonts w:hint="default" w:ascii="Times New Roman" w:hAnsi="Times New Roman" w:eastAsia="仿宋" w:cs="Times New Roman"/>
          <w:sz w:val="24"/>
          <w:szCs w:val="24"/>
        </w:rPr>
        <w:t>）用于灾害备灾、应急救援、转移安置和恢复重建过程的人力、财力、物资资源和灾害管理能力。</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社会应急力量和企业减灾资源调查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采取普查的方式，调查</w:t>
      </w:r>
      <w:r>
        <w:rPr>
          <w:rFonts w:hint="eastAsia" w:ascii="Times New Roman" w:hAnsi="Times New Roman" w:eastAsia="仿宋" w:cs="Times New Roman"/>
          <w:sz w:val="24"/>
          <w:szCs w:val="24"/>
          <w:lang w:eastAsia="zh-CN"/>
        </w:rPr>
        <w:t>在</w:t>
      </w:r>
      <w:r>
        <w:rPr>
          <w:rFonts w:hint="default"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eastAsia="zh-CN"/>
        </w:rPr>
        <w:t>执法应急局和社会事业局</w:t>
      </w:r>
      <w:r>
        <w:rPr>
          <w:rFonts w:hint="default" w:ascii="Times New Roman" w:hAnsi="Times New Roman" w:eastAsia="仿宋" w:cs="Times New Roman"/>
          <w:sz w:val="24"/>
          <w:szCs w:val="24"/>
        </w:rPr>
        <w:t>登记的涉灾社会组织和</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红十字会。</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基层减灾资源调查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采取普查的方式调查</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和抽样的方式调查家庭等基层参与灾害备灾、应急救援的资源，以及公众的灾害认知、自救和互救技能等。其中家庭减灾能力调查抽样方法为以行政村为单位，低于1000户（含）行政村每行政村抽样1个，超过1000户村（居）按1‰占比确定抽样户数。</w:t>
      </w:r>
    </w:p>
    <w:p>
      <w:pPr>
        <w:spacing w:line="360" w:lineRule="auto"/>
        <w:ind w:firstLine="480" w:firstLineChars="200"/>
        <w:rPr>
          <w:rFonts w:hint="default" w:ascii="Times New Roman" w:hAnsi="Times New Roman" w:eastAsia="仿宋" w:cs="Times New Roman"/>
          <w:sz w:val="24"/>
          <w:szCs w:val="24"/>
        </w:rPr>
      </w:pPr>
    </w:p>
    <w:p>
      <w:pPr>
        <w:pStyle w:val="4"/>
        <w:bidi w:val="0"/>
        <w:rPr>
          <w:rFonts w:hint="default" w:ascii="Times New Roman" w:hAnsi="Times New Roman" w:cs="Times New Roman"/>
        </w:rPr>
      </w:pPr>
      <w:r>
        <w:rPr>
          <w:rFonts w:hint="default" w:ascii="Times New Roman" w:hAnsi="Times New Roman" w:cs="Times New Roman"/>
        </w:rPr>
        <w:t>1.3.</w:t>
      </w:r>
      <w:r>
        <w:rPr>
          <w:rFonts w:hint="eastAsia" w:ascii="Times New Roman" w:hAnsi="Times New Roman" w:cs="Times New Roman"/>
          <w:lang w:val="en-US" w:eastAsia="zh-CN"/>
        </w:rPr>
        <w:t>5</w:t>
      </w:r>
      <w:r>
        <w:rPr>
          <w:rFonts w:hint="default" w:ascii="Times New Roman" w:hAnsi="Times New Roman" w:cs="Times New Roman"/>
        </w:rPr>
        <w:t>自然灾害重点隐患调查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lang w:val="en-US" w:eastAsia="zh-CN"/>
          <w14:textFill>
            <w14:solidFill>
              <w14:schemeClr w14:val="tx1"/>
            </w14:solidFill>
          </w14:textFill>
        </w:rPr>
        <w:t>我区</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主要自然灾害隐患调查</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包括</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 xml:space="preserve">洪水灾害、海洋灾害、森林火灾等重点隐患调查评估。 </w:t>
      </w:r>
    </w:p>
    <w:p>
      <w:pPr>
        <w:spacing w:line="360" w:lineRule="auto"/>
        <w:ind w:firstLine="480" w:firstLineChars="200"/>
        <w:rPr>
          <w:rFonts w:hint="default" w:ascii="Times New Roman" w:hAnsi="Times New Roman" w:eastAsia="仿宋" w:cs="Times New Roman"/>
          <w:color w:val="000000" w:themeColor="text1"/>
          <w:sz w:val="24"/>
          <w:szCs w:val="24"/>
          <w:lang w:val="en-US" w:eastAsia="zh-CN"/>
          <w14:textFill>
            <w14:solidFill>
              <w14:schemeClr w14:val="tx1"/>
            </w14:solidFill>
          </w14:textFill>
        </w:rPr>
      </w:pPr>
      <w:r>
        <w:rPr>
          <w:rFonts w:hint="eastAsia"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洪水灾害重点隐患调查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 xml:space="preserve">调查水库工程、水闸工程、堤防工程、国家蓄滞洪区的现状防洪能力、防洪工程达标情况或安全运行状态。 </w:t>
      </w:r>
    </w:p>
    <w:p>
      <w:pPr>
        <w:spacing w:line="360" w:lineRule="auto"/>
        <w:ind w:firstLine="480" w:firstLineChars="200"/>
        <w:rPr>
          <w:rFonts w:hint="default" w:ascii="Times New Roman" w:hAnsi="Times New Roman" w:eastAsia="仿宋" w:cs="Times New Roman"/>
          <w:color w:val="000000" w:themeColor="text1"/>
          <w:sz w:val="24"/>
          <w:szCs w:val="24"/>
          <w:lang w:val="en-US" w:eastAsia="zh-CN"/>
          <w14:textFill>
            <w14:solidFill>
              <w14:schemeClr w14:val="tx1"/>
            </w14:solidFill>
          </w14:textFill>
        </w:rPr>
      </w:pPr>
      <w:r>
        <w:rPr>
          <w:rFonts w:hint="eastAsia" w:ascii="Times New Roman" w:hAnsi="Times New Roman" w:eastAsia="仿宋" w:cs="Times New Roman"/>
          <w:color w:val="000000" w:themeColor="text1"/>
          <w:sz w:val="24"/>
          <w:szCs w:val="24"/>
          <w:lang w:val="en-US" w:eastAsia="zh-CN"/>
          <w14:textFill>
            <w14:solidFill>
              <w14:schemeClr w14:val="tx1"/>
            </w14:solidFill>
          </w14:textFill>
        </w:rPr>
        <w:t>2、</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海洋灾害重点隐患调查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围绕漫滩、漫堤、溃堤、管涌等主要致灾特征，在对可能影响的全国沿海海岸带（从海岸线向陆一侧延伸至海拔</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10</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米等高线，且纵深不超过</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10</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 xml:space="preserve">公里，重点河口区域延伸至沿海，向海延伸至领海基线）海水养殖、渔船渔港、滨海旅游区、海岸防护工程（海堤）等重点承灾体开展隐患调查评估。 </w:t>
      </w:r>
    </w:p>
    <w:p>
      <w:pPr>
        <w:spacing w:line="360" w:lineRule="auto"/>
        <w:ind w:firstLine="480" w:firstLineChars="200"/>
        <w:rPr>
          <w:rFonts w:hint="default" w:ascii="Times New Roman" w:hAnsi="Times New Roman" w:eastAsia="仿宋" w:cs="Times New Roman"/>
          <w:color w:val="000000" w:themeColor="text1"/>
          <w:sz w:val="24"/>
          <w:szCs w:val="24"/>
          <w:lang w:val="en-US" w:eastAsia="zh-CN"/>
          <w14:textFill>
            <w14:solidFill>
              <w14:schemeClr w14:val="tx1"/>
            </w14:solidFill>
          </w14:textFill>
        </w:rPr>
      </w:pPr>
      <w:r>
        <w:rPr>
          <w:rFonts w:hint="eastAsia" w:ascii="Times New Roman" w:hAnsi="Times New Roman" w:eastAsia="仿宋" w:cs="Times New Roman"/>
          <w:color w:val="000000" w:themeColor="text1"/>
          <w:sz w:val="24"/>
          <w:szCs w:val="24"/>
          <w:lang w:val="en-US" w:eastAsia="zh-CN"/>
          <w14:textFill>
            <w14:solidFill>
              <w14:schemeClr w14:val="tx1"/>
            </w14:solidFill>
          </w14:textFill>
        </w:rPr>
        <w:t>3、</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森林火灾重点隐患调查</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和评估</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 xml:space="preserve">针对林区范围内的房屋建筑、防火设施等重要承灾体开展承灾体隐患评估，针对设防工程达标情况、减灾能力建设情况等开展减灾能力隐患评估，结合致灾孕灾危险性等级和减灾能力薄弱隐患等级，开展综合隐患评估，确定各类隐患等级。 </w:t>
      </w:r>
    </w:p>
    <w:p>
      <w:pPr>
        <w:pStyle w:val="2"/>
        <w:bidi w:val="0"/>
        <w:rPr>
          <w:rFonts w:hint="default" w:ascii="Times New Roman" w:hAnsi="Times New Roman" w:cs="Times New Roman"/>
        </w:rPr>
      </w:pPr>
      <w:bookmarkStart w:id="4" w:name="_Toc16277"/>
      <w:r>
        <w:rPr>
          <w:rFonts w:hint="default" w:ascii="Times New Roman" w:hAnsi="Times New Roman" w:cs="Times New Roman"/>
        </w:rPr>
        <w:t>2技术路线与方法</w:t>
      </w:r>
      <w:bookmarkEnd w:id="4"/>
    </w:p>
    <w:p>
      <w:pPr>
        <w:pStyle w:val="3"/>
        <w:bidi w:val="0"/>
        <w:outlineLvl w:val="0"/>
        <w:rPr>
          <w:rFonts w:hint="default" w:ascii="Times New Roman" w:hAnsi="Times New Roman" w:cs="Times New Roman"/>
        </w:rPr>
      </w:pPr>
      <w:bookmarkStart w:id="5" w:name="_Toc23620"/>
      <w:r>
        <w:rPr>
          <w:rFonts w:hint="default" w:ascii="Times New Roman" w:hAnsi="Times New Roman" w:cs="Times New Roman"/>
        </w:rPr>
        <w:t>2.1总体技术路线</w:t>
      </w:r>
      <w:bookmarkEnd w:id="5"/>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color w:val="000000" w:themeColor="text1"/>
          <w:sz w:val="24"/>
          <w:szCs w:val="24"/>
          <w14:textFill>
            <w14:solidFill>
              <w14:schemeClr w14:val="tx1"/>
            </w14:solidFill>
          </w14:textFill>
        </w:rPr>
        <w:t>以天地图</w:t>
      </w:r>
      <w:r>
        <w:rPr>
          <w:rFonts w:hint="default" w:ascii="Times New Roman" w:hAnsi="Times New Roman" w:eastAsia="仿宋" w:cs="Times New Roman"/>
          <w:color w:val="000000" w:themeColor="text1"/>
          <w:sz w:val="24"/>
          <w:szCs w:val="24"/>
          <w:lang w:eastAsia="zh-CN"/>
          <w14:textFill>
            <w14:solidFill>
              <w14:schemeClr w14:val="tx1"/>
            </w14:solidFill>
          </w14:textFill>
        </w:rPr>
        <w:t>、平潭</w:t>
      </w:r>
      <w:r>
        <w:rPr>
          <w:rFonts w:hint="default" w:ascii="Times New Roman" w:hAnsi="Times New Roman" w:eastAsia="仿宋" w:cs="Times New Roman"/>
          <w:color w:val="000000" w:themeColor="text1"/>
          <w:sz w:val="24"/>
          <w:szCs w:val="24"/>
          <w14:textFill>
            <w14:solidFill>
              <w14:schemeClr w14:val="tx1"/>
            </w14:solidFill>
          </w14:textFill>
        </w:rPr>
        <w:t>矢量电子地图和影像电子地图为基础，充分利用第一次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全国</w:t>
      </w:r>
      <w:r>
        <w:rPr>
          <w:rFonts w:hint="default" w:ascii="Times New Roman" w:hAnsi="Times New Roman" w:eastAsia="仿宋" w:cs="Times New Roman"/>
          <w:color w:val="000000" w:themeColor="text1"/>
          <w:sz w:val="24"/>
          <w:szCs w:val="24"/>
          <w14:textFill>
            <w14:solidFill>
              <w14:schemeClr w14:val="tx1"/>
            </w14:solidFill>
          </w14:textFill>
        </w:rPr>
        <w:t>地理国情普查、第三次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全国</w:t>
      </w:r>
      <w:r>
        <w:rPr>
          <w:rFonts w:hint="default" w:ascii="Times New Roman" w:hAnsi="Times New Roman" w:eastAsia="仿宋" w:cs="Times New Roman"/>
          <w:color w:val="000000" w:themeColor="text1"/>
          <w:sz w:val="24"/>
          <w:szCs w:val="24"/>
          <w14:textFill>
            <w14:solidFill>
              <w14:schemeClr w14:val="tx1"/>
            </w14:solidFill>
          </w14:textFill>
        </w:rPr>
        <w:t>国土调查、第二次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全国</w:t>
      </w:r>
      <w:r>
        <w:rPr>
          <w:rFonts w:hint="default" w:ascii="Times New Roman" w:hAnsi="Times New Roman" w:eastAsia="仿宋" w:cs="Times New Roman"/>
          <w:color w:val="000000" w:themeColor="text1"/>
          <w:sz w:val="24"/>
          <w:szCs w:val="24"/>
          <w14:textFill>
            <w14:solidFill>
              <w14:schemeClr w14:val="tx1"/>
            </w14:solidFill>
          </w14:textFill>
        </w:rPr>
        <w:t>地名普查、</w:t>
      </w:r>
      <w:r>
        <w:rPr>
          <w:rFonts w:hint="default" w:ascii="Times New Roman" w:hAnsi="Times New Roman" w:eastAsia="仿宋" w:cs="Times New Roman"/>
          <w:color w:val="000000" w:themeColor="text1"/>
          <w:sz w:val="24"/>
          <w:szCs w:val="24"/>
          <w:lang w:eastAsia="zh-CN"/>
          <w14:textFill>
            <w14:solidFill>
              <w14:schemeClr w14:val="tx1"/>
            </w14:solidFill>
          </w14:textFill>
        </w:rPr>
        <w:t>平潭综合实验区</w:t>
      </w:r>
      <w:r>
        <w:rPr>
          <w:rFonts w:hint="default" w:ascii="Times New Roman" w:hAnsi="Times New Roman" w:eastAsia="仿宋" w:cs="Times New Roman"/>
          <w:color w:val="000000" w:themeColor="text1"/>
          <w:sz w:val="24"/>
          <w:szCs w:val="24"/>
          <w14:textFill>
            <w14:solidFill>
              <w14:schemeClr w14:val="tx1"/>
            </w14:solidFill>
          </w14:textFill>
        </w:rPr>
        <w:t>房屋结构安全隐患排查、第一次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全国</w:t>
      </w:r>
      <w:r>
        <w:rPr>
          <w:rFonts w:hint="default" w:ascii="Times New Roman" w:hAnsi="Times New Roman" w:eastAsia="仿宋" w:cs="Times New Roman"/>
          <w:color w:val="000000" w:themeColor="text1"/>
          <w:sz w:val="24"/>
          <w:szCs w:val="24"/>
          <w14:textFill>
            <w14:solidFill>
              <w14:schemeClr w14:val="tx1"/>
            </w14:solidFill>
          </w14:textFill>
        </w:rPr>
        <w:t>水利普查、第三次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全国</w:t>
      </w:r>
      <w:r>
        <w:rPr>
          <w:rFonts w:hint="default" w:ascii="Times New Roman" w:hAnsi="Times New Roman" w:eastAsia="仿宋" w:cs="Times New Roman"/>
          <w:color w:val="000000" w:themeColor="text1"/>
          <w:sz w:val="24"/>
          <w:szCs w:val="24"/>
          <w14:textFill>
            <w14:solidFill>
              <w14:schemeClr w14:val="tx1"/>
            </w14:solidFill>
          </w14:textFill>
        </w:rPr>
        <w:t>农业普查、第四次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全国</w:t>
      </w:r>
      <w:r>
        <w:rPr>
          <w:rFonts w:hint="default" w:ascii="Times New Roman" w:hAnsi="Times New Roman" w:eastAsia="仿宋" w:cs="Times New Roman"/>
          <w:color w:val="000000" w:themeColor="text1"/>
          <w:sz w:val="24"/>
          <w:szCs w:val="24"/>
          <w14:textFill>
            <w14:solidFill>
              <w14:schemeClr w14:val="tx1"/>
            </w14:solidFill>
          </w14:textFill>
        </w:rPr>
        <w:t>经济普查和地震区划与安全性调查、重点防洪地区洪水风险图编制、</w:t>
      </w:r>
      <w:r>
        <w:rPr>
          <w:rFonts w:hint="eastAsia" w:ascii="Times New Roman" w:hAnsi="Times New Roman" w:eastAsia="仿宋" w:cs="Times New Roman"/>
          <w:color w:val="000000" w:themeColor="text1"/>
          <w:sz w:val="24"/>
          <w:szCs w:val="24"/>
          <w:lang w:eastAsia="zh-CN"/>
          <w14:textFill>
            <w14:solidFill>
              <w14:schemeClr w14:val="tx1"/>
            </w14:solidFill>
          </w14:textFill>
        </w:rPr>
        <w:t>全国</w:t>
      </w:r>
      <w:r>
        <w:rPr>
          <w:rFonts w:hint="default" w:ascii="Times New Roman" w:hAnsi="Times New Roman" w:eastAsia="仿宋" w:cs="Times New Roman"/>
          <w:color w:val="000000" w:themeColor="text1"/>
          <w:sz w:val="24"/>
          <w:szCs w:val="24"/>
          <w:lang w:eastAsia="zh-CN"/>
          <w14:textFill>
            <w14:solidFill>
              <w14:schemeClr w14:val="tx1"/>
            </w14:solidFill>
          </w14:textFill>
        </w:rPr>
        <w:t>山</w:t>
      </w:r>
      <w:r>
        <w:rPr>
          <w:rFonts w:hint="default" w:ascii="Times New Roman" w:hAnsi="Times New Roman" w:eastAsia="仿宋" w:cs="Times New Roman"/>
          <w:color w:val="000000" w:themeColor="text1"/>
          <w:sz w:val="24"/>
          <w:szCs w:val="24"/>
          <w14:textFill>
            <w14:solidFill>
              <w14:schemeClr w14:val="tx1"/>
            </w14:solidFill>
          </w14:textFill>
        </w:rPr>
        <w:t>洪灾害调查评价、地质灾害调查、第九次森林资源清查、</w:t>
      </w:r>
      <w:r>
        <w:rPr>
          <w:rFonts w:hint="default" w:ascii="Times New Roman" w:hAnsi="Times New Roman" w:eastAsia="仿宋" w:cs="Times New Roman"/>
          <w:color w:val="000000" w:themeColor="text1"/>
          <w:sz w:val="24"/>
          <w:szCs w:val="24"/>
          <w:lang w:eastAsia="zh-CN"/>
          <w14:textFill>
            <w14:solidFill>
              <w14:schemeClr w14:val="tx1"/>
            </w14:solidFill>
          </w14:textFill>
        </w:rPr>
        <w:t>平潭综合实验区</w:t>
      </w:r>
      <w:r>
        <w:rPr>
          <w:rFonts w:hint="default" w:ascii="Times New Roman" w:hAnsi="Times New Roman" w:eastAsia="仿宋" w:cs="Times New Roman"/>
          <w:color w:val="000000" w:themeColor="text1"/>
          <w:sz w:val="24"/>
          <w:szCs w:val="24"/>
          <w14:textFill>
            <w14:solidFill>
              <w14:schemeClr w14:val="tx1"/>
            </w14:solidFill>
          </w14:textFill>
        </w:rPr>
        <w:t xml:space="preserve"> 2020 年亚米级高分遥感影像数据、</w:t>
      </w:r>
      <w:r>
        <w:rPr>
          <w:rFonts w:hint="default" w:ascii="Times New Roman" w:hAnsi="Times New Roman" w:eastAsia="仿宋" w:cs="Times New Roman"/>
          <w:color w:val="000000" w:themeColor="text1"/>
          <w:sz w:val="24"/>
          <w:szCs w:val="24"/>
          <w:lang w:eastAsia="zh-CN"/>
          <w14:textFill>
            <w14:solidFill>
              <w14:schemeClr w14:val="tx1"/>
            </w14:solidFill>
          </w14:textFill>
        </w:rPr>
        <w:t>平潭综合实验区</w:t>
      </w:r>
      <w:r>
        <w:rPr>
          <w:rFonts w:hint="default" w:ascii="Times New Roman" w:hAnsi="Times New Roman" w:eastAsia="仿宋" w:cs="Times New Roman"/>
          <w:color w:val="000000" w:themeColor="text1"/>
          <w:sz w:val="24"/>
          <w:szCs w:val="24"/>
          <w14:textFill>
            <w14:solidFill>
              <w14:schemeClr w14:val="tx1"/>
            </w14:solidFill>
          </w14:textFill>
        </w:rPr>
        <w:t>农村地籍与房屋调查数据、</w:t>
      </w:r>
      <w:r>
        <w:rPr>
          <w:rFonts w:hint="default" w:ascii="Times New Roman" w:hAnsi="Times New Roman" w:eastAsia="仿宋" w:cs="Times New Roman"/>
          <w:color w:val="000000" w:themeColor="text1"/>
          <w:sz w:val="24"/>
          <w:szCs w:val="24"/>
          <w:lang w:eastAsia="zh-CN"/>
          <w14:textFill>
            <w14:solidFill>
              <w14:schemeClr w14:val="tx1"/>
            </w14:solidFill>
          </w14:textFill>
        </w:rPr>
        <w:t>平潭综合实验区</w:t>
      </w:r>
      <w:r>
        <w:rPr>
          <w:rFonts w:hint="default" w:ascii="Times New Roman" w:hAnsi="Times New Roman" w:eastAsia="仿宋" w:cs="Times New Roman"/>
          <w:color w:val="000000" w:themeColor="text1"/>
          <w:sz w:val="24"/>
          <w:szCs w:val="24"/>
          <w14:textFill>
            <w14:solidFill>
              <w14:schemeClr w14:val="tx1"/>
            </w14:solidFill>
          </w14:textFill>
        </w:rPr>
        <w:t>标准地址二维码门楼牌地址、</w:t>
      </w:r>
      <w:r>
        <w:rPr>
          <w:rFonts w:hint="default" w:ascii="Times New Roman" w:hAnsi="Times New Roman" w:eastAsia="仿宋" w:cs="Times New Roman"/>
          <w:color w:val="000000" w:themeColor="text1"/>
          <w:sz w:val="24"/>
          <w:szCs w:val="24"/>
          <w:lang w:eastAsia="zh-CN"/>
          <w14:textFill>
            <w14:solidFill>
              <w14:schemeClr w14:val="tx1"/>
            </w14:solidFill>
          </w14:textFill>
        </w:rPr>
        <w:t>平潭综合实验区</w:t>
      </w:r>
      <w:r>
        <w:rPr>
          <w:rFonts w:hint="default" w:ascii="Times New Roman" w:hAnsi="Times New Roman" w:eastAsia="仿宋" w:cs="Times New Roman"/>
          <w:color w:val="000000" w:themeColor="text1"/>
          <w:sz w:val="24"/>
          <w:szCs w:val="24"/>
          <w14:textFill>
            <w14:solidFill>
              <w14:schemeClr w14:val="tx1"/>
            </w14:solidFill>
          </w14:textFill>
        </w:rPr>
        <w:t>基础网格数据、POI 数据、各类灾害历史档案资料等</w:t>
      </w: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结合已掌握管理数据</w:t>
      </w:r>
      <w:r>
        <w:rPr>
          <w:rFonts w:hint="default" w:ascii="Times New Roman" w:hAnsi="Times New Roman" w:eastAsia="仿宋" w:cs="Times New Roman"/>
          <w:sz w:val="24"/>
          <w:szCs w:val="24"/>
        </w:rPr>
        <w:t>进行数据清查形成清查成果，将根据已有资料整理的属性和空间范围预录导入</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自然灾害普查采集平台，形成调查基础工作数据；利用调查采集软件进行空间信息的核实修改和补充，由调查对象填报属性信息数据，最终形成普查成果数据。</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负责的</w:t>
      </w:r>
      <w:r>
        <w:rPr>
          <w:rFonts w:hint="eastAsia" w:ascii="Times New Roman" w:hAnsi="Times New Roman" w:eastAsia="仿宋" w:cs="Times New Roman"/>
          <w:sz w:val="24"/>
          <w:szCs w:val="24"/>
          <w:lang w:eastAsia="zh-CN"/>
        </w:rPr>
        <w:t>应急系统部分</w:t>
      </w:r>
      <w:r>
        <w:rPr>
          <w:rFonts w:hint="default" w:ascii="Times New Roman" w:hAnsi="Times New Roman" w:eastAsia="仿宋" w:cs="Times New Roman"/>
          <w:sz w:val="24"/>
          <w:szCs w:val="24"/>
        </w:rPr>
        <w:t>调查</w:t>
      </w:r>
      <w:r>
        <w:rPr>
          <w:rFonts w:hint="eastAsia" w:ascii="Times New Roman" w:hAnsi="Times New Roman" w:eastAsia="仿宋" w:cs="Times New Roman"/>
          <w:sz w:val="24"/>
          <w:szCs w:val="24"/>
          <w:lang w:eastAsia="zh-CN"/>
        </w:rPr>
        <w:t>成果</w:t>
      </w:r>
      <w:r>
        <w:rPr>
          <w:rFonts w:hint="default" w:ascii="Times New Roman" w:hAnsi="Times New Roman" w:eastAsia="仿宋" w:cs="Times New Roman"/>
          <w:sz w:val="24"/>
          <w:szCs w:val="24"/>
        </w:rPr>
        <w:t>完成后，汇总其他单位的调查成果，最终形成完整成果数据，并在此基础上进行综合风险评估和制图分析等应用。</w:t>
      </w:r>
    </w:p>
    <w:p>
      <w:pPr>
        <w:spacing w:line="360" w:lineRule="auto"/>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技术路线图如下：</w:t>
      </w:r>
    </w:p>
    <w:p>
      <w:pPr>
        <w:spacing w:line="360" w:lineRule="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drawing>
          <wp:inline distT="0" distB="0" distL="0" distR="0">
            <wp:extent cx="5256530" cy="3932555"/>
            <wp:effectExtent l="0" t="0" r="1270" b="10795"/>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5" cstate="print"/>
                    <a:stretch>
                      <a:fillRect/>
                    </a:stretch>
                  </pic:blipFill>
                  <pic:spPr>
                    <a:xfrm>
                      <a:off x="0" y="0"/>
                      <a:ext cx="5256748" cy="3933063"/>
                    </a:xfrm>
                    <a:prstGeom prst="rect">
                      <a:avLst/>
                    </a:prstGeom>
                  </pic:spPr>
                </pic:pic>
              </a:graphicData>
            </a:graphic>
          </wp:inline>
        </w:drawing>
      </w:r>
    </w:p>
    <w:p>
      <w:pPr>
        <w:spacing w:line="360" w:lineRule="auto"/>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图 2-1 技术路线图</w:t>
      </w:r>
    </w:p>
    <w:p>
      <w:pPr>
        <w:pStyle w:val="3"/>
        <w:bidi w:val="0"/>
        <w:outlineLvl w:val="0"/>
        <w:rPr>
          <w:rFonts w:hint="default" w:ascii="Times New Roman" w:hAnsi="Times New Roman" w:cs="Times New Roman"/>
        </w:rPr>
      </w:pPr>
      <w:bookmarkStart w:id="6" w:name="_Toc7895"/>
      <w:r>
        <w:rPr>
          <w:rFonts w:hint="default" w:ascii="Times New Roman" w:hAnsi="Times New Roman" w:cs="Times New Roman"/>
        </w:rPr>
        <w:t>2.2工作流程和方法</w:t>
      </w:r>
      <w:bookmarkEnd w:id="6"/>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调查分为资料准备、对象清查、信息核查、成果审核四个阶段。资料准备充分收集已有信息化项目成果资料</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对象清查中结合收集资料和成员单位现有管理数据进行数据整理，形成调查目录清查，将目录清单交由对应成员单位审核，最终形成清查成果资料，成果包含预录属性和预录空间位置；核查阶段包括属性核查和空间位置采集，属性信息由调查对象填写，空间位置根据预录位置由调查对象确认；信息核查完成后由</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、成员单位、专家组对成果逐级审核，最终形成成果数据。具体流程如下图示：</w:t>
      </w:r>
    </w:p>
    <w:p>
      <w:pPr>
        <w:spacing w:line="360" w:lineRule="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drawing>
          <wp:inline distT="0" distB="0" distL="0" distR="0">
            <wp:extent cx="4995545" cy="6570980"/>
            <wp:effectExtent l="0" t="0" r="14605" b="127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6" cstate="print"/>
                    <a:stretch>
                      <a:fillRect/>
                    </a:stretch>
                  </pic:blipFill>
                  <pic:spPr>
                    <a:xfrm>
                      <a:off x="0" y="0"/>
                      <a:ext cx="4995868" cy="6571488"/>
                    </a:xfrm>
                    <a:prstGeom prst="rect">
                      <a:avLst/>
                    </a:prstGeom>
                  </pic:spPr>
                </pic:pic>
              </a:graphicData>
            </a:graphic>
          </wp:inline>
        </w:drawing>
      </w:r>
    </w:p>
    <w:p>
      <w:pPr>
        <w:spacing w:line="360" w:lineRule="auto"/>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图 2-2 工作流程图</w:t>
      </w:r>
    </w:p>
    <w:p>
      <w:pPr>
        <w:pStyle w:val="2"/>
        <w:bidi w:val="0"/>
        <w:rPr>
          <w:rFonts w:hint="default" w:ascii="Times New Roman" w:hAnsi="Times New Roman" w:cs="Times New Roman"/>
        </w:rPr>
      </w:pPr>
      <w:bookmarkStart w:id="7" w:name="_Toc24811"/>
      <w:r>
        <w:rPr>
          <w:rFonts w:hint="default" w:ascii="Times New Roman" w:hAnsi="Times New Roman" w:cs="Times New Roman"/>
        </w:rPr>
        <w:t>3普查任务</w:t>
      </w:r>
      <w:bookmarkEnd w:id="7"/>
    </w:p>
    <w:p>
      <w:pPr>
        <w:pStyle w:val="3"/>
        <w:bidi w:val="0"/>
        <w:outlineLvl w:val="0"/>
        <w:rPr>
          <w:rFonts w:hint="default" w:ascii="Times New Roman" w:hAnsi="Times New Roman" w:cs="Times New Roman"/>
        </w:rPr>
      </w:pPr>
      <w:bookmarkStart w:id="8" w:name="_Toc16952"/>
      <w:r>
        <w:rPr>
          <w:rFonts w:hint="default" w:ascii="Times New Roman" w:hAnsi="Times New Roman" w:cs="Times New Roman"/>
        </w:rPr>
        <w:t>3.1主要自然灾害致灾调查</w:t>
      </w:r>
      <w:bookmarkEnd w:id="8"/>
    </w:p>
    <w:p>
      <w:pPr>
        <w:pStyle w:val="4"/>
        <w:bidi w:val="0"/>
        <w:rPr>
          <w:rFonts w:hint="default" w:ascii="Times New Roman" w:hAnsi="Times New Roman" w:cs="Times New Roman"/>
        </w:rPr>
      </w:pPr>
      <w:r>
        <w:rPr>
          <w:rFonts w:hint="default" w:ascii="Times New Roman" w:hAnsi="Times New Roman" w:cs="Times New Roman"/>
        </w:rPr>
        <w:t>3.1.1地震灾害致灾调查</w:t>
      </w:r>
    </w:p>
    <w:p>
      <w:pPr>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依据国灾险普办发(2021)6号《第一次</w:t>
      </w:r>
      <w:r>
        <w:rPr>
          <w:rFonts w:hint="eastAsia" w:ascii="Times New Roman" w:hAnsi="Times New Roman" w:eastAsia="仿宋" w:cs="Times New Roman"/>
          <w:sz w:val="24"/>
          <w:szCs w:val="24"/>
          <w:lang w:val="en-US" w:eastAsia="zh-CN"/>
        </w:rPr>
        <w:t>全国</w:t>
      </w:r>
      <w:r>
        <w:rPr>
          <w:rFonts w:hint="default" w:ascii="Times New Roman" w:hAnsi="Times New Roman" w:eastAsia="仿宋" w:cs="Times New Roman"/>
          <w:sz w:val="24"/>
          <w:szCs w:val="24"/>
          <w:lang w:val="en-US" w:eastAsia="zh-CN"/>
        </w:rPr>
        <w:t>自然灾害综合风险普查实施方案（修订版）》要求，地震灾种普查纳入省级任务范围，由省级地震局组织实施。</w:t>
      </w:r>
    </w:p>
    <w:p>
      <w:pPr>
        <w:pStyle w:val="4"/>
        <w:bidi w:val="0"/>
        <w:rPr>
          <w:rFonts w:hint="default" w:ascii="Times New Roman" w:hAnsi="Times New Roman" w:eastAsia="仿宋" w:cs="Times New Roman"/>
          <w:sz w:val="24"/>
          <w:szCs w:val="24"/>
        </w:rPr>
      </w:pPr>
      <w:r>
        <w:rPr>
          <w:rFonts w:hint="default" w:ascii="Times New Roman" w:hAnsi="Times New Roman" w:cs="Times New Roman"/>
        </w:rPr>
        <w:t>3.1.2地质灾害致灾调查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本次普查包含</w:t>
      </w: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行政区域范围内自然因素或者人为活动引发的危害人民生命和财产安全的</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体崩塌、滑坡、泥石流、地面塌陷等与地质作用有关的灾害普查及图件制作。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地质灾害风险调查范围是</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行政区划范围。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本次普查涉及地质灾害孕灾地质背景条件、承灾体、历史灾害、重点隐患点调查等。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现有成果转换利用:结合前期已有调查成果，本次地质灾害风险普查工作将聚焦1:50000比例尺地质灾害风险调查与评价，进一步摸清</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崩塌滑坡泥石流风险隐患底数。</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地质灾害隐患综合遥感识别:</w:t>
      </w:r>
      <w:r>
        <w:rPr>
          <w:rFonts w:hint="default" w:ascii="Times New Roman" w:hAnsi="Times New Roman" w:eastAsia="仿宋" w:cs="Times New Roman"/>
          <w:sz w:val="24"/>
          <w:szCs w:val="24"/>
          <w:lang w:eastAsia="zh-CN"/>
        </w:rPr>
        <w:t>在我区行政区域范围内的</w:t>
      </w:r>
      <w:r>
        <w:rPr>
          <w:rFonts w:hint="default" w:ascii="Times New Roman" w:hAnsi="Times New Roman" w:eastAsia="仿宋" w:cs="Times New Roman"/>
          <w:sz w:val="24"/>
          <w:szCs w:val="24"/>
        </w:rPr>
        <w:t>地质灾害高易发区、中易发区可根据各地实际情况选择开展地质灾害隐患综合遥感识别，综合利用光学遥感影像和卫星雷达数据等，识别地质灾害隐患点，作为地质灾害风险普查的基础数据和依据。提交本次地质灾害风险普查的成果是地质灾害及隐患的空间位置信息，不包括地质灾害及隐患点上具体的空间几何特征信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地质灾害野外调查:根据地质灾害防治管理的实际情况和需求，参照自然资源部印发的《地质灾害风险调查评价技术要求（1:50000）（试行）》，开展1:50000地质灾害野外调查。调查内容主要包括滑坡、崩塌、泥石流、地面塌陷隐患点的位置、规模等级、威胁人数、威胁财产、风险等级等信息。野外调查过程中，原则上滑坡调查点定在滑坡后缘中部，泥石流调查点定在堆积扇扇顶，崩塌调查点定在崩塌（危岩体）前缘。承灾体数据通过本次风险普查的数据共享机制获取。</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eastAsia" w:ascii="Times New Roman" w:hAnsi="Times New Roman" w:eastAsia="仿宋" w:cs="Times New Roman"/>
          <w:color w:val="000000" w:themeColor="text1"/>
          <w:sz w:val="24"/>
          <w:szCs w:val="24"/>
          <w:lang w:eastAsia="zh-CN"/>
          <w14:textFill>
            <w14:solidFill>
              <w14:schemeClr w14:val="tx1"/>
            </w14:solidFill>
          </w14:textFill>
        </w:rPr>
        <w:t>资源生态局</w:t>
      </w:r>
      <w:r>
        <w:rPr>
          <w:rFonts w:hint="default" w:ascii="Times New Roman" w:hAnsi="Times New Roman" w:eastAsia="仿宋" w:cs="Times New Roman"/>
          <w:color w:val="000000" w:themeColor="text1"/>
          <w:sz w:val="24"/>
          <w:szCs w:val="24"/>
          <w14:textFill>
            <w14:solidFill>
              <w14:schemeClr w14:val="tx1"/>
            </w14:solidFill>
          </w14:textFill>
        </w:rPr>
        <w:t>是本次地质灾害风险普查工作的责任主体。在</w:t>
      </w:r>
      <w:r>
        <w:rPr>
          <w:rFonts w:hint="eastAsia" w:ascii="Times New Roman" w:hAnsi="Times New Roman" w:eastAsia="仿宋" w:cs="Times New Roman"/>
          <w:color w:val="000000" w:themeColor="text1"/>
          <w:sz w:val="24"/>
          <w:szCs w:val="24"/>
          <w:lang w:eastAsia="zh-CN"/>
          <w14:textFill>
            <w14:solidFill>
              <w14:schemeClr w14:val="tx1"/>
            </w14:solidFill>
          </w14:textFill>
        </w:rPr>
        <w:t>区普查办</w:t>
      </w:r>
      <w:r>
        <w:rPr>
          <w:rFonts w:hint="default" w:ascii="Times New Roman" w:hAnsi="Times New Roman" w:eastAsia="仿宋" w:cs="Times New Roman"/>
          <w:color w:val="000000" w:themeColor="text1"/>
          <w:sz w:val="24"/>
          <w:szCs w:val="24"/>
          <w14:textFill>
            <w14:solidFill>
              <w14:schemeClr w14:val="tx1"/>
            </w14:solidFill>
          </w14:textFill>
        </w:rPr>
        <w:t>领</w:t>
      </w:r>
      <w:r>
        <w:rPr>
          <w:rFonts w:hint="default" w:ascii="Times New Roman" w:hAnsi="Times New Roman" w:eastAsia="仿宋" w:cs="Times New Roman"/>
          <w:sz w:val="24"/>
          <w:szCs w:val="24"/>
        </w:rPr>
        <w:t>导下开展工作，落实本地区地质灾害风险普查职责，形成</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级地质灾害风险普查成果，按照普查时间节点，及时将地质灾害风险普查成果提交区</w:t>
      </w:r>
      <w:r>
        <w:rPr>
          <w:rFonts w:hint="eastAsia" w:ascii="Times New Roman" w:hAnsi="Times New Roman" w:eastAsia="仿宋" w:cs="Times New Roman"/>
          <w:sz w:val="24"/>
          <w:szCs w:val="24"/>
          <w:lang w:eastAsia="zh-CN"/>
        </w:rPr>
        <w:t>普查办</w:t>
      </w:r>
      <w:r>
        <w:rPr>
          <w:rFonts w:hint="default" w:ascii="Times New Roman" w:hAnsi="Times New Roman" w:eastAsia="仿宋" w:cs="Times New Roman"/>
          <w:sz w:val="24"/>
          <w:szCs w:val="24"/>
        </w:rPr>
        <w:t>和省</w:t>
      </w:r>
      <w:r>
        <w:rPr>
          <w:rFonts w:hint="eastAsia" w:ascii="Times New Roman" w:hAnsi="Times New Roman" w:eastAsia="仿宋" w:cs="Times New Roman"/>
          <w:sz w:val="24"/>
          <w:szCs w:val="24"/>
          <w:lang w:eastAsia="zh-CN"/>
        </w:rPr>
        <w:t>普查办</w:t>
      </w:r>
      <w:r>
        <w:rPr>
          <w:rFonts w:hint="default" w:ascii="Times New Roman" w:hAnsi="Times New Roman" w:eastAsia="仿宋" w:cs="Times New Roman"/>
          <w:sz w:val="24"/>
          <w:szCs w:val="24"/>
        </w:rPr>
        <w:t>，并协助省级自然资源主管部门开展地质灾害风险评估与区划工作。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工作流程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地质灾害风险普查以野外调查为主，通过收集已有成果资料和地质灾害相关资料，综合应用遥感调查、地面调查、室内研究等方法开展调查与评估。</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充分利用已覆盖</w:t>
      </w: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陆域1:25、1:5万区域地质调查成果；已经完成的第一轮、第二轮地质灾害调查成果及根据《福建省2020年地质灾害防治方案》已经启动的福建省各县市区1:5万地质灾害风险调查评价工作现状。根据技术要求，本次工作采用的工作手段主要有资料收集、遥感解译、地面调查、钻探、岩土测试等。按省普查办、应急管理部门的成果数据要求，分步有序按普查进度汇交数据。</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eastAsia="zh-CN"/>
        </w:rPr>
        <w:t>资源生态局</w:t>
      </w:r>
      <w:r>
        <w:rPr>
          <w:rFonts w:hint="default" w:ascii="Times New Roman" w:hAnsi="Times New Roman" w:eastAsia="仿宋" w:cs="Times New Roman"/>
          <w:sz w:val="24"/>
          <w:szCs w:val="24"/>
        </w:rPr>
        <w:t>按照普查时间节点，及时向</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普查办和上级自然资源</w:t>
      </w:r>
      <w:r>
        <w:rPr>
          <w:rFonts w:hint="eastAsia" w:ascii="Times New Roman" w:hAnsi="Times New Roman" w:eastAsia="仿宋" w:cs="Times New Roman"/>
          <w:sz w:val="24"/>
          <w:szCs w:val="24"/>
          <w:lang w:eastAsia="zh-CN"/>
        </w:rPr>
        <w:t>主管</w:t>
      </w:r>
      <w:r>
        <w:rPr>
          <w:rFonts w:hint="default" w:ascii="Times New Roman" w:hAnsi="Times New Roman" w:eastAsia="仿宋" w:cs="Times New Roman"/>
          <w:sz w:val="24"/>
          <w:szCs w:val="24"/>
        </w:rPr>
        <w:t>部门反馈调查数据和工作开展情况。</w:t>
      </w: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p>
      <w:pPr>
        <w:spacing w:line="360" w:lineRule="auto"/>
        <w:jc w:val="center"/>
        <w:rPr>
          <w:rFonts w:hint="default" w:ascii="Times New Roman" w:hAnsi="Times New Roman" w:cs="Times New Roman"/>
        </w:rPr>
      </w:pPr>
    </w:p>
    <w:tbl>
      <w:tblPr>
        <w:tblStyle w:val="13"/>
        <w:tblW w:w="0" w:type="auto"/>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418"/>
        <w:gridCol w:w="515"/>
        <w:gridCol w:w="414"/>
        <w:gridCol w:w="1134"/>
        <w:gridCol w:w="127"/>
        <w:gridCol w:w="186"/>
        <w:gridCol w:w="333"/>
        <w:gridCol w:w="688"/>
        <w:gridCol w:w="323"/>
        <w:gridCol w:w="693"/>
        <w:gridCol w:w="720"/>
        <w:gridCol w:w="455"/>
        <w:gridCol w:w="127"/>
        <w:gridCol w:w="269"/>
        <w:gridCol w:w="174"/>
        <w:gridCol w:w="13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restart"/>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数字化填图</w:t>
            </w: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12" w:space="0"/>
              <w:left w:val="single" w:color="595959" w:themeColor="text1" w:themeTint="A5" w:sz="12" w:space="0"/>
              <w:bottom w:val="single" w:color="595959" w:themeColor="text1" w:themeTint="A5" w:sz="4"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val="en-US" w:eastAsia="zh-CN"/>
              </w:rPr>
            </w:pPr>
            <w:r>
              <w:rPr>
                <w:rFonts w:hint="eastAsia" w:ascii="仿宋" w:hAnsi="仿宋" w:eastAsia="仿宋" w:cs="仿宋"/>
                <w:sz w:val="28"/>
                <w:szCs w:val="28"/>
                <w:vertAlign w:val="baseline"/>
                <w:lang w:val="en-US" w:eastAsia="zh-CN"/>
              </w:rPr>
              <w:t>第一阶段  调查准备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1261" w:type="dxa"/>
            <w:gridSpan w:val="2"/>
            <w:tcBorders>
              <w:top w:val="single" w:color="595959" w:themeColor="text1" w:themeTint="A5" w:sz="4" w:space="0"/>
              <w:left w:val="single" w:color="595959" w:themeColor="text1" w:themeTint="A5" w:sz="12"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资料收集</w:t>
            </w:r>
          </w:p>
        </w:tc>
        <w:tc>
          <w:tcPr>
            <w:tcW w:w="1530" w:type="dxa"/>
            <w:gridSpan w:val="4"/>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遥感调查与隐患识别</w:t>
            </w:r>
          </w:p>
        </w:tc>
        <w:tc>
          <w:tcPr>
            <w:tcW w:w="1995" w:type="dxa"/>
            <w:gridSpan w:val="4"/>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野外勘探与重点调查区确定</w:t>
            </w:r>
          </w:p>
        </w:tc>
        <w:tc>
          <w:tcPr>
            <w:tcW w:w="1755" w:type="dxa"/>
            <w:gridSpan w:val="3"/>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设计书编制与审批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restart"/>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地质灾害信息系统与服务平台</w:t>
            </w: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4" w:space="0"/>
              <w:left w:val="single" w:color="595959" w:themeColor="text1" w:themeTint="A5" w:sz="12" w:space="0"/>
              <w:bottom w:val="single" w:color="595959" w:themeColor="text1" w:themeTint="A5" w:sz="12"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工作部署图、地质灾害分布发育规律草图（</w:t>
            </w:r>
            <w:r>
              <w:rPr>
                <w:rFonts w:hint="eastAsia" w:ascii="仿宋" w:hAnsi="仿宋" w:eastAsia="仿宋" w:cs="仿宋"/>
                <w:sz w:val="24"/>
                <w:szCs w:val="24"/>
                <w:vertAlign w:val="baseline"/>
                <w:lang w:val="en-US" w:eastAsia="zh-CN"/>
              </w:rPr>
              <w:t>1:50000</w:t>
            </w:r>
            <w:r>
              <w:rPr>
                <w:rFonts w:hint="eastAsia" w:ascii="仿宋" w:hAnsi="仿宋" w:eastAsia="仿宋" w:cs="仿宋"/>
                <w:sz w:val="24"/>
                <w:szCs w:val="24"/>
                <w:vertAlign w:val="baseline"/>
                <w:lang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12" w:space="0"/>
              <w:left w:val="single" w:color="595959" w:themeColor="text1" w:themeTint="A5" w:sz="12" w:space="0"/>
              <w:bottom w:val="single" w:color="595959" w:themeColor="text1" w:themeTint="A5" w:sz="4"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val="en-US" w:eastAsia="zh-CN"/>
              </w:rPr>
            </w:pPr>
            <w:r>
              <w:rPr>
                <w:rFonts w:hint="eastAsia" w:ascii="仿宋" w:hAnsi="仿宋" w:eastAsia="仿宋" w:cs="仿宋"/>
                <w:sz w:val="28"/>
                <w:szCs w:val="28"/>
                <w:vertAlign w:val="baseline"/>
                <w:lang w:eastAsia="zh-CN"/>
              </w:rPr>
              <w:t>第二阶段</w:t>
            </w:r>
            <w:r>
              <w:rPr>
                <w:rFonts w:hint="eastAsia" w:ascii="仿宋" w:hAnsi="仿宋" w:eastAsia="仿宋" w:cs="仿宋"/>
                <w:sz w:val="28"/>
                <w:szCs w:val="28"/>
                <w:vertAlign w:val="baseline"/>
                <w:lang w:val="en-US" w:eastAsia="zh-CN"/>
              </w:rPr>
              <w:t xml:space="preserve">  野外调查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1134" w:type="dxa"/>
            <w:tcBorders>
              <w:top w:val="single" w:color="595959" w:themeColor="text1" w:themeTint="A5" w:sz="4" w:space="0"/>
              <w:left w:val="single" w:color="595959" w:themeColor="text1" w:themeTint="A5" w:sz="12"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孕灾地质条件调差</w:t>
            </w:r>
          </w:p>
        </w:tc>
        <w:tc>
          <w:tcPr>
            <w:tcW w:w="1334" w:type="dxa"/>
            <w:gridSpan w:val="4"/>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地质灾害及隐患核查、调查</w:t>
            </w:r>
          </w:p>
        </w:tc>
        <w:tc>
          <w:tcPr>
            <w:tcW w:w="2587" w:type="dxa"/>
            <w:gridSpan w:val="6"/>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工程地质钻探、地球物理勘探、山地工程、工程地质测绘等</w:t>
            </w:r>
          </w:p>
        </w:tc>
        <w:tc>
          <w:tcPr>
            <w:tcW w:w="1486" w:type="dxa"/>
            <w:gridSpan w:val="2"/>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典型地质灾害及隐患测绘与勘查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4" w:space="0"/>
              <w:left w:val="single" w:color="595959" w:themeColor="text1" w:themeTint="A5" w:sz="12" w:space="0"/>
              <w:bottom w:val="single" w:color="595959" w:themeColor="text1" w:themeTint="A5" w:sz="4"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实际材料图、野外调查记录、钻探物探测绘野外记录等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4" w:space="0"/>
              <w:left w:val="single" w:color="595959" w:themeColor="text1" w:themeTint="A5" w:sz="12" w:space="0"/>
              <w:bottom w:val="single" w:color="595959" w:themeColor="text1" w:themeTint="A5" w:sz="12"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野外质量检查与验收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vAlign w:val="center"/>
          </w:tcPr>
          <w:p>
            <w:pPr>
              <w:spacing w:line="240" w:lineRule="auto"/>
              <w:jc w:val="center"/>
              <w:rPr>
                <w:rFonts w:hint="eastAsia" w:ascii="仿宋" w:hAnsi="仿宋" w:eastAsia="仿宋" w:cs="仿宋"/>
                <w:sz w:val="24"/>
                <w:szCs w:val="24"/>
                <w:vertAlign w:val="baseline"/>
              </w:rPr>
            </w:pPr>
          </w:p>
        </w:tc>
        <w:tc>
          <w:tcPr>
            <w:tcW w:w="515" w:type="dxa"/>
            <w:tcBorders>
              <w:top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restart"/>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制图与成果编制</w:t>
            </w: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12" w:space="0"/>
              <w:left w:val="single" w:color="595959" w:themeColor="text1" w:themeTint="A5" w:sz="12" w:space="0"/>
              <w:bottom w:val="single" w:color="595959" w:themeColor="text1" w:themeTint="A5" w:sz="4"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val="en-US" w:eastAsia="zh-CN"/>
              </w:rPr>
            </w:pPr>
            <w:r>
              <w:rPr>
                <w:rFonts w:hint="eastAsia" w:ascii="仿宋" w:hAnsi="仿宋" w:eastAsia="仿宋" w:cs="仿宋"/>
                <w:sz w:val="28"/>
                <w:szCs w:val="28"/>
                <w:vertAlign w:val="baseline"/>
                <w:lang w:eastAsia="zh-CN"/>
              </w:rPr>
              <w:t>第三阶段</w:t>
            </w:r>
            <w:r>
              <w:rPr>
                <w:rFonts w:hint="eastAsia" w:ascii="仿宋" w:hAnsi="仿宋" w:eastAsia="仿宋" w:cs="仿宋"/>
                <w:sz w:val="28"/>
                <w:szCs w:val="28"/>
                <w:vertAlign w:val="baseline"/>
                <w:lang w:val="en-US" w:eastAsia="zh-CN"/>
              </w:rPr>
              <w:t xml:space="preserve">  综合研究与成果编制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1447" w:type="dxa"/>
            <w:gridSpan w:val="3"/>
            <w:tcBorders>
              <w:top w:val="single" w:color="595959" w:themeColor="text1" w:themeTint="A5" w:sz="4" w:space="0"/>
              <w:left w:val="single" w:color="595959" w:themeColor="text1" w:themeTint="A5" w:sz="12"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地质灾害及隐患分布图孕灾地质条件图</w:t>
            </w:r>
          </w:p>
        </w:tc>
        <w:tc>
          <w:tcPr>
            <w:tcW w:w="1344" w:type="dxa"/>
            <w:gridSpan w:val="3"/>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地质灾害易发性、危险性、易损性评价图</w:t>
            </w:r>
          </w:p>
        </w:tc>
        <w:tc>
          <w:tcPr>
            <w:tcW w:w="1413" w:type="dxa"/>
            <w:gridSpan w:val="2"/>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地质灾害风险评价图、风险区划图</w:t>
            </w:r>
          </w:p>
        </w:tc>
        <w:tc>
          <w:tcPr>
            <w:tcW w:w="1025" w:type="dxa"/>
            <w:gridSpan w:val="4"/>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4"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地质灾害防治区划图</w:t>
            </w:r>
          </w:p>
        </w:tc>
        <w:tc>
          <w:tcPr>
            <w:tcW w:w="1312" w:type="dxa"/>
            <w:tcBorders>
              <w:top w:val="single" w:color="595959" w:themeColor="text1" w:themeTint="A5" w:sz="4" w:space="0"/>
              <w:left w:val="single" w:color="595959" w:themeColor="text1" w:themeTint="A5" w:sz="4" w:space="0"/>
              <w:bottom w:val="single" w:color="595959" w:themeColor="text1" w:themeTint="A5" w:sz="4"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地质灾害风险调查评价成果报告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4" w:space="0"/>
              <w:left w:val="single" w:color="595959" w:themeColor="text1" w:themeTint="A5" w:sz="12" w:space="0"/>
              <w:bottom w:val="single" w:color="595959" w:themeColor="text1" w:themeTint="A5" w:sz="12"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地质灾害风险调查数据库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6541" w:type="dxa"/>
            <w:gridSpan w:val="13"/>
            <w:tcBorders>
              <w:top w:val="single" w:color="595959" w:themeColor="text1" w:themeTint="A5" w:sz="12" w:space="0"/>
              <w:left w:val="single" w:color="595959" w:themeColor="text1" w:themeTint="A5" w:sz="12" w:space="0"/>
              <w:bottom w:val="single" w:color="595959" w:themeColor="text1" w:themeTint="A5" w:sz="6"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val="en-US" w:eastAsia="zh-CN"/>
              </w:rPr>
            </w:pPr>
            <w:r>
              <w:rPr>
                <w:rFonts w:hint="eastAsia" w:ascii="仿宋" w:hAnsi="仿宋" w:eastAsia="仿宋" w:cs="仿宋"/>
                <w:sz w:val="28"/>
                <w:szCs w:val="28"/>
                <w:vertAlign w:val="baseline"/>
                <w:lang w:eastAsia="zh-CN"/>
              </w:rPr>
              <w:t>第四阶段</w:t>
            </w:r>
            <w:r>
              <w:rPr>
                <w:rFonts w:hint="eastAsia" w:ascii="仿宋" w:hAnsi="仿宋" w:eastAsia="仿宋" w:cs="仿宋"/>
                <w:sz w:val="28"/>
                <w:szCs w:val="28"/>
                <w:vertAlign w:val="baseline"/>
                <w:lang w:val="en-US" w:eastAsia="zh-CN"/>
              </w:rPr>
              <w:t xml:space="preserve">  成果评审及资料汇交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vAlign w:val="center"/>
          </w:tcPr>
          <w:p>
            <w:pPr>
              <w:spacing w:line="240" w:lineRule="auto"/>
              <w:jc w:val="center"/>
              <w:rPr>
                <w:rFonts w:hint="eastAsia" w:ascii="仿宋" w:hAnsi="仿宋" w:eastAsia="仿宋" w:cs="仿宋"/>
                <w:sz w:val="24"/>
                <w:szCs w:val="24"/>
                <w:vertAlign w:val="baseline"/>
              </w:rPr>
            </w:pPr>
          </w:p>
        </w:tc>
        <w:tc>
          <w:tcPr>
            <w:tcW w:w="418"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515" w:type="dxa"/>
            <w:vMerge w:val="continue"/>
            <w:tcBorders>
              <w:top w:val="single" w:color="595959" w:themeColor="text1" w:themeTint="A5" w:sz="12" w:space="0"/>
              <w:left w:val="single" w:color="595959" w:themeColor="text1" w:themeTint="A5" w:sz="12" w:space="0"/>
              <w:bottom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414" w:type="dxa"/>
            <w:tcBorders>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rPr>
            </w:pPr>
          </w:p>
        </w:tc>
        <w:tc>
          <w:tcPr>
            <w:tcW w:w="1780" w:type="dxa"/>
            <w:gridSpan w:val="4"/>
            <w:tcBorders>
              <w:top w:val="single" w:color="595959" w:themeColor="text1" w:themeTint="A5" w:sz="6" w:space="0"/>
              <w:left w:val="single" w:color="595959" w:themeColor="text1" w:themeTint="A5" w:sz="12" w:space="0"/>
              <w:bottom w:val="single" w:color="595959" w:themeColor="text1" w:themeTint="A5" w:sz="12" w:space="0"/>
              <w:right w:val="single" w:color="595959" w:themeColor="text1" w:themeTint="A5" w:sz="6"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空间数据库验收</w:t>
            </w:r>
          </w:p>
        </w:tc>
        <w:tc>
          <w:tcPr>
            <w:tcW w:w="1704" w:type="dxa"/>
            <w:gridSpan w:val="3"/>
            <w:tcBorders>
              <w:top w:val="single" w:color="595959" w:themeColor="text1" w:themeTint="A5" w:sz="6" w:space="0"/>
              <w:left w:val="single" w:color="595959" w:themeColor="text1" w:themeTint="A5" w:sz="6" w:space="0"/>
              <w:bottom w:val="single" w:color="595959" w:themeColor="text1" w:themeTint="A5" w:sz="12" w:space="0"/>
              <w:right w:val="single" w:color="595959" w:themeColor="text1" w:themeTint="A5" w:sz="6"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图件及说明书验收</w:t>
            </w:r>
          </w:p>
        </w:tc>
        <w:tc>
          <w:tcPr>
            <w:tcW w:w="1175" w:type="dxa"/>
            <w:gridSpan w:val="2"/>
            <w:tcBorders>
              <w:top w:val="single" w:color="595959" w:themeColor="text1" w:themeTint="A5" w:sz="6" w:space="0"/>
              <w:left w:val="single" w:color="595959" w:themeColor="text1" w:themeTint="A5" w:sz="6" w:space="0"/>
              <w:bottom w:val="single" w:color="595959" w:themeColor="text1" w:themeTint="A5" w:sz="12" w:space="0"/>
              <w:right w:val="single" w:color="595959" w:themeColor="text1" w:themeTint="A5" w:sz="6"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成果报告验收</w:t>
            </w:r>
          </w:p>
        </w:tc>
        <w:tc>
          <w:tcPr>
            <w:tcW w:w="1882" w:type="dxa"/>
            <w:gridSpan w:val="4"/>
            <w:tcBorders>
              <w:top w:val="single" w:color="595959" w:themeColor="text1" w:themeTint="A5" w:sz="6" w:space="0"/>
              <w:left w:val="single" w:color="595959" w:themeColor="text1" w:themeTint="A5" w:sz="6" w:space="0"/>
              <w:bottom w:val="single" w:color="595959" w:themeColor="text1" w:themeTint="A5" w:sz="12" w:space="0"/>
              <w:right w:val="single" w:color="595959" w:themeColor="text1" w:themeTint="A5" w:sz="12" w:space="0"/>
            </w:tcBorders>
            <w:vAlign w:val="center"/>
          </w:tcPr>
          <w:p>
            <w:pPr>
              <w:spacing w:line="240" w:lineRule="auto"/>
              <w:jc w:val="center"/>
              <w:rPr>
                <w:rFonts w:hint="eastAsia" w:ascii="仿宋" w:hAnsi="仿宋" w:eastAsia="仿宋" w:cs="仿宋"/>
                <w:sz w:val="24"/>
                <w:szCs w:val="24"/>
                <w:vertAlign w:val="baseline"/>
                <w:lang w:eastAsia="zh-CN"/>
              </w:rPr>
            </w:pPr>
            <w:r>
              <w:rPr>
                <w:rFonts w:hint="eastAsia" w:ascii="仿宋" w:hAnsi="仿宋" w:eastAsia="仿宋" w:cs="仿宋"/>
                <w:sz w:val="24"/>
                <w:szCs w:val="24"/>
                <w:vertAlign w:val="baseline"/>
                <w:lang w:eastAsia="zh-CN"/>
              </w:rPr>
              <w:t>按国家规定汇交有关材料</w:t>
            </w:r>
          </w:p>
        </w:tc>
      </w:tr>
    </w:tbl>
    <w:p>
      <w:pPr>
        <w:spacing w:line="360" w:lineRule="auto"/>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图 3-1 1:50000 地质灾害调查评价工作流程</w:t>
      </w:r>
    </w:p>
    <w:p>
      <w:pPr>
        <w:spacing w:line="360" w:lineRule="auto"/>
        <w:rPr>
          <w:rFonts w:hint="default" w:ascii="Times New Roman" w:hAnsi="Times New Roman" w:eastAsia="仿宋" w:cs="Times New Roman"/>
          <w:sz w:val="24"/>
          <w:szCs w:val="24"/>
        </w:rPr>
      </w:pP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结合调查工作整体部署和实时进度，需要按照数据类型（属性数据、矢量数据）、数据精度，对成果数据进行质量检查与核查，检查内容主要包括：数据的完整性、规范性和一致性。详见《地质灾害风险普查数据与成果汇交和质量审核办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数据成果</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区（市）</w:t>
      </w:r>
      <w:r>
        <w:rPr>
          <w:rFonts w:hint="default" w:ascii="Times New Roman" w:hAnsi="Times New Roman" w:eastAsia="仿宋" w:cs="Times New Roman"/>
          <w:sz w:val="24"/>
          <w:szCs w:val="24"/>
          <w:lang w:eastAsia="zh-CN"/>
        </w:rPr>
        <w:t>级地质灾害（崩塌、滑坡、泥石流）矢量数据库</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lang w:eastAsia="zh-CN"/>
        </w:rPr>
        <w:t>已开展过勘查且资料完整的大型以上地质灾害隐患点数据</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lang w:eastAsia="zh-CN"/>
        </w:rPr>
      </w:pPr>
    </w:p>
    <w:p>
      <w:pPr>
        <w:pStyle w:val="4"/>
        <w:bidi w:val="0"/>
        <w:rPr>
          <w:rFonts w:hint="default" w:ascii="Times New Roman" w:hAnsi="Times New Roman" w:cs="Times New Roman"/>
        </w:rPr>
      </w:pPr>
      <w:r>
        <w:rPr>
          <w:rFonts w:hint="default" w:ascii="Times New Roman" w:hAnsi="Times New Roman" w:cs="Times New Roman"/>
        </w:rPr>
        <w:t>3.1.3气象灾害致灾调查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行政区域范围内暴雨、干旱、台风、高温、低温、风雹（大风、冰雹）、雷电</w:t>
      </w:r>
      <w:r>
        <w:rPr>
          <w:rFonts w:hint="default" w:ascii="Times New Roman" w:hAnsi="Times New Roman" w:eastAsia="仿宋" w:cs="Times New Roman"/>
          <w:sz w:val="24"/>
          <w:szCs w:val="24"/>
          <w:lang w:val="en-US" w:eastAsia="zh-CN"/>
        </w:rPr>
        <w:t>7</w:t>
      </w:r>
      <w:r>
        <w:rPr>
          <w:rFonts w:hint="default" w:ascii="Times New Roman" w:hAnsi="Times New Roman" w:eastAsia="仿宋" w:cs="Times New Roman"/>
          <w:sz w:val="24"/>
          <w:szCs w:val="24"/>
        </w:rPr>
        <w:t>类灾种的灾害风险普查及图件制作，不开展雪灾调查。</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台风灾害</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①调查对象：影响</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的热带气旋（分为热带低压、热带风暴、强热带风暴、</w:t>
      </w:r>
    </w:p>
    <w:p>
      <w:pPr>
        <w:spacing w:line="360" w:lineRule="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台风、强台风和超强台风六个级别），调查重点为热带风暴及以上级别的热带气旋（以下统称为台风），包括登陆</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的台风以及虽未登陆但对</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造成一定影响的台风。</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②调查内容：台风灾害事件调查、台风致灾危险性调查（台风引起的风雨致灾因子调查、风雨致灾因子评估起点调查、风雨致灾因子权重系数调查），具体参见《台风灾害调查与风险评估技术规范》。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暴雨灾害</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①暴雨灾害事件调查</w:t>
      </w:r>
    </w:p>
    <w:p>
      <w:pPr>
        <w:spacing w:line="360" w:lineRule="auto"/>
        <w:ind w:firstLine="480" w:firstLineChars="200"/>
        <w:rPr>
          <w:rFonts w:hint="eastAsia" w:ascii="Times New Roman" w:hAnsi="Times New Roman" w:eastAsia="仿宋" w:cs="Times New Roman"/>
          <w:sz w:val="24"/>
          <w:szCs w:val="24"/>
          <w:lang w:eastAsia="zh-CN"/>
        </w:rPr>
      </w:pPr>
      <w:r>
        <w:rPr>
          <w:rFonts w:hint="default" w:ascii="Times New Roman" w:hAnsi="Times New Roman" w:eastAsia="仿宋" w:cs="Times New Roman"/>
          <w:sz w:val="24"/>
          <w:szCs w:val="24"/>
        </w:rPr>
        <w:t>调查对象：暴雨事件、降水主要特征量</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调查内容：暴雨事件及其主要特征量调查、暴雨致灾因子及致灾因子危险性调查、月暴雨日数等降水主要特征量调查。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调查内容及技术方法：详见《暴雨灾害调查与风险评估技术规范》。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②暴雨致灾因子识别</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致灾因子初步筛选：选择以下4个指标来表达单站暴雨过程强度：最大小时降水量等短历时因子、最大日降水量、过程累积降水量、暴雨持续天数。基于灾损指数确定致灾因子：首先对暴雨灾害的具体灾情进行解析，分离出不同承灾体的损失情况。然后利用承灾体损失计算灾损指数，通过灾损指数和致灾因子的关系分析，确定暴雨灾害的短历时雨强致灾因子和过程性雨强致灾因子。方法详见《暴雨灾害调查与风险评估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③暴雨过程强度指数以及强事件调查：对各评价指标进行归一化等处理，采用信息熵赋权法等方法确定权重，加权求和得到暴雨过程强度指数。各地也可结合实际经验进行权重调整。采用百分位法，对暴雨过程强度指数进行等级划分。方法详见《暴雨灾害调查与风险评估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干旱灾害</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①干旱过程调查：</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气象</w:t>
      </w:r>
      <w:r>
        <w:rPr>
          <w:rFonts w:hint="eastAsia" w:ascii="Times New Roman" w:hAnsi="Times New Roman" w:eastAsia="仿宋" w:cs="Times New Roman"/>
          <w:color w:val="000000" w:themeColor="text1"/>
          <w:sz w:val="24"/>
          <w:szCs w:val="24"/>
          <w:lang w:eastAsia="zh-CN"/>
          <w14:textFill>
            <w14:solidFill>
              <w14:schemeClr w14:val="tx1"/>
            </w14:solidFill>
          </w14:textFill>
        </w:rPr>
        <w:t>局</w:t>
      </w:r>
      <w:r>
        <w:rPr>
          <w:rFonts w:hint="default" w:ascii="Times New Roman" w:hAnsi="Times New Roman" w:eastAsia="仿宋" w:cs="Times New Roman"/>
          <w:sz w:val="24"/>
          <w:szCs w:val="24"/>
        </w:rPr>
        <w:t>对区域干旱过程的持续时间、影响范围、干旱过程强度及强度等级等方面进行统计分析和评估。在</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单站干旱过程致灾危险性调查，除单站干旱过程持续时间、过程强度、过程累积强度等，还可以了解各地资料掌握情况及需求，选择性开展干旱过程降水量、干旱过程降水距平百分率、平均气温距平、最长连续无降水日数、0-20cm土壤相对湿度最小值和平均值、相对湿润度指数等的调查。方法详见《干旱灾害调查与风险评估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②年度干旱致灾危险性因子调查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年度干旱致灾因子调查有：年降水量、年干旱过程总累积强度、年干旱日数、不同干旱等级的年干旱日数、年最长连续干旱日数、年最长干旱过程、强度及评估等级、年最强干旱过程、强度及评估等级、年干旱过程总次数、不同干旱过程强度等级次数。</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风雹灾害：</w:t>
      </w:r>
    </w:p>
    <w:p>
      <w:pPr>
        <w:numPr>
          <w:ilvl w:val="0"/>
          <w:numId w:val="0"/>
        </w:num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风雹灾害分为大风和冰雹灾害。</w:t>
      </w:r>
    </w:p>
    <w:p>
      <w:p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①大风灾害事件调查：调查历史大风灾害事件的基本信息，包括开始日期、结束日期、持续时间、影响范围；调查历史大风灾害事件的致灾因子信息，包括日最大风速和风向、日极大风速和风向；处理历史大风灾害事件的灾情信息，包括受灾分布、直接经济损失、农业受损面积（受灾面积和成灾面积）、受灾人口、建筑物及设施倒损（房屋倒塌和损坏、临时/简易建筑物倒损、电杆等其他倒损） 和详细灾情描述等。灾情信息由相关部门协调共享并可适当调整所列之项目。调查历史大风灾害事件的空间分布特征以及月、季节、年际变化特征。根据灾情收集情况分析历史大风灾害事件的灾情特征。</w:t>
      </w:r>
    </w:p>
    <w:p>
      <w:p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②大风气候特征调查：调查区域内各站点的大风日数、日极大风速的统计特征；调查区域内大风日数和极大风速的年、季节变化特征；调查区域内大风日数和极大风速均值的空间分布特征；调查区域内大风基本特征（各类大风日数和大风极值等）。</w:t>
      </w:r>
    </w:p>
    <w:p>
      <w:p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③冰雹危险性调查：冰雹灾害致灾因子调查包括降雹日期、降雹频次、降雹开始时间、降雹结束时间、降雹持续时间、降雹时极大风速、最大冰雹直径等， 按照《冰雹灾害调查与风险评估技术规范》附表A的格式填写。</w:t>
      </w:r>
    </w:p>
    <w:p>
      <w:pPr>
        <w:numPr>
          <w:ilvl w:val="0"/>
          <w:numId w:val="0"/>
        </w:num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lang w:eastAsia="zh-CN"/>
        </w:rPr>
        <w:t>（</w:t>
      </w:r>
      <w:r>
        <w:rPr>
          <w:rFonts w:hint="default" w:ascii="Times New Roman" w:hAnsi="Times New Roman" w:eastAsia="仿宋" w:cs="Times New Roman"/>
          <w:b w:val="0"/>
          <w:bCs w:val="0"/>
          <w:sz w:val="24"/>
          <w:szCs w:val="24"/>
          <w:lang w:val="en-US" w:eastAsia="zh-CN"/>
        </w:rPr>
        <w:t>5</w:t>
      </w:r>
      <w:r>
        <w:rPr>
          <w:rFonts w:hint="default" w:ascii="Times New Roman" w:hAnsi="Times New Roman" w:eastAsia="仿宋" w:cs="Times New Roman"/>
          <w:b w:val="0"/>
          <w:bCs w:val="0"/>
          <w:sz w:val="24"/>
          <w:szCs w:val="24"/>
          <w:lang w:eastAsia="zh-CN"/>
        </w:rPr>
        <w:t>）</w:t>
      </w:r>
      <w:r>
        <w:rPr>
          <w:rFonts w:hint="default" w:ascii="Times New Roman" w:hAnsi="Times New Roman" w:eastAsia="仿宋" w:cs="Times New Roman"/>
          <w:b w:val="0"/>
          <w:bCs w:val="0"/>
          <w:sz w:val="24"/>
          <w:szCs w:val="24"/>
        </w:rPr>
        <w:t>低温灾害</w:t>
      </w:r>
    </w:p>
    <w:p>
      <w:pPr>
        <w:numPr>
          <w:ilvl w:val="0"/>
          <w:numId w:val="0"/>
        </w:num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低温灾害危险性调查包括冷空气（寒潮）、霜冻害、低温阴雨、冰冻等低温灾害的频次、强度或持续时间等致灾因子，低温灾种不同，所选致灾因子可有所区别。内容包括：</w:t>
      </w:r>
    </w:p>
    <w:p>
      <w:p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①低温灾害事件调查：冷空气（寒潮）、霜冻害、低温阴雨、冰冻等低温灾害事件识别依据《低温灾害调查与风险评估技术规范》。</w:t>
      </w:r>
    </w:p>
    <w:p>
      <w:pPr>
        <w:spacing w:line="360" w:lineRule="auto"/>
        <w:ind w:firstLine="480" w:firstLineChars="200"/>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②致灾因子识别：低温灾害致灾因子可选取持续时间、过程最大降温幅度、过程极端最低气温、过程平均最低气温、过程累积降水量等。不同地区可根据灾情识别或选取不同低温灾害致灾因子。</w:t>
      </w:r>
    </w:p>
    <w:p>
      <w:pPr>
        <w:numPr>
          <w:ilvl w:val="0"/>
          <w:numId w:val="0"/>
        </w:numPr>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高温灾害</w:t>
      </w:r>
      <w:r>
        <w:rPr>
          <w:rFonts w:hint="default" w:ascii="Times New Roman" w:hAnsi="Times New Roman" w:eastAsia="仿宋" w:cs="Times New Roman"/>
          <w:sz w:val="24"/>
          <w:szCs w:val="24"/>
          <w:lang w:val="en-US" w:eastAsia="zh-CN"/>
        </w:rPr>
        <w:t xml:space="preserve">  </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高温灾害调查的对象主要是区域性高温事件及其影响，内容包括：</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①致灾危险性调查:高温灾害事件识别依据《高温灾害调查与风险评估技术规范》。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灾损指数分析:基于灾情调查、高温灾害危险性调查（包括高温灾害事件持续时间、强度和影响范围），以及长序列气象观测资料，采用灾害事件识别模型或方法，建立高温灾害事件监测识别指标，开展不同区域高温灾害事件识别（技术方法及要求详见《高温灾害调查与风险评估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7</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雷电灾害</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根据雷电灾害发生特征、现有观测资料积累以及雷电灾害影响，雷电灾害危险性调查工作内容包括以下几个方面：</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①雷电灾害致灾因子调查内容包括：雷电密度、雷电强度、雷暴日数等。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②雷电灾害孕灾环境因子调查内容包括：海拔高度、地形变化、土壤电阻率等。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③雷电灾害承灾体调查内容包括：重点调查雷电灾害造成的直接和间接经济损失以及人员伤亡情况，详见《雷电灾害调查与风险评估技术规范》。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eastAsia" w:ascii="Times New Roman" w:hAnsi="Times New Roman" w:eastAsia="仿宋" w:cs="Times New Roman"/>
          <w:sz w:val="24"/>
          <w:szCs w:val="24"/>
          <w:lang w:eastAsia="zh-CN"/>
        </w:rPr>
      </w:pPr>
      <w:r>
        <w:rPr>
          <w:rFonts w:hint="default" w:ascii="Times New Roman" w:hAnsi="Times New Roman" w:eastAsia="仿宋" w:cs="Times New Roman"/>
          <w:color w:val="000000" w:themeColor="text1"/>
          <w:sz w:val="24"/>
          <w:szCs w:val="24"/>
          <w14:textFill>
            <w14:solidFill>
              <w14:schemeClr w14:val="tx1"/>
            </w14:solidFill>
          </w14:textFill>
        </w:rPr>
        <w:t>根据省级提供的气象灾害致灾因子数据，</w:t>
      </w:r>
      <w:r>
        <w:rPr>
          <w:rFonts w:hint="eastAsia" w:ascii="Times New Roman" w:hAnsi="Times New Roman" w:eastAsia="仿宋" w:cs="Times New Roman"/>
          <w:color w:val="000000" w:themeColor="text1"/>
          <w:sz w:val="24"/>
          <w:szCs w:val="24"/>
          <w:lang w:eastAsia="zh-CN"/>
          <w14:textFill>
            <w14:solidFill>
              <w14:schemeClr w14:val="tx1"/>
            </w14:solidFill>
          </w14:textFill>
        </w:rPr>
        <w:t>区气象局</w:t>
      </w:r>
      <w:r>
        <w:rPr>
          <w:rFonts w:hint="default" w:ascii="Times New Roman" w:hAnsi="Times New Roman" w:eastAsia="仿宋" w:cs="Times New Roman"/>
          <w:color w:val="000000" w:themeColor="text1"/>
          <w:sz w:val="24"/>
          <w:szCs w:val="24"/>
          <w14:textFill>
            <w14:solidFill>
              <w14:schemeClr w14:val="tx1"/>
            </w14:solidFill>
          </w14:textFill>
        </w:rPr>
        <w:t>负责本地区气象灾害致灾</w:t>
      </w:r>
      <w:r>
        <w:rPr>
          <w:rFonts w:hint="default" w:ascii="Times New Roman" w:hAnsi="Times New Roman" w:eastAsia="仿宋" w:cs="Times New Roman"/>
          <w:sz w:val="24"/>
          <w:szCs w:val="24"/>
        </w:rPr>
        <w:t>因子（气象数据）的审核、补充、上报、汇交。通过整理历史灾情资料、档案查阅、现场勘查（调查）、与其他部门共享普查信息等方式获取本地区历史气象灾害信息，开展历史气象灾害信息的校对、补充和上报。加强与</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政府和相关部门的沟通，获取承灾体信息并上报。协助省级开展气象灾害风险评估与区划工作，形成</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级气象灾害风险普查成果</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工作流程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针对暴雨、干旱、台风、高温、低温、风雹（大风、冰雹）、雷电灾害危险性调查与评估工作主要包含三个环节：</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灾害调查与致灾危险性评估：</w:t>
      </w:r>
      <w:r>
        <w:rPr>
          <w:rFonts w:hint="eastAsia" w:ascii="Times New Roman" w:hAnsi="Times New Roman" w:eastAsia="仿宋" w:cs="Times New Roman"/>
          <w:sz w:val="24"/>
          <w:szCs w:val="24"/>
          <w:lang w:eastAsia="zh-CN"/>
        </w:rPr>
        <w:t>区气象局</w:t>
      </w:r>
      <w:r>
        <w:rPr>
          <w:rFonts w:hint="default" w:ascii="Times New Roman" w:hAnsi="Times New Roman" w:eastAsia="仿宋" w:cs="Times New Roman"/>
          <w:sz w:val="24"/>
          <w:szCs w:val="24"/>
        </w:rPr>
        <w:t>根据省级技术方案，制定</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资料信息调查收集方案。根据实际情况，分解调查任务和危险性评估任务。</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填报、逐级审核和汇总：</w:t>
      </w:r>
      <w:r>
        <w:rPr>
          <w:rFonts w:hint="eastAsia" w:ascii="Times New Roman" w:hAnsi="Times New Roman" w:eastAsia="仿宋" w:cs="Times New Roman"/>
          <w:sz w:val="24"/>
          <w:szCs w:val="24"/>
          <w:lang w:eastAsia="zh-CN"/>
        </w:rPr>
        <w:t>区气象局</w:t>
      </w:r>
      <w:r>
        <w:rPr>
          <w:rFonts w:hint="default" w:ascii="Times New Roman" w:hAnsi="Times New Roman" w:eastAsia="仿宋" w:cs="Times New Roman"/>
          <w:sz w:val="24"/>
          <w:szCs w:val="24"/>
        </w:rPr>
        <w:t>根据灾害调查与危险性评估实施技术方案，按照统一的技术、数据格式和要求填报普查表，录入相关信息，将调查信息进行逐级整理、审核和上报。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依据《气象灾害风险普查数据质量审核工作细则》开展数据质量控制工作。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数据成果</w:t>
      </w:r>
    </w:p>
    <w:p>
      <w:p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暴雨、干旱、台风、高温、低温、风雹（大风、冰雹）、雪灾、雷电灾害致灾危险性等级数据</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暴雨、干旱、台风、高温、低温、风雹（大风、冰雹）、雪灾、雷电灾害的危险性区划（等级）数据</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图件成果</w:t>
      </w:r>
    </w:p>
    <w:p>
      <w:p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暴雨、风雹（大风、冰雹）、台风、干旱、高温、低温、雷电、雪灾的致灾危险性评价图（</w:t>
      </w:r>
      <w:r>
        <w:rPr>
          <w:rFonts w:hint="eastAsia" w:ascii="Times New Roman" w:hAnsi="Times New Roman" w:eastAsia="仿宋" w:cs="Times New Roman"/>
          <w:sz w:val="24"/>
          <w:szCs w:val="24"/>
          <w:lang w:eastAsia="zh-CN"/>
        </w:rPr>
        <w:t>含</w:t>
      </w:r>
      <w:r>
        <w:rPr>
          <w:rFonts w:hint="default" w:ascii="Times New Roman" w:hAnsi="Times New Roman" w:eastAsia="仿宋" w:cs="Times New Roman"/>
          <w:sz w:val="24"/>
          <w:szCs w:val="24"/>
          <w:lang w:eastAsia="zh-CN"/>
        </w:rPr>
        <w:t>市级 1:10 万，</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lang w:eastAsia="zh-CN"/>
        </w:rPr>
        <w:t>级 1:5 万</w:t>
      </w:r>
      <w:r>
        <w:rPr>
          <w:rFonts w:hint="eastAsia" w:ascii="Times New Roman" w:hAnsi="Times New Roman" w:eastAsia="仿宋" w:cs="Times New Roman"/>
          <w:sz w:val="24"/>
          <w:szCs w:val="24"/>
          <w:lang w:eastAsia="zh-CN"/>
        </w:rPr>
        <w:t>两个等级</w:t>
      </w:r>
      <w:r>
        <w:rPr>
          <w:rFonts w:hint="default" w:ascii="Times New Roman" w:hAnsi="Times New Roman" w:eastAsia="仿宋" w:cs="Times New Roman"/>
          <w:sz w:val="24"/>
          <w:szCs w:val="24"/>
          <w:lang w:eastAsia="zh-CN"/>
        </w:rPr>
        <w:t>）</w:t>
      </w:r>
      <w:r>
        <w:rPr>
          <w:rFonts w:hint="eastAsia" w:ascii="Times New Roman" w:hAnsi="Times New Roman" w:eastAsia="仿宋" w:cs="Times New Roman"/>
          <w:sz w:val="24"/>
          <w:szCs w:val="24"/>
          <w:lang w:eastAsia="zh-CN"/>
        </w:rPr>
        <w:t>。</w:t>
      </w:r>
    </w:p>
    <w:p>
      <w:pPr>
        <w:pStyle w:val="4"/>
        <w:bidi w:val="0"/>
        <w:rPr>
          <w:rFonts w:hint="default" w:ascii="Times New Roman" w:hAnsi="Times New Roman" w:cs="Times New Roman"/>
        </w:rPr>
      </w:pPr>
      <w:r>
        <w:rPr>
          <w:rFonts w:hint="default" w:ascii="Times New Roman" w:hAnsi="Times New Roman" w:cs="Times New Roman"/>
        </w:rPr>
        <w:t>3.1.4水旱灾害致灾调查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洪水：调查范围涵盖全省流域200平方公里及以上途径</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河流。</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干旱：以</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级行政区为调查单元。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洪水：根据防洪规划、水文站设计洪水、已建工程设计资料等，收集或整理已审定的控制断面特征值最新数据，填报主要江河控制断面防洪特征值和设计洪水特征值成果表。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干旱：在</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范围内开展干旱灾害致灾调查，内容如下：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①基础资料：2017-2020 年水资源总量、地表水供水、地下水供水，居民生活、生产等供用水资料；现状（2020 年）蓄、引、提、调等抗旱水源工程，监测、预案、服务保障等非工程措施；现状（2020 年）城镇供水水源情况。</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②灾害事件资料：2008-2020 年各次干旱灾害事件的发生时间、范围、农业和城镇等受灾及损失情况，以及历年实施的抗旱措施、投入人力物力、抗旱效果效益等。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lang w:eastAsia="zh-CN"/>
          <w14:textFill>
            <w14:solidFill>
              <w14:schemeClr w14:val="tx1"/>
            </w14:solidFill>
          </w14:textFill>
        </w:rPr>
        <w:t>区农业农村局负责</w:t>
      </w:r>
      <w:r>
        <w:rPr>
          <w:rFonts w:hint="default" w:ascii="Times New Roman" w:hAnsi="Times New Roman" w:eastAsia="仿宋" w:cs="Times New Roman"/>
          <w:color w:val="000000" w:themeColor="text1"/>
          <w:sz w:val="24"/>
          <w:szCs w:val="24"/>
          <w14:textFill>
            <w14:solidFill>
              <w14:schemeClr w14:val="tx1"/>
            </w14:solidFill>
          </w14:textFill>
        </w:rPr>
        <w:t>开展水旱灾害调查相关工作。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工作流程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洪水：</w:t>
      </w:r>
      <w:r>
        <w:rPr>
          <w:rFonts w:hint="eastAsia" w:ascii="Times New Roman" w:hAnsi="Times New Roman" w:eastAsia="仿宋" w:cs="Times New Roman"/>
          <w:sz w:val="24"/>
          <w:szCs w:val="24"/>
          <w:lang w:eastAsia="zh-CN"/>
        </w:rPr>
        <w:t>区农业农村局</w:t>
      </w:r>
      <w:r>
        <w:rPr>
          <w:rFonts w:hint="default" w:ascii="Times New Roman" w:hAnsi="Times New Roman" w:eastAsia="仿宋" w:cs="Times New Roman"/>
          <w:sz w:val="24"/>
          <w:szCs w:val="24"/>
        </w:rPr>
        <w:t>根据防洪规划、水文站设计洪水、已建工程设计资料等，收集或整理已审定的控制断面特征值最新数据，填报主要江河控制断面防洪特征值和设计洪水特征值成果表,并通过水旱灾害调查分系统上报省水利部门。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干旱:</w:t>
      </w:r>
      <w:r>
        <w:rPr>
          <w:rFonts w:hint="eastAsia" w:ascii="Times New Roman" w:hAnsi="Times New Roman" w:eastAsia="仿宋" w:cs="Times New Roman"/>
          <w:sz w:val="24"/>
          <w:szCs w:val="24"/>
          <w:lang w:eastAsia="zh-CN"/>
        </w:rPr>
        <w:t>区农业农村局</w:t>
      </w:r>
      <w:r>
        <w:rPr>
          <w:rFonts w:hint="default" w:ascii="Times New Roman" w:hAnsi="Times New Roman" w:eastAsia="仿宋" w:cs="Times New Roman"/>
          <w:sz w:val="24"/>
          <w:szCs w:val="24"/>
        </w:rPr>
        <w:t>依据《干旱灾害风险调查评估与区划编制技术要求》， 开展干旱灾害致灾调查与评估工作。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①资料调查及整理</w:t>
      </w:r>
      <w:r>
        <w:rPr>
          <w:rFonts w:hint="eastAsia" w:ascii="Times New Roman" w:hAnsi="Times New Roman" w:eastAsia="仿宋" w:cs="Times New Roman"/>
          <w:sz w:val="24"/>
          <w:szCs w:val="24"/>
          <w:lang w:eastAsia="zh-CN"/>
        </w:rPr>
        <w:t>：区农业农村局</w:t>
      </w:r>
      <w:r>
        <w:rPr>
          <w:rFonts w:hint="default" w:ascii="Times New Roman" w:hAnsi="Times New Roman" w:eastAsia="仿宋" w:cs="Times New Roman"/>
          <w:sz w:val="24"/>
          <w:szCs w:val="24"/>
        </w:rPr>
        <w:t>负责开展干旱灾害致灾调查，通过水旱灾害调查分系统填报并上报上级水利部门。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②上报审核汇集: </w:t>
      </w:r>
      <w:r>
        <w:rPr>
          <w:rFonts w:hint="eastAsia" w:ascii="Times New Roman" w:hAnsi="Times New Roman" w:eastAsia="仿宋" w:cs="Times New Roman"/>
          <w:sz w:val="24"/>
          <w:szCs w:val="24"/>
          <w:lang w:eastAsia="zh-CN"/>
        </w:rPr>
        <w:t>区农业农村局</w:t>
      </w:r>
      <w:r>
        <w:rPr>
          <w:rFonts w:hint="default" w:ascii="Times New Roman" w:hAnsi="Times New Roman" w:eastAsia="仿宋" w:cs="Times New Roman"/>
          <w:sz w:val="24"/>
          <w:szCs w:val="24"/>
        </w:rPr>
        <w:t>按照《干旱灾害风险调查评估与区划编制技术要求》，填报干旱灾害致灾调查表，调查成果整理、审核后，通过水旱灾害调查分系统录入，上报</w:t>
      </w:r>
      <w:r>
        <w:rPr>
          <w:rFonts w:hint="default" w:ascii="Times New Roman" w:hAnsi="Times New Roman" w:eastAsia="仿宋" w:cs="Times New Roman"/>
          <w:sz w:val="24"/>
          <w:szCs w:val="24"/>
          <w:lang w:eastAsia="zh-CN"/>
        </w:rPr>
        <w:t>省级</w:t>
      </w:r>
      <w:r>
        <w:rPr>
          <w:rFonts w:hint="default" w:ascii="Times New Roman" w:hAnsi="Times New Roman" w:eastAsia="仿宋" w:cs="Times New Roman"/>
          <w:sz w:val="24"/>
          <w:szCs w:val="24"/>
        </w:rPr>
        <w:t>水利部门。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依据《水旱灾害风险普查成果数据质检审核技术要求》开展数据质量控制工作。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洪水</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①数据成果：</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主要江河控制断面防洪特征值和设计洪水特征值成果表。</w:t>
      </w:r>
    </w:p>
    <w:p>
      <w:pPr>
        <w:keepNext w:val="0"/>
        <w:keepLines w:val="0"/>
        <w:pageBreakBefore w:val="0"/>
        <w:widowControl w:val="0"/>
        <w:kinsoku/>
        <w:wordWrap/>
        <w:overflowPunct/>
        <w:topLinePunct w:val="0"/>
        <w:autoSpaceDE/>
        <w:autoSpaceDN/>
        <w:bidi w:val="0"/>
        <w:adjustRightInd w:val="0"/>
        <w:snapToGrid w:val="0"/>
        <w:spacing w:line="360" w:lineRule="auto"/>
        <w:ind w:left="479" w:leftChars="228" w:firstLine="0" w:firstLineChars="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②文字报告：</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主要江河控制断面防洪特征值和设计洪水特征值成果报告。</w:t>
      </w:r>
    </w:p>
    <w:p>
      <w:pPr>
        <w:spacing w:line="360" w:lineRule="auto"/>
        <w:ind w:left="479" w:leftChars="228" w:firstLine="0" w:firstLineChars="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干旱</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①数据成果：</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干旱灾害致灾调查数据成果。</w:t>
      </w:r>
    </w:p>
    <w:p>
      <w:pPr>
        <w:pStyle w:val="4"/>
        <w:bidi w:val="0"/>
        <w:rPr>
          <w:rFonts w:hint="default" w:ascii="Times New Roman" w:hAnsi="Times New Roman" w:cs="Times New Roman"/>
        </w:rPr>
      </w:pPr>
      <w:r>
        <w:rPr>
          <w:rFonts w:hint="default" w:ascii="Times New Roman" w:hAnsi="Times New Roman" w:cs="Times New Roman"/>
        </w:rPr>
        <w:t>3.1.5海洋灾害致灾调查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调查时间范围：为 1978-2020 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空间调查范围：风暴潮调查范围主要在我</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沿海地区从海岸线向陆一侧延伸至海拔10米等高线，而且纵深不超过10公里。</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海啸调查范围主要是太平洋范围内，重点是西北太平洋区域，海底主要断层和大型地质构造带；历史海啸发生区域调查从海岸线向陆一侧延伸至海拔10米等高线。</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风暴潮致灾孕灾要素调查</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收集我</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沿海海洋、水文代表站位1978-2020年间年度最大增水和最高潮位观测资料，观测数据统一到1985国家高程基准。原则上一般要求有不少于20年的连续实测资料。警戒潮位资料为搜集调查区域的警戒潮位值。</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在无长期验潮站的岸段设立补充验潮站，保证每个特征岸段有一个长期验潮站或临时验潮站；警戒潮位资料为搜集调查区域的警戒潮位值。水文资料（包括潮位资料、增水资料）和警戒潮位资料的调查精度为精确到厘米。</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海啸致灾孕灾要素调查</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调查地震源信息资料和典型潮位站海啸波动序列资料。对收集到的数据进行标准化处理和质量控制审核。海啸调查资料包括地震源信息资料和典型潮位站海啸波动时间序列资料，水位数据调查精确到厘米。</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eastAsia" w:ascii="Times New Roman" w:hAnsi="Times New Roman" w:eastAsia="仿宋" w:cs="Times New Roman"/>
          <w:color w:val="000000" w:themeColor="text1"/>
          <w:sz w:val="24"/>
          <w:szCs w:val="24"/>
          <w:lang w:eastAsia="zh-CN"/>
          <w14:textFill>
            <w14:solidFill>
              <w14:schemeClr w14:val="tx1"/>
            </w14:solidFill>
          </w14:textFill>
        </w:rPr>
        <w:t>资源生态局</w:t>
      </w:r>
      <w:r>
        <w:rPr>
          <w:rFonts w:hint="default" w:ascii="Times New Roman" w:hAnsi="Times New Roman" w:eastAsia="仿宋" w:cs="Times New Roman"/>
          <w:color w:val="000000" w:themeColor="text1"/>
          <w:sz w:val="24"/>
          <w:szCs w:val="24"/>
          <w14:textFill>
            <w14:solidFill>
              <w14:schemeClr w14:val="tx1"/>
            </w14:solidFill>
          </w14:textFill>
        </w:rPr>
        <w:t>负责开展风暴潮、海啸2类灾害调查。</w:t>
      </w:r>
    </w:p>
    <w:p>
      <w:pPr>
        <w:spacing w:line="360" w:lineRule="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（4）工作流程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eastAsia="zh-CN"/>
        </w:rPr>
        <w:t>资源生态局</w:t>
      </w:r>
      <w:r>
        <w:rPr>
          <w:rFonts w:hint="default" w:ascii="Times New Roman" w:hAnsi="Times New Roman" w:eastAsia="仿宋" w:cs="Times New Roman"/>
          <w:sz w:val="24"/>
          <w:szCs w:val="24"/>
        </w:rPr>
        <w:t>负责组织收集辖区内各代表站长时间序列逐时增水和潮位等方面数据，形成危险性评估数据集。</w:t>
      </w:r>
    </w:p>
    <w:p>
      <w:pPr>
        <w:spacing w:line="360" w:lineRule="auto"/>
        <w:rPr>
          <w:rFonts w:hint="default" w:ascii="Times New Roman" w:hAnsi="Times New Roman" w:eastAsia="仿宋" w:cs="Times New Roman"/>
          <w:sz w:val="24"/>
          <w:szCs w:val="24"/>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
        <w:gridCol w:w="1890"/>
        <w:gridCol w:w="240"/>
        <w:gridCol w:w="238"/>
        <w:gridCol w:w="396"/>
        <w:gridCol w:w="1950"/>
        <w:gridCol w:w="240"/>
        <w:gridCol w:w="240"/>
        <w:gridCol w:w="396"/>
        <w:gridCol w:w="2066"/>
        <w:gridCol w:w="2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jc w:val="center"/>
        </w:trPr>
        <w:tc>
          <w:tcPr>
            <w:tcW w:w="396" w:type="dxa"/>
            <w:tcBorders>
              <w:bottom w:val="nil"/>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bottom w:val="nil"/>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700" w:type="dxa"/>
            <w:gridSpan w:val="7"/>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24"/>
                <w:szCs w:val="24"/>
                <w:vertAlign w:val="baseline"/>
                <w:lang w:eastAsia="zh-CN"/>
              </w:rPr>
            </w:pPr>
            <w:r>
              <w:rPr>
                <w:rFonts w:hint="eastAsia" w:ascii="华文细黑" w:hAnsi="华文细黑" w:eastAsia="华文细黑" w:cs="华文细黑"/>
                <w:sz w:val="24"/>
                <w:szCs w:val="24"/>
                <w:vertAlign w:val="baseline"/>
                <w:lang w:eastAsia="zh-CN"/>
              </w:rPr>
              <w:t>海洋灾害危险性调查与评估</w:t>
            </w:r>
          </w:p>
        </w:tc>
        <w:tc>
          <w:tcPr>
            <w:tcW w:w="2066" w:type="dxa"/>
            <w:tcBorders>
              <w:left w:val="single" w:color="auto" w:sz="4" w:space="0"/>
              <w:bottom w:val="nil"/>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bottom w:val="nil"/>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396" w:type="dxa"/>
            <w:tcBorders>
              <w:top w:val="nil"/>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top w:val="nil"/>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5"/>
              </w:rPr>
              <mc:AlternateContent>
                <mc:Choice Requires="wps">
                  <w:drawing>
                    <wp:anchor distT="0" distB="0" distL="114300" distR="114300" simplePos="0" relativeHeight="251675648" behindDoc="0" locked="0" layoutInCell="1" allowOverlap="1">
                      <wp:simplePos x="0" y="0"/>
                      <wp:positionH relativeFrom="column">
                        <wp:posOffset>169545</wp:posOffset>
                      </wp:positionH>
                      <wp:positionV relativeFrom="paragraph">
                        <wp:posOffset>138430</wp:posOffset>
                      </wp:positionV>
                      <wp:extent cx="3658235" cy="0"/>
                      <wp:effectExtent l="0" t="9525" r="18415" b="9525"/>
                      <wp:wrapNone/>
                      <wp:docPr id="24" name="直接连接符 24"/>
                      <wp:cNvGraphicFramePr/>
                      <a:graphic xmlns:a="http://schemas.openxmlformats.org/drawingml/2006/main">
                        <a:graphicData uri="http://schemas.microsoft.com/office/word/2010/wordprocessingShape">
                          <wps:wsp>
                            <wps:cNvCnPr/>
                            <wps:spPr>
                              <a:xfrm>
                                <a:off x="1637030" y="2061845"/>
                                <a:ext cx="365823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35pt;margin-top:10.9pt;height:0pt;width:288.05pt;z-index:251675648;mso-width-relative:page;mso-height-relative:page;" filled="f" stroked="t" coordsize="21600,21600" o:gfxdata="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6MbL51QAAAAgBAAAPAAAAAAAAAAEAIAAAACIAAABkcnMvZG93bnJldi54bWxQ&#10;SwECFAAUAAAACACHTuJAyO8Oz/oBAADAAwAADgAAAAAAAAABACAAAAAkAQAAZHJzL2Uyb0RvYy54&#10;bWxQSwUGAAAAAAYABgBZAQAAkAUAAAAA&#10;">
                      <v:fill on="f" focussize="0,0"/>
                      <v:stroke weight="1.5pt" color="#5B9BD5 [3204]" miterlimit="8" joinstyle="miter"/>
                      <v:imagedata o:title=""/>
                      <o:lock v:ext="edit" aspectratio="f"/>
                    </v:line>
                  </w:pict>
                </mc:Fallback>
              </mc:AlternateContent>
            </w:r>
            <w:r>
              <w:rPr>
                <w:sz w:val="15"/>
              </w:rPr>
              <mc:AlternateContent>
                <mc:Choice Requires="wps">
                  <w:drawing>
                    <wp:anchor distT="0" distB="0" distL="114300" distR="114300" simplePos="0" relativeHeight="251673600" behindDoc="0" locked="0" layoutInCell="1" allowOverlap="1">
                      <wp:simplePos x="0" y="0"/>
                      <wp:positionH relativeFrom="column">
                        <wp:posOffset>181610</wp:posOffset>
                      </wp:positionH>
                      <wp:positionV relativeFrom="paragraph">
                        <wp:posOffset>136525</wp:posOffset>
                      </wp:positionV>
                      <wp:extent cx="6350" cy="194310"/>
                      <wp:effectExtent l="50800" t="0" r="57150" b="15240"/>
                      <wp:wrapNone/>
                      <wp:docPr id="22" name="直接箭头连接符 22"/>
                      <wp:cNvGraphicFramePr/>
                      <a:graphic xmlns:a="http://schemas.openxmlformats.org/drawingml/2006/main">
                        <a:graphicData uri="http://schemas.microsoft.com/office/word/2010/wordprocessingShape">
                          <wps:wsp>
                            <wps:cNvCnPr/>
                            <wps:spPr>
                              <a:xfrm>
                                <a:off x="0" y="0"/>
                                <a:ext cx="6350" cy="19431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4.3pt;margin-top:10.75pt;height:15.3pt;width:0.5pt;z-index:251673600;mso-width-relative:page;mso-height-relative:page;" filled="f" stroked="t" coordsize="21600,21600" o:gfxdata="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rXZ7fWAAAABwEAAA8AAAAAAAAAAQAgAAAAIgAA&#10;AGRycy9kb3ducmV2LnhtbFBLAQIUABQAAAAIAIdO4kDpCntxCgIAAOMDAAAOAAAAAAAAAAEAIAAA&#10;ACUBAABkcnMvZTJvRG9jLnhtbFBLBQYAAAAABgAGAFkBAAChBQAAAAA=&#10;">
                      <v:fill on="f" focussize="0,0"/>
                      <v:stroke weight="1.5pt" color="#5B9BD5 [3204]" miterlimit="8" joinstyle="miter" endarrow="open"/>
                      <v:imagedata o:title=""/>
                      <o:lock v:ext="edit" aspectratio="f"/>
                    </v:shape>
                  </w:pict>
                </mc:Fallback>
              </mc:AlternateContent>
            </w:r>
          </w:p>
        </w:tc>
        <w:tc>
          <w:tcPr>
            <w:tcW w:w="24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38" w:type="dxa"/>
            <w:tcBorders>
              <w:top w:val="single" w:color="auto" w:sz="4" w:space="0"/>
              <w:bottom w:val="nil"/>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95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5"/>
              </w:rPr>
              <mc:AlternateContent>
                <mc:Choice Requires="wps">
                  <w:drawing>
                    <wp:anchor distT="0" distB="0" distL="114300" distR="114300" simplePos="0" relativeHeight="251672576" behindDoc="0" locked="0" layoutInCell="1" allowOverlap="1">
                      <wp:simplePos x="0" y="0"/>
                      <wp:positionH relativeFrom="column">
                        <wp:posOffset>226060</wp:posOffset>
                      </wp:positionH>
                      <wp:positionV relativeFrom="paragraph">
                        <wp:posOffset>-635</wp:posOffset>
                      </wp:positionV>
                      <wp:extent cx="635" cy="314325"/>
                      <wp:effectExtent l="53975" t="0" r="59690" b="9525"/>
                      <wp:wrapNone/>
                      <wp:docPr id="21" name="直接箭头连接符 21"/>
                      <wp:cNvGraphicFramePr/>
                      <a:graphic xmlns:a="http://schemas.openxmlformats.org/drawingml/2006/main">
                        <a:graphicData uri="http://schemas.microsoft.com/office/word/2010/wordprocessingShape">
                          <wps:wsp>
                            <wps:cNvCnPr/>
                            <wps:spPr>
                              <a:xfrm flipH="1">
                                <a:off x="0" y="0"/>
                                <a:ext cx="635" cy="314325"/>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7.8pt;margin-top:-0.05pt;height:24.75pt;width:0.05pt;z-index:251672576;mso-width-relative:page;mso-height-relative:page;" filled="f" stroked="t" coordsize="21600,21600" o:gfxdata="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2tBcDXAAAABgEAAA8AAAAAAAAA&#10;AQAgAAAAIgAAAGRycy9kb3ducmV2LnhtbFBLAQIUABQAAAAIAIdO4kD8r0SfEgIAAOwDAAAOAAAA&#10;AAAAAAEAIAAAACYBAABkcnMvZTJvRG9jLnhtbFBLBQYAAAAABgAGAFkBAACqBQAAAAA=&#10;">
                      <v:fill on="f" focussize="0,0"/>
                      <v:stroke weight="1.5pt" color="#5B9BD5 [3204]" miterlimit="8" joinstyle="miter" endarrow="open"/>
                      <v:imagedata o:title=""/>
                      <o:lock v:ext="edit" aspectratio="f"/>
                    </v:shape>
                  </w:pict>
                </mc:Fallback>
              </mc:AlternateContent>
            </w:r>
          </w:p>
        </w:tc>
        <w:tc>
          <w:tcPr>
            <w:tcW w:w="24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top w:val="single" w:color="auto" w:sz="4" w:space="0"/>
              <w:bottom w:val="nil"/>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066" w:type="dxa"/>
            <w:tcBorders>
              <w:top w:val="nil"/>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5"/>
              </w:rPr>
              <mc:AlternateContent>
                <mc:Choice Requires="wps">
                  <w:drawing>
                    <wp:anchor distT="0" distB="0" distL="114300" distR="114300" simplePos="0" relativeHeight="251674624" behindDoc="0" locked="0" layoutInCell="1" allowOverlap="1">
                      <wp:simplePos x="0" y="0"/>
                      <wp:positionH relativeFrom="column">
                        <wp:posOffset>278765</wp:posOffset>
                      </wp:positionH>
                      <wp:positionV relativeFrom="paragraph">
                        <wp:posOffset>142875</wp:posOffset>
                      </wp:positionV>
                      <wp:extent cx="6350" cy="194310"/>
                      <wp:effectExtent l="50800" t="0" r="57150" b="15240"/>
                      <wp:wrapNone/>
                      <wp:docPr id="23" name="直接箭头连接符 23"/>
                      <wp:cNvGraphicFramePr/>
                      <a:graphic xmlns:a="http://schemas.openxmlformats.org/drawingml/2006/main">
                        <a:graphicData uri="http://schemas.microsoft.com/office/word/2010/wordprocessingShape">
                          <wps:wsp>
                            <wps:cNvCnPr/>
                            <wps:spPr>
                              <a:xfrm>
                                <a:off x="0" y="0"/>
                                <a:ext cx="6350" cy="19431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1.95pt;margin-top:11.25pt;height:15.3pt;width:0.5pt;z-index:251674624;mso-width-relative:page;mso-height-relative:page;" filled="f" stroked="t" coordsize="21600,21600" o:gfxdata="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A9w+3WAAAABwEAAA8AAAAAAAAAAQAgAAAAIgAA&#10;AGRycy9kb3ducmV2LnhtbFBLAQIUABQAAAAIAIdO4kC66eswCgIAAOMDAAAOAAAAAAAAAAEAIAAA&#10;ACUBAABkcnMvZTJvRG9jLnhtbFBLBQYAAAAABgAGAFkBAAChBQAAAAA=&#10;">
                      <v:fill on="f" focussize="0,0"/>
                      <v:stroke weight="1.5pt" color="#5B9BD5 [3204]" miterlimit="8" joinstyle="miter" endarrow="open"/>
                      <v:imagedata o:title=""/>
                      <o:lock v:ext="edit" aspectratio="f"/>
                    </v:shape>
                  </w:pict>
                </mc:Fallback>
              </mc:AlternateContent>
            </w:r>
          </w:p>
        </w:tc>
        <w:tc>
          <w:tcPr>
            <w:tcW w:w="240" w:type="dxa"/>
            <w:tcBorders>
              <w:top w:val="nil"/>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96" w:type="dxa"/>
            <w:tcBorders>
              <w:top w:val="single" w:color="auto" w:sz="4" w:space="0"/>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24"/>
              </w:rPr>
              <mc:AlternateContent>
                <mc:Choice Requires="wps">
                  <w:drawing>
                    <wp:anchor distT="0" distB="0" distL="114300" distR="114300" simplePos="0" relativeHeight="251662336" behindDoc="0" locked="0" layoutInCell="1" allowOverlap="1">
                      <wp:simplePos x="0" y="0"/>
                      <wp:positionH relativeFrom="column">
                        <wp:posOffset>1104265</wp:posOffset>
                      </wp:positionH>
                      <wp:positionV relativeFrom="paragraph">
                        <wp:posOffset>145415</wp:posOffset>
                      </wp:positionV>
                      <wp:extent cx="508000" cy="351155"/>
                      <wp:effectExtent l="0" t="0" r="0" b="0"/>
                      <wp:wrapNone/>
                      <wp:docPr id="10" name="矩形 10"/>
                      <wp:cNvGraphicFramePr/>
                      <a:graphic xmlns:a="http://schemas.openxmlformats.org/drawingml/2006/main">
                        <a:graphicData uri="http://schemas.microsoft.com/office/word/2010/wordprocessingShape">
                          <wps:wsp>
                            <wps:cNvSpPr/>
                            <wps:spPr>
                              <a:xfrm>
                                <a:off x="2484755" y="805815"/>
                                <a:ext cx="508000" cy="351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ascii="华文细黑" w:hAnsi="华文细黑" w:eastAsia="华文细黑" w:cs="华文细黑"/>
                                      <w:color w:val="000000" w:themeColor="text1"/>
                                      <w:lang w:eastAsia="zh-CN"/>
                                      <w14:textFill>
                                        <w14:solidFill>
                                          <w14:schemeClr w14:val="tx1"/>
                                        </w14:solidFill>
                                      </w14:textFill>
                                    </w:rPr>
                                  </w:pPr>
                                  <w:r>
                                    <w:rPr>
                                      <w:rFonts w:hint="eastAsia" w:ascii="华文细黑" w:hAnsi="华文细黑" w:eastAsia="华文细黑" w:cs="华文细黑"/>
                                      <w:color w:val="000000" w:themeColor="text1"/>
                                      <w:lang w:eastAsia="zh-CN"/>
                                      <w14:textFill>
                                        <w14:solidFill>
                                          <w14:schemeClr w14:val="tx1"/>
                                        </w14:solidFill>
                                      </w14:textFill>
                                    </w:rPr>
                                    <w:t>汇总</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6.95pt;margin-top:11.45pt;height:27.65pt;width:40pt;z-index:251662336;v-text-anchor:middle;mso-width-relative:page;mso-height-relative:page;" filled="f" stroked="f" coordsize="21600,21600" o:gfxdata="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Nvpap1gAAAAkBAAAPAAAAAAAAAAEAIAAAACIAAABkcnMvZG93bnJldi54bWxQSwEC&#10;FAAUAAAACACHTuJAfiKTRGgCAAC5BAAADgAAAAAAAAABACAAAAAlAQAAZHJzL2Uyb0RvYy54bWxQ&#10;SwUGAAAAAAYABgBZAQAA/wUAAAAA&#10;">
                      <v:fill on="f" focussize="0,0"/>
                      <v:stroke on="f" weight="1pt" miterlimit="8" joinstyle="miter"/>
                      <v:imagedata o:title=""/>
                      <o:lock v:ext="edit" aspectratio="f"/>
                      <v:textbox>
                        <w:txbxContent>
                          <w:p>
                            <w:pPr>
                              <w:jc w:val="center"/>
                              <w:rPr>
                                <w:rFonts w:hint="eastAsia" w:ascii="华文细黑" w:hAnsi="华文细黑" w:eastAsia="华文细黑" w:cs="华文细黑"/>
                                <w:color w:val="000000" w:themeColor="text1"/>
                                <w:lang w:eastAsia="zh-CN"/>
                                <w14:textFill>
                                  <w14:solidFill>
                                    <w14:schemeClr w14:val="tx1"/>
                                  </w14:solidFill>
                                </w14:textFill>
                              </w:rPr>
                            </w:pPr>
                            <w:r>
                              <w:rPr>
                                <w:rFonts w:hint="eastAsia" w:ascii="华文细黑" w:hAnsi="华文细黑" w:eastAsia="华文细黑" w:cs="华文细黑"/>
                                <w:color w:val="000000" w:themeColor="text1"/>
                                <w:lang w:eastAsia="zh-CN"/>
                                <w14:textFill>
                                  <w14:solidFill>
                                    <w14:schemeClr w14:val="tx1"/>
                                  </w14:solidFill>
                                </w14:textFill>
                              </w:rPr>
                              <w:t>汇总</w:t>
                            </w:r>
                          </w:p>
                        </w:txbxContent>
                      </v:textbox>
                    </v:rect>
                  </w:pict>
                </mc:Fallback>
              </mc:AlternateContent>
            </w:r>
          </w:p>
        </w:tc>
        <w:tc>
          <w:tcPr>
            <w:tcW w:w="240" w:type="dxa"/>
            <w:tcBorders>
              <w:top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8"/>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196850</wp:posOffset>
                      </wp:positionV>
                      <wp:extent cx="298450" cy="414020"/>
                      <wp:effectExtent l="0" t="0" r="6350" b="5080"/>
                      <wp:wrapNone/>
                      <wp:docPr id="11" name="矩形 11"/>
                      <wp:cNvGraphicFramePr/>
                      <a:graphic xmlns:a="http://schemas.openxmlformats.org/drawingml/2006/main">
                        <a:graphicData uri="http://schemas.microsoft.com/office/word/2010/wordprocessingShape">
                          <wps:wsp>
                            <wps:cNvSpPr/>
                            <wps:spPr>
                              <a:xfrm>
                                <a:off x="2671445" y="2331085"/>
                                <a:ext cx="298450" cy="4140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pt;margin-top:15.5pt;height:32.6pt;width:23.5pt;z-index:251659264;v-text-anchor:middle;mso-width-relative:page;mso-height-relative:page;" fillcolor="#FFFFFF [3212]" filled="t" stroked="f" coordsize="21600,21600" o:gfxdata="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ABJXY1wAAAAYBAAAPAAAAAAAAAAEAIAAAACIAAABkcnMv&#10;ZG93bnJldi54bWxQSwECFAAUAAAACACHTuJAcxwRNXYCAADYBAAADgAAAAAAAAABACAAAAAmAQAA&#10;ZHJzL2Uyb0RvYy54bWxQSwUGAAAAAAYABgBZAQAADgYAAAAA&#10;">
                      <v:fill on="t" focussize="0,0"/>
                      <v:stroke on="f" weight="1pt" miterlimit="8" joinstyle="miter"/>
                      <v:imagedata o:title=""/>
                      <o:lock v:ext="edit" aspectratio="f"/>
                    </v:rect>
                  </w:pict>
                </mc:Fallback>
              </mc:AlternateContent>
            </w:r>
          </w:p>
        </w:tc>
        <w:tc>
          <w:tcPr>
            <w:tcW w:w="238" w:type="dxa"/>
            <w:tcBorders>
              <w:top w:val="nil"/>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tcBorders>
              <w:top w:val="single" w:color="auto" w:sz="4" w:space="0"/>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8"/>
              </w:rPr>
              <mc:AlternateContent>
                <mc:Choice Requires="wps">
                  <w:drawing>
                    <wp:anchor distT="0" distB="0" distL="114300" distR="114300" simplePos="0" relativeHeight="251660288" behindDoc="0" locked="0" layoutInCell="1" allowOverlap="1">
                      <wp:simplePos x="0" y="0"/>
                      <wp:positionH relativeFrom="column">
                        <wp:posOffset>50800</wp:posOffset>
                      </wp:positionH>
                      <wp:positionV relativeFrom="paragraph">
                        <wp:posOffset>113665</wp:posOffset>
                      </wp:positionV>
                      <wp:extent cx="3319145" cy="577850"/>
                      <wp:effectExtent l="9525" t="9525" r="24130" b="22225"/>
                      <wp:wrapNone/>
                      <wp:docPr id="4" name="矩形 4"/>
                      <wp:cNvGraphicFramePr/>
                      <a:graphic xmlns:a="http://schemas.openxmlformats.org/drawingml/2006/main">
                        <a:graphicData uri="http://schemas.microsoft.com/office/word/2010/wordprocessingShape">
                          <wps:wsp>
                            <wps:cNvSpPr/>
                            <wps:spPr>
                              <a:xfrm>
                                <a:off x="3004820" y="2235835"/>
                                <a:ext cx="3319145" cy="577850"/>
                              </a:xfrm>
                              <a:prstGeom prst="rect">
                                <a:avLst/>
                              </a:prstGeom>
                              <a:noFill/>
                              <a:ln w="19050">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pt;margin-top:8.95pt;height:45.5pt;width:261.35pt;z-index:251660288;v-text-anchor:middle;mso-width-relative:page;mso-height-relative:page;" filled="f" stroked="t" coordsize="21600,21600" o:gfxdata="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CH2oPZAAAACAEAAA8A&#10;AAAAAAAAAQAgAAAAIgAAAGRycy9kb3ducmV2LnhtbFBLAQIUABQAAAAIAIdO4kA7xDcFiAIAAPoE&#10;AAAOAAAAAAAAAAEAIAAAACgBAABkcnMvZTJvRG9jLnhtbFBLBQYAAAAABgAGAFkBAAAiBgAAAAA=&#10;">
                      <v:fill on="f" focussize="0,0"/>
                      <v:stroke weight="1.5pt" color="#41719C [3204]" miterlimit="8" joinstyle="miter" dashstyle="3 1"/>
                      <v:imagedata o:title=""/>
                      <o:lock v:ext="edit" aspectratio="f"/>
                    </v:rect>
                  </w:pict>
                </mc:Fallback>
              </mc:AlternateContent>
            </w:r>
          </w:p>
        </w:tc>
        <w:tc>
          <w:tcPr>
            <w:tcW w:w="195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top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top w:val="nil"/>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tcBorders>
              <w:top w:val="single" w:color="auto" w:sz="4" w:space="0"/>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066"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top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jc w:val="center"/>
        </w:trPr>
        <w:tc>
          <w:tcPr>
            <w:tcW w:w="396" w:type="dxa"/>
            <w:vMerge w:val="restart"/>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国家尺度</w:t>
            </w:r>
          </w:p>
        </w:tc>
        <w:tc>
          <w:tcPr>
            <w:tcW w:w="1890"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自然资源部</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8"/>
              </w:rPr>
              <mc:AlternateContent>
                <mc:Choice Requires="wps">
                  <w:drawing>
                    <wp:anchor distT="0" distB="0" distL="114300" distR="114300" simplePos="0" relativeHeight="251661312" behindDoc="0" locked="0" layoutInCell="1" allowOverlap="1">
                      <wp:simplePos x="0" y="0"/>
                      <wp:positionH relativeFrom="column">
                        <wp:posOffset>-55245</wp:posOffset>
                      </wp:positionH>
                      <wp:positionV relativeFrom="paragraph">
                        <wp:posOffset>290830</wp:posOffset>
                      </wp:positionV>
                      <wp:extent cx="408940" cy="4445"/>
                      <wp:effectExtent l="0" t="52705" r="10160" b="57150"/>
                      <wp:wrapNone/>
                      <wp:docPr id="6" name="直接箭头连接符 6"/>
                      <wp:cNvGraphicFramePr/>
                      <a:graphic xmlns:a="http://schemas.openxmlformats.org/drawingml/2006/main">
                        <a:graphicData uri="http://schemas.microsoft.com/office/word/2010/wordprocessingShape">
                          <wps:wsp>
                            <wps:cNvCnPr/>
                            <wps:spPr>
                              <a:xfrm flipV="1">
                                <a:off x="2613025" y="2524760"/>
                                <a:ext cx="408940" cy="4445"/>
                              </a:xfrm>
                              <a:prstGeom prst="straightConnector1">
                                <a:avLst/>
                              </a:prstGeom>
                              <a:ln w="1905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4.35pt;margin-top:22.9pt;height:0.35pt;width:32.2pt;z-index:251661312;mso-width-relative:page;mso-height-relative:page;" filled="f" stroked="t" coordsize="21600,21600" o:gfxdata="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Qjr9Y&#10;1AAAAAcBAAAPAAAAAAAAAAEAIAAAACIAAABkcnMvZG93bnJldi54bWxQSwECFAAUAAAACACHTuJA&#10;GJUOTyUCAAAQBAAADgAAAAAAAAABACAAAAAjAQAAZHJzL2Uyb0RvYy54bWxQSwUGAAAAAAYABgBZ&#10;AQAAugUAAAAA&#10;">
                      <v:fill on="f" focussize="0,0"/>
                      <v:stroke weight="1.5pt" color="#5B9BD5 [3204]" miterlimit="8" joinstyle="miter" startarrow="open" endarrow="open"/>
                      <v:imagedata o:title=""/>
                      <o:lock v:ext="edit" aspectratio="f"/>
                    </v:shape>
                  </w:pict>
                </mc:Fallback>
              </mc:AlternateContent>
            </w:r>
          </w:p>
        </w:tc>
        <w:tc>
          <w:tcPr>
            <w:tcW w:w="238"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restart"/>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省级尺度</w:t>
            </w:r>
          </w:p>
        </w:tc>
        <w:tc>
          <w:tcPr>
            <w:tcW w:w="1950"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省级政府部门</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restart"/>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区级尺度</w:t>
            </w:r>
          </w:p>
        </w:tc>
        <w:tc>
          <w:tcPr>
            <w:tcW w:w="2066"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省级政府部门</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 w:type="dxa"/>
            <w:vMerge w:val="continue"/>
            <w:tcBorders>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top w:val="single" w:color="auto" w:sz="4" w:space="0"/>
              <w:bottom w:val="single" w:color="auto" w:sz="4" w:space="0"/>
            </w:tcBorders>
            <w:vAlign w:val="center"/>
          </w:tcPr>
          <w:p>
            <w:pPr>
              <w:spacing w:line="240" w:lineRule="auto"/>
              <w:jc w:val="right"/>
              <w:rPr>
                <w:rFonts w:hint="eastAsia" w:ascii="华文细黑" w:hAnsi="华文细黑" w:eastAsia="华文细黑" w:cs="华文细黑"/>
                <w:sz w:val="15"/>
                <w:szCs w:val="15"/>
                <w:vertAlign w:val="baseline"/>
                <w:lang w:eastAsia="zh-CN"/>
              </w:rPr>
            </w:pPr>
            <w:r>
              <w:rPr>
                <w:sz w:val="15"/>
              </w:rPr>
              <mc:AlternateContent>
                <mc:Choice Requires="wps">
                  <w:drawing>
                    <wp:anchor distT="0" distB="0" distL="114300" distR="114300" simplePos="0" relativeHeight="251663360" behindDoc="0" locked="0" layoutInCell="1" allowOverlap="1">
                      <wp:simplePos x="0" y="0"/>
                      <wp:positionH relativeFrom="column">
                        <wp:posOffset>181610</wp:posOffset>
                      </wp:positionH>
                      <wp:positionV relativeFrom="paragraph">
                        <wp:posOffset>1905</wp:posOffset>
                      </wp:positionV>
                      <wp:extent cx="5715" cy="590550"/>
                      <wp:effectExtent l="53340" t="0" r="55245" b="0"/>
                      <wp:wrapNone/>
                      <wp:docPr id="12" name="直接箭头连接符 12"/>
                      <wp:cNvGraphicFramePr/>
                      <a:graphic xmlns:a="http://schemas.openxmlformats.org/drawingml/2006/main">
                        <a:graphicData uri="http://schemas.microsoft.com/office/word/2010/wordprocessingShape">
                          <wps:wsp>
                            <wps:cNvCnPr/>
                            <wps:spPr>
                              <a:xfrm flipH="1">
                                <a:off x="1649095" y="2738755"/>
                                <a:ext cx="5715" cy="59055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4.3pt;margin-top:0.15pt;height:46.5pt;width:0.45pt;z-index:251663360;mso-width-relative:page;mso-height-relative:page;" filled="f" stroked="t" coordsize="21600,21600" o:gfxdata="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hGK7F1gAA&#10;AAUBAAAPAAAAAAAAAAEAIAAAACIAAABkcnMvZG93bnJldi54bWxQSwECFAAUAAAACACHTuJAM5EB&#10;8iACAAD5AwAADgAAAAAAAAABACAAAAAlAQAAZHJzL2Uyb0RvYy54bWxQSwUGAAAAAAYABgBZAQAA&#10;twUAAAAA&#10;">
                      <v:fill on="f" focussize="0,0"/>
                      <v:stroke weight="1.5pt" color="#5B9BD5 [3204]" miterlimit="8" joinstyle="miter" endarrow="open"/>
                      <v:imagedata o:title=""/>
                      <o:lock v:ext="edit" aspectratio="f"/>
                    </v:shape>
                  </w:pict>
                </mc:Fallback>
              </mc:AlternateContent>
            </w:r>
          </w:p>
          <w:p>
            <w:pPr>
              <w:spacing w:line="240" w:lineRule="auto"/>
              <w:jc w:val="right"/>
              <w:rPr>
                <w:rFonts w:hint="eastAsia" w:ascii="华文细黑" w:hAnsi="华文细黑" w:eastAsia="华文细黑" w:cs="华文细黑"/>
                <w:sz w:val="15"/>
                <w:szCs w:val="15"/>
                <w:vertAlign w:val="baseline"/>
                <w:lang w:eastAsia="zh-CN"/>
              </w:rPr>
            </w:pPr>
            <w:r>
              <w:rPr>
                <w:rFonts w:hint="eastAsia" w:ascii="华文细黑" w:hAnsi="华文细黑" w:eastAsia="华文细黑" w:cs="华文细黑"/>
                <w:sz w:val="15"/>
                <w:szCs w:val="15"/>
                <w:vertAlign w:val="baseline"/>
                <w:lang w:eastAsia="zh-CN"/>
              </w:rPr>
              <w:t>海洋灾害致灾</w:t>
            </w:r>
          </w:p>
          <w:p>
            <w:pPr>
              <w:spacing w:line="240" w:lineRule="auto"/>
              <w:jc w:val="right"/>
              <w:rPr>
                <w:rFonts w:hint="eastAsia" w:ascii="华文细黑" w:hAnsi="华文细黑" w:eastAsia="华文细黑" w:cs="华文细黑"/>
                <w:sz w:val="15"/>
                <w:szCs w:val="15"/>
                <w:vertAlign w:val="baseline"/>
                <w:lang w:eastAsia="zh-CN"/>
              </w:rPr>
            </w:pPr>
            <w:r>
              <w:rPr>
                <w:rFonts w:hint="eastAsia" w:ascii="华文细黑" w:hAnsi="华文细黑" w:eastAsia="华文细黑" w:cs="华文细黑"/>
                <w:sz w:val="15"/>
                <w:szCs w:val="15"/>
                <w:vertAlign w:val="baseline"/>
                <w:lang w:eastAsia="zh-CN"/>
              </w:rPr>
              <w:t>孕灾要素调查</w:t>
            </w:r>
          </w:p>
        </w:tc>
        <w:tc>
          <w:tcPr>
            <w:tcW w:w="240" w:type="dxa"/>
            <w:tcBorders>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38"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950" w:type="dxa"/>
            <w:tcBorders>
              <w:top w:val="single" w:color="auto" w:sz="4" w:space="0"/>
              <w:bottom w:val="single" w:color="auto" w:sz="4" w:space="0"/>
            </w:tcBorders>
            <w:vAlign w:val="center"/>
          </w:tcPr>
          <w:p>
            <w:pPr>
              <w:spacing w:line="240" w:lineRule="auto"/>
              <w:jc w:val="right"/>
              <w:rPr>
                <w:rFonts w:hint="eastAsia" w:ascii="华文细黑" w:hAnsi="华文细黑" w:eastAsia="华文细黑" w:cs="华文细黑"/>
                <w:sz w:val="15"/>
                <w:szCs w:val="15"/>
                <w:vertAlign w:val="baseline"/>
                <w:lang w:eastAsia="zh-CN"/>
              </w:rPr>
            </w:pPr>
            <w:r>
              <w:rPr>
                <w:sz w:val="15"/>
              </w:rPr>
              <mc:AlternateContent>
                <mc:Choice Requires="wps">
                  <w:drawing>
                    <wp:anchor distT="0" distB="0" distL="114300" distR="114300" simplePos="0" relativeHeight="251665408" behindDoc="0" locked="0" layoutInCell="1" allowOverlap="1">
                      <wp:simplePos x="0" y="0"/>
                      <wp:positionH relativeFrom="column">
                        <wp:posOffset>220980</wp:posOffset>
                      </wp:positionH>
                      <wp:positionV relativeFrom="paragraph">
                        <wp:posOffset>8255</wp:posOffset>
                      </wp:positionV>
                      <wp:extent cx="5715" cy="590550"/>
                      <wp:effectExtent l="53340" t="0" r="55245" b="0"/>
                      <wp:wrapNone/>
                      <wp:docPr id="14" name="直接箭头连接符 14"/>
                      <wp:cNvGraphicFramePr/>
                      <a:graphic xmlns:a="http://schemas.openxmlformats.org/drawingml/2006/main">
                        <a:graphicData uri="http://schemas.microsoft.com/office/word/2010/wordprocessingShape">
                          <wps:wsp>
                            <wps:cNvCnPr/>
                            <wps:spPr>
                              <a:xfrm flipH="1">
                                <a:off x="0" y="0"/>
                                <a:ext cx="5715" cy="59055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7.4pt;margin-top:0.65pt;height:46.5pt;width:0.45pt;z-index:251665408;mso-width-relative:page;mso-height-relative:page;" filled="f" stroked="t" coordsize="21600,21600" o:gfxdata="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W2LhH1wAAAAYBAAAPAAAAAAAA&#10;AAEAIAAAACIAAABkcnMvZG93bnJldi54bWxQSwECFAAUAAAACACHTuJA5d3tXhMCAADtAwAADgAA&#10;AAAAAAABACAAAAAmAQAAZHJzL2Uyb0RvYy54bWxQSwUGAAAAAAYABgBZAQAAqwUAAAAA&#10;">
                      <v:fill on="f" focussize="0,0"/>
                      <v:stroke weight="1.5pt" color="#5B9BD5 [3204]" miterlimit="8" joinstyle="miter" endarrow="open"/>
                      <v:imagedata o:title=""/>
                      <o:lock v:ext="edit" aspectratio="f"/>
                    </v:shape>
                  </w:pict>
                </mc:Fallback>
              </mc:AlternateContent>
            </w:r>
          </w:p>
          <w:p>
            <w:pPr>
              <w:spacing w:line="240" w:lineRule="auto"/>
              <w:jc w:val="right"/>
              <w:rPr>
                <w:rFonts w:hint="eastAsia" w:ascii="华文细黑" w:hAnsi="华文细黑" w:eastAsia="华文细黑" w:cs="华文细黑"/>
                <w:sz w:val="15"/>
                <w:szCs w:val="15"/>
                <w:vertAlign w:val="baseline"/>
                <w:lang w:eastAsia="zh-CN"/>
              </w:rPr>
            </w:pPr>
            <w:r>
              <w:rPr>
                <w:rFonts w:hint="eastAsia" w:ascii="华文细黑" w:hAnsi="华文细黑" w:eastAsia="华文细黑" w:cs="华文细黑"/>
                <w:sz w:val="15"/>
                <w:szCs w:val="15"/>
                <w:vertAlign w:val="baseline"/>
                <w:lang w:eastAsia="zh-CN"/>
              </w:rPr>
              <w:t>海洋灾害致灾</w:t>
            </w:r>
          </w:p>
          <w:p>
            <w:pPr>
              <w:spacing w:line="240" w:lineRule="auto"/>
              <w:jc w:val="right"/>
              <w:rPr>
                <w:rFonts w:hint="eastAsia" w:ascii="华文细黑" w:hAnsi="华文细黑" w:eastAsia="华文细黑" w:cs="华文细黑"/>
                <w:sz w:val="18"/>
                <w:szCs w:val="18"/>
                <w:vertAlign w:val="baseline"/>
              </w:rPr>
            </w:pPr>
            <w:r>
              <w:rPr>
                <w:rFonts w:hint="eastAsia" w:ascii="华文细黑" w:hAnsi="华文细黑" w:eastAsia="华文细黑" w:cs="华文细黑"/>
                <w:sz w:val="15"/>
                <w:szCs w:val="15"/>
                <w:vertAlign w:val="baseline"/>
                <w:lang w:eastAsia="zh-CN"/>
              </w:rPr>
              <w:t>孕灾要素调查</w:t>
            </w:r>
          </w:p>
        </w:tc>
        <w:tc>
          <w:tcPr>
            <w:tcW w:w="240" w:type="dxa"/>
            <w:tcBorders>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066" w:type="dxa"/>
            <w:tcBorders>
              <w:top w:val="single" w:color="auto" w:sz="4" w:space="0"/>
              <w:bottom w:val="single" w:color="auto" w:sz="4" w:space="0"/>
            </w:tcBorders>
            <w:vAlign w:val="center"/>
          </w:tcPr>
          <w:p>
            <w:pPr>
              <w:spacing w:line="240" w:lineRule="auto"/>
              <w:jc w:val="right"/>
              <w:rPr>
                <w:rFonts w:hint="eastAsia" w:ascii="华文细黑" w:hAnsi="华文细黑" w:eastAsia="华文细黑" w:cs="华文细黑"/>
                <w:sz w:val="15"/>
                <w:szCs w:val="15"/>
                <w:vertAlign w:val="baseline"/>
                <w:lang w:eastAsia="zh-CN"/>
              </w:rPr>
            </w:pPr>
            <w:r>
              <w:rPr>
                <w:sz w:val="15"/>
              </w:rPr>
              <mc:AlternateContent>
                <mc:Choice Requires="wps">
                  <w:drawing>
                    <wp:anchor distT="0" distB="0" distL="114300" distR="114300" simplePos="0" relativeHeight="251664384" behindDoc="0" locked="0" layoutInCell="1" allowOverlap="1">
                      <wp:simplePos x="0" y="0"/>
                      <wp:positionH relativeFrom="column">
                        <wp:posOffset>290195</wp:posOffset>
                      </wp:positionH>
                      <wp:positionV relativeFrom="paragraph">
                        <wp:posOffset>8255</wp:posOffset>
                      </wp:positionV>
                      <wp:extent cx="5715" cy="590550"/>
                      <wp:effectExtent l="53340" t="0" r="55245" b="0"/>
                      <wp:wrapNone/>
                      <wp:docPr id="13" name="直接箭头连接符 13"/>
                      <wp:cNvGraphicFramePr/>
                      <a:graphic xmlns:a="http://schemas.openxmlformats.org/drawingml/2006/main">
                        <a:graphicData uri="http://schemas.microsoft.com/office/word/2010/wordprocessingShape">
                          <wps:wsp>
                            <wps:cNvCnPr/>
                            <wps:spPr>
                              <a:xfrm flipH="1">
                                <a:off x="0" y="0"/>
                                <a:ext cx="5715" cy="59055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22.85pt;margin-top:0.65pt;height:46.5pt;width:0.45pt;z-index:251664384;mso-width-relative:page;mso-height-relative:page;" filled="f" stroked="t" coordsize="21600,21600" o:gfxdata="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nNJKQ1wAAAAYBAAAPAAAAAAAA&#10;AAEAIAAAACIAAABkcnMvZG93bnJldi54bWxQSwECFAAUAAAACACHTuJA6CYyPRMCAADtAwAADgAA&#10;AAAAAAABACAAAAAmAQAAZHJzL2Uyb0RvYy54bWxQSwUGAAAAAAYABgBZAQAAqwUAAAAA&#10;">
                      <v:fill on="f" focussize="0,0"/>
                      <v:stroke weight="1.5pt" color="#5B9BD5 [3204]" miterlimit="8" joinstyle="miter" endarrow="open"/>
                      <v:imagedata o:title=""/>
                      <o:lock v:ext="edit" aspectratio="f"/>
                    </v:shape>
                  </w:pict>
                </mc:Fallback>
              </mc:AlternateContent>
            </w:r>
          </w:p>
          <w:p>
            <w:pPr>
              <w:spacing w:line="240" w:lineRule="auto"/>
              <w:jc w:val="right"/>
              <w:rPr>
                <w:rFonts w:hint="eastAsia" w:ascii="华文细黑" w:hAnsi="华文细黑" w:eastAsia="华文细黑" w:cs="华文细黑"/>
                <w:sz w:val="15"/>
                <w:szCs w:val="15"/>
                <w:vertAlign w:val="baseline"/>
                <w:lang w:eastAsia="zh-CN"/>
              </w:rPr>
            </w:pPr>
            <w:r>
              <w:rPr>
                <w:rFonts w:hint="eastAsia" w:ascii="华文细黑" w:hAnsi="华文细黑" w:eastAsia="华文细黑" w:cs="华文细黑"/>
                <w:sz w:val="15"/>
                <w:szCs w:val="15"/>
                <w:vertAlign w:val="baseline"/>
                <w:lang w:eastAsia="zh-CN"/>
              </w:rPr>
              <w:t>海洋灾害致灾</w:t>
            </w:r>
          </w:p>
          <w:p>
            <w:pPr>
              <w:spacing w:line="240" w:lineRule="auto"/>
              <w:jc w:val="right"/>
              <w:rPr>
                <w:rFonts w:hint="eastAsia" w:ascii="华文细黑" w:hAnsi="华文细黑" w:eastAsia="华文细黑" w:cs="华文细黑"/>
                <w:sz w:val="18"/>
                <w:szCs w:val="18"/>
                <w:vertAlign w:val="baseline"/>
              </w:rPr>
            </w:pPr>
            <w:r>
              <w:rPr>
                <w:rFonts w:hint="eastAsia" w:ascii="华文细黑" w:hAnsi="华文细黑" w:eastAsia="华文细黑" w:cs="华文细黑"/>
                <w:sz w:val="15"/>
                <w:szCs w:val="15"/>
                <w:vertAlign w:val="baseline"/>
                <w:lang w:eastAsia="zh-CN"/>
              </w:rPr>
              <w:t>孕灾要素调查</w:t>
            </w:r>
          </w:p>
        </w:tc>
        <w:tc>
          <w:tcPr>
            <w:tcW w:w="240" w:type="dxa"/>
            <w:tcBorders>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 w:type="dxa"/>
            <w:vMerge w:val="continue"/>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国家尺度海洋危</w:t>
            </w:r>
          </w:p>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害危险性数据库</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38"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950"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省级尺度海洋危</w:t>
            </w:r>
          </w:p>
          <w:p>
            <w:pPr>
              <w:spacing w:line="240" w:lineRule="auto"/>
              <w:jc w:val="center"/>
              <w:rPr>
                <w:rFonts w:hint="eastAsia" w:ascii="华文细黑" w:hAnsi="华文细黑" w:eastAsia="华文细黑" w:cs="华文细黑"/>
                <w:sz w:val="18"/>
                <w:szCs w:val="18"/>
                <w:vertAlign w:val="baseline"/>
              </w:rPr>
            </w:pPr>
            <w:r>
              <w:rPr>
                <w:rFonts w:hint="eastAsia" w:ascii="华文细黑" w:hAnsi="华文细黑" w:eastAsia="华文细黑" w:cs="华文细黑"/>
                <w:sz w:val="18"/>
                <w:szCs w:val="18"/>
                <w:vertAlign w:val="baseline"/>
                <w:lang w:eastAsia="zh-CN"/>
              </w:rPr>
              <w:t>害危险性数据库</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066"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区级尺度海洋危</w:t>
            </w:r>
          </w:p>
          <w:p>
            <w:pPr>
              <w:spacing w:line="240" w:lineRule="auto"/>
              <w:jc w:val="center"/>
              <w:rPr>
                <w:rFonts w:hint="eastAsia" w:ascii="华文细黑" w:hAnsi="华文细黑" w:eastAsia="华文细黑" w:cs="华文细黑"/>
                <w:sz w:val="18"/>
                <w:szCs w:val="18"/>
                <w:vertAlign w:val="baseline"/>
              </w:rPr>
            </w:pPr>
            <w:r>
              <w:rPr>
                <w:rFonts w:hint="eastAsia" w:ascii="华文细黑" w:hAnsi="华文细黑" w:eastAsia="华文细黑" w:cs="华文细黑"/>
                <w:sz w:val="18"/>
                <w:szCs w:val="18"/>
                <w:vertAlign w:val="baseline"/>
                <w:lang w:eastAsia="zh-CN"/>
              </w:rPr>
              <w:t>害危险性数据库</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 w:type="dxa"/>
            <w:vMerge w:val="continue"/>
            <w:tcBorders>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5"/>
              </w:rPr>
              <mc:AlternateContent>
                <mc:Choice Requires="wps">
                  <w:drawing>
                    <wp:anchor distT="0" distB="0" distL="114300" distR="114300" simplePos="0" relativeHeight="251666432" behindDoc="0" locked="0" layoutInCell="1" allowOverlap="1">
                      <wp:simplePos x="0" y="0"/>
                      <wp:positionH relativeFrom="column">
                        <wp:posOffset>187325</wp:posOffset>
                      </wp:positionH>
                      <wp:positionV relativeFrom="paragraph">
                        <wp:posOffset>2540</wp:posOffset>
                      </wp:positionV>
                      <wp:extent cx="6350" cy="194310"/>
                      <wp:effectExtent l="50800" t="0" r="57150" b="15240"/>
                      <wp:wrapNone/>
                      <wp:docPr id="15" name="直接箭头连接符 15"/>
                      <wp:cNvGraphicFramePr/>
                      <a:graphic xmlns:a="http://schemas.openxmlformats.org/drawingml/2006/main">
                        <a:graphicData uri="http://schemas.microsoft.com/office/word/2010/wordprocessingShape">
                          <wps:wsp>
                            <wps:cNvCnPr/>
                            <wps:spPr>
                              <a:xfrm>
                                <a:off x="0" y="0"/>
                                <a:ext cx="6350" cy="19431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4.75pt;margin-top:0.2pt;height:15.3pt;width:0.5pt;z-index:251666432;mso-width-relative:page;mso-height-relative:page;" filled="f" stroked="t" coordsize="21600,21600" o:gfxdata="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mtjzdUAAAAFAQAADwAAAAAAAAABACAAAAAiAAAA&#10;ZHJzL2Rvd25yZXYueG1sUEsBAhQAFAAAAAgAh07iQKcT7aMKAgAA4wMAAA4AAAAAAAAAAQAgAAAA&#10;JAEAAGRycy9lMm9Eb2MueG1sUEsFBgAAAAAGAAYAWQEAAKAFAAAAAA==&#10;">
                      <v:fill on="f" focussize="0,0"/>
                      <v:stroke weight="1.5pt" color="#5B9BD5 [3204]" miterlimit="8" joinstyle="miter" endarrow="open"/>
                      <v:imagedata o:title=""/>
                      <o:lock v:ext="edit" aspectratio="f"/>
                    </v:shape>
                  </w:pict>
                </mc:Fallback>
              </mc:AlternateContent>
            </w:r>
          </w:p>
        </w:tc>
        <w:tc>
          <w:tcPr>
            <w:tcW w:w="240" w:type="dxa"/>
            <w:tcBorders>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38"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95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5"/>
              </w:rPr>
              <mc:AlternateContent>
                <mc:Choice Requires="wps">
                  <w:drawing>
                    <wp:anchor distT="0" distB="0" distL="114300" distR="114300" simplePos="0" relativeHeight="251668480" behindDoc="0" locked="0" layoutInCell="1" allowOverlap="1">
                      <wp:simplePos x="0" y="0"/>
                      <wp:positionH relativeFrom="column">
                        <wp:posOffset>227330</wp:posOffset>
                      </wp:positionH>
                      <wp:positionV relativeFrom="paragraph">
                        <wp:posOffset>3810</wp:posOffset>
                      </wp:positionV>
                      <wp:extent cx="6350" cy="194310"/>
                      <wp:effectExtent l="50800" t="0" r="57150" b="15240"/>
                      <wp:wrapNone/>
                      <wp:docPr id="17" name="直接箭头连接符 17"/>
                      <wp:cNvGraphicFramePr/>
                      <a:graphic xmlns:a="http://schemas.openxmlformats.org/drawingml/2006/main">
                        <a:graphicData uri="http://schemas.microsoft.com/office/word/2010/wordprocessingShape">
                          <wps:wsp>
                            <wps:cNvCnPr/>
                            <wps:spPr>
                              <a:xfrm>
                                <a:off x="0" y="0"/>
                                <a:ext cx="6350" cy="19431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7.9pt;margin-top:0.3pt;height:15.3pt;width:0.5pt;z-index:251668480;mso-width-relative:page;mso-height-relative:page;" filled="f" stroked="t" coordsize="21600,21600" o:gfxdata="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edUdB1AAAAAUBAAAPAAAAAAAAAAEAIAAAACIAAABk&#10;cnMvZG93bnJldi54bWxQSwECFAAUAAAACACHTuJAAdXMIAoCAADjAwAADgAAAAAAAAABACAAAAAj&#10;AQAAZHJzL2Uyb0RvYy54bWxQSwUGAAAAAAYABgBZAQAAnwUAAAAA&#10;">
                      <v:fill on="f" focussize="0,0"/>
                      <v:stroke weight="1.5pt" color="#5B9BD5 [3204]" miterlimit="8" joinstyle="miter" endarrow="open"/>
                      <v:imagedata o:title=""/>
                      <o:lock v:ext="edit" aspectratio="f"/>
                    </v:shape>
                  </w:pict>
                </mc:Fallback>
              </mc:AlternateContent>
            </w:r>
          </w:p>
        </w:tc>
        <w:tc>
          <w:tcPr>
            <w:tcW w:w="240" w:type="dxa"/>
            <w:tcBorders>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066"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5"/>
              </w:rPr>
              <mc:AlternateContent>
                <mc:Choice Requires="wps">
                  <w:drawing>
                    <wp:anchor distT="0" distB="0" distL="114300" distR="114300" simplePos="0" relativeHeight="251670528" behindDoc="0" locked="0" layoutInCell="1" allowOverlap="1">
                      <wp:simplePos x="0" y="0"/>
                      <wp:positionH relativeFrom="column">
                        <wp:posOffset>307975</wp:posOffset>
                      </wp:positionH>
                      <wp:positionV relativeFrom="paragraph">
                        <wp:posOffset>14605</wp:posOffset>
                      </wp:positionV>
                      <wp:extent cx="6350" cy="194310"/>
                      <wp:effectExtent l="50800" t="0" r="57150" b="15240"/>
                      <wp:wrapNone/>
                      <wp:docPr id="19" name="直接箭头连接符 19"/>
                      <wp:cNvGraphicFramePr/>
                      <a:graphic xmlns:a="http://schemas.openxmlformats.org/drawingml/2006/main">
                        <a:graphicData uri="http://schemas.microsoft.com/office/word/2010/wordprocessingShape">
                          <wps:wsp>
                            <wps:cNvCnPr/>
                            <wps:spPr>
                              <a:xfrm>
                                <a:off x="0" y="0"/>
                                <a:ext cx="6350" cy="19431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4.25pt;margin-top:1.15pt;height:15.3pt;width:0.5pt;z-index:251670528;mso-width-relative:page;mso-height-relative:page;" filled="f" stroked="t" coordsize="21600,21600" o:gfxdata="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qx49vWAAAABgEAAA8AAAAAAAAAAQAgAAAAIgAA&#10;AGRycy9kb3ducmV2LnhtbFBLAQIUABQAAAAIAIdO4kDxiMsfCgIAAOMDAAAOAAAAAAAAAAEAIAAA&#10;ACUBAABkcnMvZTJvRG9jLnhtbFBLBQYAAAAABgAGAFkBAAChBQAAAAA=&#10;">
                      <v:fill on="f" focussize="0,0"/>
                      <v:stroke weight="1.5pt" color="#5B9BD5 [3204]" miterlimit="8" joinstyle="miter" endarrow="open"/>
                      <v:imagedata o:title=""/>
                      <o:lock v:ext="edit" aspectratio="f"/>
                    </v:shape>
                  </w:pict>
                </mc:Fallback>
              </mc:AlternateContent>
            </w:r>
          </w:p>
        </w:tc>
        <w:tc>
          <w:tcPr>
            <w:tcW w:w="240" w:type="dxa"/>
            <w:tcBorders>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 w:type="dxa"/>
            <w:vMerge w:val="continue"/>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国家尺度海洋危</w:t>
            </w:r>
          </w:p>
          <w:p>
            <w:pPr>
              <w:spacing w:line="240" w:lineRule="auto"/>
              <w:jc w:val="center"/>
              <w:rPr>
                <w:rFonts w:hint="eastAsia" w:ascii="华文细黑" w:hAnsi="华文细黑" w:eastAsia="华文细黑" w:cs="华文细黑"/>
                <w:sz w:val="18"/>
                <w:szCs w:val="18"/>
                <w:vertAlign w:val="baseline"/>
              </w:rPr>
            </w:pPr>
            <w:r>
              <w:rPr>
                <w:rFonts w:hint="eastAsia" w:ascii="华文细黑" w:hAnsi="华文细黑" w:eastAsia="华文细黑" w:cs="华文细黑"/>
                <w:sz w:val="18"/>
                <w:szCs w:val="18"/>
                <w:vertAlign w:val="baseline"/>
                <w:lang w:eastAsia="zh-CN"/>
              </w:rPr>
              <w:t>害危险性评估</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38"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950"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省级尺度海洋危</w:t>
            </w:r>
          </w:p>
          <w:p>
            <w:pPr>
              <w:spacing w:line="240" w:lineRule="auto"/>
              <w:jc w:val="center"/>
              <w:rPr>
                <w:rFonts w:hint="eastAsia" w:ascii="华文细黑" w:hAnsi="华文细黑" w:eastAsia="华文细黑" w:cs="华文细黑"/>
                <w:sz w:val="18"/>
                <w:szCs w:val="18"/>
                <w:vertAlign w:val="baseline"/>
              </w:rPr>
            </w:pPr>
            <w:r>
              <w:rPr>
                <w:rFonts w:hint="eastAsia" w:ascii="华文细黑" w:hAnsi="华文细黑" w:eastAsia="华文细黑" w:cs="华文细黑"/>
                <w:sz w:val="18"/>
                <w:szCs w:val="18"/>
                <w:vertAlign w:val="baseline"/>
                <w:lang w:eastAsia="zh-CN"/>
              </w:rPr>
              <w:t>害危险性评估</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066"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区级尺度海洋危</w:t>
            </w:r>
          </w:p>
          <w:p>
            <w:pPr>
              <w:spacing w:line="240" w:lineRule="auto"/>
              <w:jc w:val="center"/>
              <w:rPr>
                <w:rFonts w:hint="eastAsia" w:ascii="华文细黑" w:hAnsi="华文细黑" w:eastAsia="华文细黑" w:cs="华文细黑"/>
                <w:sz w:val="18"/>
                <w:szCs w:val="18"/>
                <w:vertAlign w:val="baseline"/>
              </w:rPr>
            </w:pPr>
            <w:r>
              <w:rPr>
                <w:rFonts w:hint="eastAsia" w:ascii="华文细黑" w:hAnsi="华文细黑" w:eastAsia="华文细黑" w:cs="华文细黑"/>
                <w:sz w:val="18"/>
                <w:szCs w:val="18"/>
                <w:vertAlign w:val="baseline"/>
                <w:lang w:eastAsia="zh-CN"/>
              </w:rPr>
              <w:t>害危险性评估</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 w:type="dxa"/>
            <w:vMerge w:val="continue"/>
            <w:tcBorders>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5"/>
              </w:rPr>
              <mc:AlternateContent>
                <mc:Choice Requires="wps">
                  <w:drawing>
                    <wp:anchor distT="0" distB="0" distL="114300" distR="114300" simplePos="0" relativeHeight="251667456" behindDoc="0" locked="0" layoutInCell="1" allowOverlap="1">
                      <wp:simplePos x="0" y="0"/>
                      <wp:positionH relativeFrom="column">
                        <wp:posOffset>205105</wp:posOffset>
                      </wp:positionH>
                      <wp:positionV relativeFrom="paragraph">
                        <wp:posOffset>3810</wp:posOffset>
                      </wp:positionV>
                      <wp:extent cx="6350" cy="194310"/>
                      <wp:effectExtent l="50800" t="0" r="57150" b="15240"/>
                      <wp:wrapNone/>
                      <wp:docPr id="16" name="直接箭头连接符 16"/>
                      <wp:cNvGraphicFramePr/>
                      <a:graphic xmlns:a="http://schemas.openxmlformats.org/drawingml/2006/main">
                        <a:graphicData uri="http://schemas.microsoft.com/office/word/2010/wordprocessingShape">
                          <wps:wsp>
                            <wps:cNvCnPr/>
                            <wps:spPr>
                              <a:xfrm>
                                <a:off x="0" y="0"/>
                                <a:ext cx="6350" cy="19431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6.15pt;margin-top:0.3pt;height:15.3pt;width:0.5pt;z-index:251667456;mso-width-relative:page;mso-height-relative:page;" filled="f" stroked="t" coordsize="21600,21600" o:gfxdata="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YPkwo1AAAAAUBAAAPAAAAAAAAAAEAIAAAACIAAABk&#10;cnMvZG93bnJldi54bWxQSwECFAAUAAAACACHTuJAUjZcYQoCAADjAwAADgAAAAAAAAABACAAAAAj&#10;AQAAZHJzL2Uyb0RvYy54bWxQSwUGAAAAAAYABgBZAQAAnwUAAAAA&#10;">
                      <v:fill on="f" focussize="0,0"/>
                      <v:stroke weight="1.5pt" color="#5B9BD5 [3204]" miterlimit="8" joinstyle="miter" endarrow="open"/>
                      <v:imagedata o:title=""/>
                      <o:lock v:ext="edit" aspectratio="f"/>
                    </v:shape>
                  </w:pict>
                </mc:Fallback>
              </mc:AlternateContent>
            </w:r>
          </w:p>
        </w:tc>
        <w:tc>
          <w:tcPr>
            <w:tcW w:w="240" w:type="dxa"/>
            <w:tcBorders>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38"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95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5"/>
              </w:rPr>
              <mc:AlternateContent>
                <mc:Choice Requires="wps">
                  <w:drawing>
                    <wp:anchor distT="0" distB="0" distL="114300" distR="114300" simplePos="0" relativeHeight="251669504" behindDoc="0" locked="0" layoutInCell="1" allowOverlap="1">
                      <wp:simplePos x="0" y="0"/>
                      <wp:positionH relativeFrom="column">
                        <wp:posOffset>232410</wp:posOffset>
                      </wp:positionH>
                      <wp:positionV relativeFrom="paragraph">
                        <wp:posOffset>9525</wp:posOffset>
                      </wp:positionV>
                      <wp:extent cx="6350" cy="194310"/>
                      <wp:effectExtent l="50800" t="0" r="57150" b="15240"/>
                      <wp:wrapNone/>
                      <wp:docPr id="18" name="直接箭头连接符 18"/>
                      <wp:cNvGraphicFramePr/>
                      <a:graphic xmlns:a="http://schemas.openxmlformats.org/drawingml/2006/main">
                        <a:graphicData uri="http://schemas.microsoft.com/office/word/2010/wordprocessingShape">
                          <wps:wsp>
                            <wps:cNvCnPr/>
                            <wps:spPr>
                              <a:xfrm>
                                <a:off x="0" y="0"/>
                                <a:ext cx="6350" cy="19431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8.3pt;margin-top:0.75pt;height:15.3pt;width:0.5pt;z-index:251669504;mso-width-relative:page;mso-height-relative:page;" filled="f" stroked="t" coordsize="21600,21600" o:gfxdata="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V8BiwdUAAAAGAQAADwAAAAAAAAABACAAAAAiAAAA&#10;ZHJzL2Rvd25yZXYueG1sUEsBAhQAFAAAAAgAh07iQKJrW14KAgAA4wMAAA4AAAAAAAAAAQAgAAAA&#10;JAEAAGRycy9lMm9Eb2MueG1sUEsFBgAAAAAGAAYAWQEAAKAFAAAAAA==&#10;">
                      <v:fill on="f" focussize="0,0"/>
                      <v:stroke weight="1.5pt" color="#5B9BD5 [3204]" miterlimit="8" joinstyle="miter" endarrow="open"/>
                      <v:imagedata o:title=""/>
                      <o:lock v:ext="edit" aspectratio="f"/>
                    </v:shape>
                  </w:pict>
                </mc:Fallback>
              </mc:AlternateContent>
            </w:r>
          </w:p>
        </w:tc>
        <w:tc>
          <w:tcPr>
            <w:tcW w:w="240" w:type="dxa"/>
            <w:tcBorders>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066"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r>
              <w:rPr>
                <w:sz w:val="15"/>
              </w:rPr>
              <mc:AlternateContent>
                <mc:Choice Requires="wps">
                  <w:drawing>
                    <wp:anchor distT="0" distB="0" distL="114300" distR="114300" simplePos="0" relativeHeight="251671552" behindDoc="0" locked="0" layoutInCell="1" allowOverlap="1">
                      <wp:simplePos x="0" y="0"/>
                      <wp:positionH relativeFrom="column">
                        <wp:posOffset>313690</wp:posOffset>
                      </wp:positionH>
                      <wp:positionV relativeFrom="paragraph">
                        <wp:posOffset>15240</wp:posOffset>
                      </wp:positionV>
                      <wp:extent cx="6350" cy="194310"/>
                      <wp:effectExtent l="50800" t="0" r="57150" b="15240"/>
                      <wp:wrapNone/>
                      <wp:docPr id="20" name="直接箭头连接符 20"/>
                      <wp:cNvGraphicFramePr/>
                      <a:graphic xmlns:a="http://schemas.openxmlformats.org/drawingml/2006/main">
                        <a:graphicData uri="http://schemas.microsoft.com/office/word/2010/wordprocessingShape">
                          <wps:wsp>
                            <wps:cNvCnPr/>
                            <wps:spPr>
                              <a:xfrm>
                                <a:off x="0" y="0"/>
                                <a:ext cx="6350" cy="19431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4.7pt;margin-top:1.2pt;height:15.3pt;width:0.5pt;z-index:251671552;mso-width-relative:page;mso-height-relative:page;" filled="f" stroked="t" coordsize="21600,21600" o:gfxdata="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981hNUAAAAGAQAADwAAAAAAAAABACAAAAAiAAAA&#10;ZHJzL2Rvd25yZXYueG1sUEsBAhQAFAAAAAgAh07iQE/MWvIKAgAA4wMAAA4AAAAAAAAAAQAgAAAA&#10;JAEAAGRycy9lMm9Eb2MueG1sUEsFBgAAAAAGAAYAWQEAAKAFAAAAAA==&#10;">
                      <v:fill on="f" focussize="0,0"/>
                      <v:stroke weight="1.5pt" color="#5B9BD5 [3204]" miterlimit="8" joinstyle="miter" endarrow="open"/>
                      <v:imagedata o:title=""/>
                      <o:lock v:ext="edit" aspectratio="f"/>
                    </v:shape>
                  </w:pict>
                </mc:Fallback>
              </mc:AlternateContent>
            </w:r>
          </w:p>
        </w:tc>
        <w:tc>
          <w:tcPr>
            <w:tcW w:w="240" w:type="dxa"/>
            <w:tcBorders>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 w:type="dxa"/>
            <w:vMerge w:val="continue"/>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国家尺度海洋危</w:t>
            </w:r>
          </w:p>
          <w:p>
            <w:pPr>
              <w:spacing w:line="240" w:lineRule="auto"/>
              <w:jc w:val="center"/>
              <w:rPr>
                <w:rFonts w:hint="eastAsia" w:ascii="华文细黑" w:hAnsi="华文细黑" w:eastAsia="华文细黑" w:cs="华文细黑"/>
                <w:sz w:val="18"/>
                <w:szCs w:val="18"/>
                <w:vertAlign w:val="baseline"/>
              </w:rPr>
            </w:pPr>
            <w:r>
              <w:rPr>
                <w:rFonts w:hint="eastAsia" w:ascii="华文细黑" w:hAnsi="华文细黑" w:eastAsia="华文细黑" w:cs="华文细黑"/>
                <w:sz w:val="18"/>
                <w:szCs w:val="18"/>
                <w:vertAlign w:val="baseline"/>
                <w:lang w:eastAsia="zh-CN"/>
              </w:rPr>
              <w:t>害危险性图集</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38"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950"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省级尺度海洋危</w:t>
            </w:r>
          </w:p>
          <w:p>
            <w:pPr>
              <w:spacing w:line="240" w:lineRule="auto"/>
              <w:jc w:val="center"/>
              <w:rPr>
                <w:rFonts w:hint="eastAsia" w:ascii="华文细黑" w:hAnsi="华文细黑" w:eastAsia="华文细黑" w:cs="华文细黑"/>
                <w:sz w:val="18"/>
                <w:szCs w:val="18"/>
                <w:vertAlign w:val="baseline"/>
              </w:rPr>
            </w:pPr>
            <w:r>
              <w:rPr>
                <w:rFonts w:hint="eastAsia" w:ascii="华文细黑" w:hAnsi="华文细黑" w:eastAsia="华文细黑" w:cs="华文细黑"/>
                <w:sz w:val="18"/>
                <w:szCs w:val="18"/>
                <w:vertAlign w:val="baseline"/>
                <w:lang w:eastAsia="zh-CN"/>
              </w:rPr>
              <w:t>害危险性图集</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vMerge w:val="continue"/>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066" w:type="dxa"/>
            <w:tcBorders>
              <w:top w:val="single" w:color="auto" w:sz="4" w:space="0"/>
              <w:left w:val="single" w:color="auto" w:sz="4" w:space="0"/>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lang w:eastAsia="zh-CN"/>
              </w:rPr>
            </w:pPr>
            <w:r>
              <w:rPr>
                <w:rFonts w:hint="eastAsia" w:ascii="华文细黑" w:hAnsi="华文细黑" w:eastAsia="华文细黑" w:cs="华文细黑"/>
                <w:sz w:val="18"/>
                <w:szCs w:val="18"/>
                <w:vertAlign w:val="baseline"/>
                <w:lang w:eastAsia="zh-CN"/>
              </w:rPr>
              <w:t>区级尺度海洋危</w:t>
            </w:r>
          </w:p>
          <w:p>
            <w:pPr>
              <w:spacing w:line="240" w:lineRule="auto"/>
              <w:jc w:val="center"/>
              <w:rPr>
                <w:rFonts w:hint="eastAsia" w:ascii="华文细黑" w:hAnsi="华文细黑" w:eastAsia="华文细黑" w:cs="华文细黑"/>
                <w:sz w:val="18"/>
                <w:szCs w:val="18"/>
                <w:vertAlign w:val="baseline"/>
              </w:rPr>
            </w:pPr>
            <w:r>
              <w:rPr>
                <w:rFonts w:hint="eastAsia" w:ascii="华文细黑" w:hAnsi="华文细黑" w:eastAsia="华文细黑" w:cs="华文细黑"/>
                <w:sz w:val="18"/>
                <w:szCs w:val="18"/>
                <w:vertAlign w:val="baseline"/>
                <w:lang w:eastAsia="zh-CN"/>
              </w:rPr>
              <w:t>害危险性图集</w:t>
            </w: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 w:type="dxa"/>
            <w:tcBorders>
              <w:left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89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38"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tcBorders>
              <w:left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1950"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left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396" w:type="dxa"/>
            <w:tcBorders>
              <w:left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066" w:type="dxa"/>
            <w:tcBorders>
              <w:top w:val="single" w:color="auto" w:sz="4" w:space="0"/>
              <w:bottom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c>
          <w:tcPr>
            <w:tcW w:w="240" w:type="dxa"/>
            <w:tcBorders>
              <w:bottom w:val="single" w:color="auto" w:sz="4" w:space="0"/>
              <w:right w:val="single" w:color="auto" w:sz="4" w:space="0"/>
            </w:tcBorders>
            <w:vAlign w:val="center"/>
          </w:tcPr>
          <w:p>
            <w:pPr>
              <w:spacing w:line="240" w:lineRule="auto"/>
              <w:jc w:val="center"/>
              <w:rPr>
                <w:rFonts w:hint="eastAsia" w:ascii="华文细黑" w:hAnsi="华文细黑" w:eastAsia="华文细黑" w:cs="华文细黑"/>
                <w:sz w:val="18"/>
                <w:szCs w:val="18"/>
                <w:vertAlign w:val="baseline"/>
              </w:rPr>
            </w:pPr>
          </w:p>
        </w:tc>
      </w:tr>
    </w:tbl>
    <w:p>
      <w:pPr>
        <w:spacing w:line="360" w:lineRule="auto"/>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图 3-2 海洋灾害致灾调查工作流程</w:t>
      </w:r>
    </w:p>
    <w:p>
      <w:pPr>
        <w:spacing w:line="360" w:lineRule="auto"/>
        <w:jc w:val="center"/>
        <w:rPr>
          <w:rFonts w:hint="eastAsia" w:ascii="Times New Roman" w:hAnsi="Times New Roman" w:eastAsia="仿宋" w:cs="Times New Roman"/>
          <w:sz w:val="24"/>
          <w:szCs w:val="24"/>
          <w:lang w:val="en-US" w:eastAsia="zh-CN"/>
        </w:rPr>
      </w:pP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按照《海洋灾害风险调查评估成果质检核查技术规则》进行数据的标准化处 理，分析和评估数据资料在空间连续性和时间连续性以及资料的完整性和可用性，并对数据进行校核和质量控制，形成能够满足开展海洋灾害致灾孕灾要素成果的数据集。</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数据成果</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风暴潮、海啸</w:t>
      </w:r>
      <w:r>
        <w:rPr>
          <w:rFonts w:hint="eastAsia"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个灾种致灾孕灾要素形成标准成果数据集</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图件成果  </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风暴潮、海啸危险性评价图（4级）</w:t>
      </w:r>
      <w:r>
        <w:rPr>
          <w:rFonts w:hint="eastAsia" w:ascii="Times New Roman" w:hAnsi="Times New Roman" w:eastAsia="仿宋" w:cs="Times New Roman"/>
          <w:sz w:val="24"/>
          <w:szCs w:val="24"/>
          <w:lang w:eastAsia="zh-CN"/>
        </w:rPr>
        <w:t>；</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尺度不低于1:5万海洋灾害危险性评估成果图集</w:t>
      </w:r>
      <w:r>
        <w:rPr>
          <w:rFonts w:hint="eastAsia" w:ascii="Times New Roman" w:hAnsi="Times New Roman" w:eastAsia="仿宋" w:cs="Times New Roman"/>
          <w:sz w:val="24"/>
          <w:szCs w:val="24"/>
          <w:lang w:val="en-US" w:eastAsia="zh-CN"/>
        </w:rPr>
        <w:t>；</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尺度沿海风暴潮灾害危险性等级分布图</w:t>
      </w:r>
      <w:r>
        <w:rPr>
          <w:rFonts w:hint="eastAsia" w:ascii="Times New Roman" w:hAnsi="Times New Roman" w:eastAsia="仿宋" w:cs="Times New Roman"/>
          <w:sz w:val="24"/>
          <w:szCs w:val="24"/>
          <w:lang w:eastAsia="zh-CN"/>
        </w:rPr>
        <w:t>；</w:t>
      </w:r>
    </w:p>
    <w:p>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尺度可能最大风暴潮淹没范围及水深分布图</w:t>
      </w:r>
      <w:r>
        <w:rPr>
          <w:rFonts w:hint="eastAsia" w:ascii="Times New Roman" w:hAnsi="Times New Roman" w:eastAsia="仿宋" w:cs="Times New Roman"/>
          <w:sz w:val="24"/>
          <w:szCs w:val="24"/>
          <w:lang w:eastAsia="zh-CN"/>
        </w:rPr>
        <w:t>；</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尺度不同等级强度风暴潮淹没范围及水深分布图</w:t>
      </w:r>
      <w:r>
        <w:rPr>
          <w:rFonts w:hint="eastAsia" w:ascii="Times New Roman" w:hAnsi="Times New Roman" w:eastAsia="仿宋" w:cs="Times New Roman"/>
          <w:sz w:val="24"/>
          <w:szCs w:val="24"/>
          <w:lang w:eastAsia="zh-CN"/>
        </w:rPr>
        <w:t>；</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尺度不同潜在地震海啸源情景下的海啸淹没危险性分布图</w:t>
      </w:r>
      <w:r>
        <w:rPr>
          <w:rFonts w:hint="eastAsia" w:ascii="Times New Roman" w:hAnsi="Times New Roman" w:eastAsia="仿宋" w:cs="Times New Roman"/>
          <w:sz w:val="24"/>
          <w:szCs w:val="24"/>
          <w:lang w:eastAsia="zh-CN"/>
        </w:rPr>
        <w:t>；</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尺度可能最大海啸淹没危险性分布图</w:t>
      </w:r>
      <w:r>
        <w:rPr>
          <w:rFonts w:hint="eastAsia" w:ascii="Times New Roman" w:hAnsi="Times New Roman" w:eastAsia="仿宋" w:cs="Times New Roman"/>
          <w:sz w:val="24"/>
          <w:szCs w:val="24"/>
          <w:lang w:eastAsia="zh-CN"/>
        </w:rPr>
        <w:t>。</w:t>
      </w:r>
    </w:p>
    <w:p>
      <w:pPr>
        <w:pStyle w:val="4"/>
        <w:bidi w:val="0"/>
        <w:rPr>
          <w:rFonts w:hint="default" w:ascii="Times New Roman" w:hAnsi="Times New Roman" w:cs="Times New Roman"/>
        </w:rPr>
      </w:pPr>
      <w:r>
        <w:rPr>
          <w:rFonts w:hint="default" w:ascii="Times New Roman" w:hAnsi="Times New Roman" w:cs="Times New Roman"/>
        </w:rPr>
        <w:t>3.1.</w:t>
      </w:r>
      <w:r>
        <w:rPr>
          <w:rFonts w:hint="default" w:ascii="Times New Roman" w:hAnsi="Times New Roman" w:cs="Times New Roman"/>
          <w:lang w:val="en-US" w:eastAsia="zh-CN"/>
        </w:rPr>
        <w:t>6</w:t>
      </w:r>
      <w:r>
        <w:rPr>
          <w:rFonts w:hint="default" w:ascii="Times New Roman" w:hAnsi="Times New Roman" w:cs="Times New Roman"/>
        </w:rPr>
        <w:t>森林火灾致灾调查</w:t>
      </w:r>
    </w:p>
    <w:p>
      <w:pPr>
        <w:numPr>
          <w:ilvl w:val="0"/>
          <w:numId w:val="0"/>
        </w:numPr>
        <w:spacing w:line="360" w:lineRule="auto"/>
        <w:ind w:firstLine="480" w:firstLineChars="20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val="en-US" w:eastAsia="zh-CN"/>
        </w:rPr>
        <w:t>调查范围</w:t>
      </w:r>
    </w:p>
    <w:p>
      <w:pPr>
        <w:numPr>
          <w:ilvl w:val="0"/>
          <w:numId w:val="0"/>
        </w:numPr>
        <w:spacing w:line="360" w:lineRule="auto"/>
        <w:ind w:firstLine="480" w:firstLineChars="20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全区行政区划范围内</w:t>
      </w:r>
      <w:r>
        <w:rPr>
          <w:rFonts w:hint="default" w:ascii="Times New Roman" w:hAnsi="Times New Roman" w:eastAsia="仿宋" w:cs="Times New Roman"/>
          <w:sz w:val="24"/>
          <w:szCs w:val="24"/>
          <w:lang w:val="en-US" w:eastAsia="zh-CN"/>
        </w:rPr>
        <w:t>。</w:t>
      </w:r>
    </w:p>
    <w:p>
      <w:pPr>
        <w:spacing w:line="360" w:lineRule="auto"/>
        <w:ind w:firstLine="480" w:firstLineChars="20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val="en-US" w:eastAsia="zh-CN"/>
        </w:rPr>
        <w:t>调查内容</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val="en-US" w:eastAsia="zh-CN"/>
        </w:rPr>
        <w:t>森林可燃物调查：森林主要包括可燃物载量、平衡含水率、燃点热值等调查;样地调查主要是通过</w:t>
      </w:r>
      <w:r>
        <w:rPr>
          <w:rFonts w:hint="default" w:ascii="Times New Roman" w:hAnsi="Times New Roman" w:eastAsia="仿宋" w:cs="Times New Roman"/>
          <w:sz w:val="24"/>
          <w:szCs w:val="24"/>
          <w:lang w:eastAsia="zh-CN"/>
        </w:rPr>
        <w:t>分层典型抽样调查，建立各区、各类可燃物模型，结合森林资源数据估算载量。</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野外火源调查：野外火源调查以</w:t>
      </w:r>
      <w:r>
        <w:rPr>
          <w:rFonts w:hint="eastAsia" w:ascii="Times New Roman" w:hAnsi="Times New Roman" w:eastAsia="仿宋" w:cs="Times New Roman"/>
          <w:sz w:val="24"/>
          <w:szCs w:val="24"/>
          <w:lang w:eastAsia="zh-CN"/>
        </w:rPr>
        <w:t>片区（</w:t>
      </w:r>
      <w:r>
        <w:rPr>
          <w:rFonts w:hint="default" w:ascii="Times New Roman" w:hAnsi="Times New Roman" w:eastAsia="仿宋" w:cs="Times New Roman"/>
          <w:sz w:val="24"/>
          <w:szCs w:val="24"/>
          <w:lang w:eastAsia="zh-CN"/>
        </w:rPr>
        <w:t>乡镇</w:t>
      </w:r>
      <w:r>
        <w:rPr>
          <w:rFonts w:hint="eastAsia" w:ascii="Times New Roman" w:hAnsi="Times New Roman" w:eastAsia="仿宋" w:cs="Times New Roman"/>
          <w:sz w:val="24"/>
          <w:szCs w:val="24"/>
          <w:lang w:eastAsia="zh-CN"/>
        </w:rPr>
        <w:t>、街道）</w:t>
      </w:r>
      <w:r>
        <w:rPr>
          <w:rFonts w:hint="default" w:ascii="Times New Roman" w:hAnsi="Times New Roman" w:eastAsia="仿宋" w:cs="Times New Roman"/>
          <w:sz w:val="24"/>
          <w:szCs w:val="24"/>
          <w:lang w:eastAsia="zh-CN"/>
        </w:rPr>
        <w:t>为单位进行调查,调查对象主要是林区范围内近五年（2016年—2020年）发生的野外火源信息，包括引起火灾的火源、经批准的野外用火、违规野外用火、重要火源点、无民事行为能力和限制行为能力人口。其中宗教活动场所、旅游景区、人口等数据通过共享应急管理部承灾体调查、减灾能力调查成果获取。</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3</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历史森林火灾调查：以</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lang w:eastAsia="zh-CN"/>
        </w:rPr>
        <w:t>为基本调查和统计单位，调查 1990 年至 2020 年发生的森林火灾，包括森林火灾档案数据、森林火灾统计数据，建立专项调查数据库。</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4</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减灾能力调查：获取</w:t>
      </w:r>
      <w:r>
        <w:rPr>
          <w:rFonts w:hint="eastAsia" w:ascii="Times New Roman" w:hAnsi="Times New Roman" w:eastAsia="仿宋" w:cs="Times New Roman"/>
          <w:sz w:val="24"/>
          <w:szCs w:val="24"/>
          <w:lang w:eastAsia="zh-CN"/>
        </w:rPr>
        <w:t>区资源生态局、</w:t>
      </w:r>
      <w:r>
        <w:rPr>
          <w:rFonts w:hint="default" w:ascii="Times New Roman" w:hAnsi="Times New Roman" w:eastAsia="仿宋" w:cs="Times New Roman"/>
          <w:sz w:val="24"/>
          <w:szCs w:val="24"/>
          <w:lang w:eastAsia="zh-CN"/>
        </w:rPr>
        <w:t>森林经营主体用于森林火灾防灾减灾救灾的各种资源，形成</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lang w:eastAsia="zh-CN"/>
        </w:rPr>
        <w:t xml:space="preserve">级森林火灾减灾能力数据库和减灾能力分布系列图件。 </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5</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气象信息获取及处理：获取和采集2011年至2020年全省历史气象标准格网数据，并进行数据处理，提取致灾危险性相关指标。</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eastAsia="zh-CN"/>
        </w:rPr>
        <w:t>任务分工</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区资源生态局</w:t>
      </w:r>
      <w:r>
        <w:rPr>
          <w:rFonts w:hint="default" w:ascii="Times New Roman" w:hAnsi="Times New Roman" w:eastAsia="仿宋" w:cs="Times New Roman"/>
          <w:sz w:val="24"/>
          <w:szCs w:val="24"/>
          <w:lang w:eastAsia="zh-CN"/>
        </w:rPr>
        <w:t>负责完成</w:t>
      </w:r>
      <w:r>
        <w:rPr>
          <w:rFonts w:hint="eastAsia" w:ascii="Times New Roman" w:hAnsi="Times New Roman" w:eastAsia="仿宋" w:cs="Times New Roman"/>
          <w:sz w:val="24"/>
          <w:szCs w:val="24"/>
          <w:lang w:eastAsia="zh-CN"/>
        </w:rPr>
        <w:t>森林火灾致灾</w:t>
      </w:r>
      <w:r>
        <w:rPr>
          <w:rFonts w:hint="default" w:ascii="Times New Roman" w:hAnsi="Times New Roman" w:eastAsia="仿宋" w:cs="Times New Roman"/>
          <w:sz w:val="24"/>
          <w:szCs w:val="24"/>
          <w:lang w:eastAsia="zh-CN"/>
        </w:rPr>
        <w:t>调查各项工作任务。</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lang w:eastAsia="zh-CN"/>
        </w:rPr>
        <w:t>工作流程：首先对基础数据进行整合加工及处理，确定调查总体边界。开展森林可燃物调查，建立模型估算可燃物载量，形成可燃物载量分布图。结合野外火源调查数据、气象条件数据，以</w:t>
      </w:r>
      <w:r>
        <w:rPr>
          <w:rFonts w:hint="eastAsia" w:ascii="Times New Roman" w:hAnsi="Times New Roman" w:eastAsia="仿宋" w:cs="Times New Roman"/>
          <w:sz w:val="24"/>
          <w:szCs w:val="24"/>
          <w:lang w:val="en-US" w:eastAsia="zh-CN"/>
        </w:rPr>
        <w:t>区</w:t>
      </w:r>
      <w:r>
        <w:rPr>
          <w:rFonts w:hint="default" w:ascii="Times New Roman" w:hAnsi="Times New Roman" w:eastAsia="仿宋" w:cs="Times New Roman"/>
          <w:sz w:val="24"/>
          <w:szCs w:val="24"/>
          <w:lang w:eastAsia="zh-CN"/>
        </w:rPr>
        <w:t>级为基本评估单元，对森林火灾致灾因子危险性进行评估，生成火灾危险性等级分布图，并编制分析报告。</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lang w:eastAsia="zh-CN"/>
        </w:rPr>
        <w:t>数据质量控制：省级抽取一定比例的任务量进行外业核查，并进行数据质检。具体要求依据《福建省森林可燃物调查质量检查办法》《森林和草原火灾风险普查数据成果质检与核查技术规则》等办法进行数据质量控制。</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lang w:eastAsia="zh-CN"/>
        </w:rPr>
        <w:t>成果</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数据成果：</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lang w:eastAsia="zh-CN"/>
        </w:rPr>
        <w:t>可燃物数据库、野外火源数据库、气象条件数据库、历史火灾数据库、减灾能力数据库、危险性评估数据库。</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图件成果：</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lang w:eastAsia="zh-CN"/>
        </w:rPr>
        <w:t>森林可燃物类型及载量（属性）分布图；</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lang w:eastAsia="zh-CN"/>
        </w:rPr>
        <w:t>林区野外火源分布图；</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lang w:eastAsia="zh-CN"/>
        </w:rPr>
        <w:t>历史火灾分布图</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lang w:eastAsia="zh-CN"/>
        </w:rPr>
        <w:t>森林火灾危险性等级、减灾能力分布图。</w:t>
      </w:r>
    </w:p>
    <w:p>
      <w:pPr>
        <w:pStyle w:val="3"/>
        <w:bidi w:val="0"/>
        <w:rPr>
          <w:rFonts w:hint="default"/>
        </w:rPr>
      </w:pPr>
      <w:bookmarkStart w:id="9" w:name="_Toc6369"/>
      <w:r>
        <w:rPr>
          <w:rFonts w:hint="default"/>
        </w:rPr>
        <w:t>3.2承灾体调查</w:t>
      </w:r>
      <w:bookmarkEnd w:id="9"/>
    </w:p>
    <w:p>
      <w:pPr>
        <w:pStyle w:val="4"/>
        <w:bidi w:val="0"/>
        <w:rPr>
          <w:rFonts w:hint="default" w:ascii="Times New Roman" w:hAnsi="Times New Roman" w:cs="Times New Roman"/>
        </w:rPr>
      </w:pPr>
      <w:r>
        <w:rPr>
          <w:rFonts w:hint="default" w:ascii="Times New Roman" w:hAnsi="Times New Roman" w:cs="Times New Roman"/>
        </w:rPr>
        <w:t>3.2.1房屋建筑和市政设施调查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房屋建筑：包括</w:t>
      </w: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行政区域范围内城镇房屋建筑与农村房屋建筑。城镇房屋包括城镇范围内各类住宅类及非住宅类建筑（不含在建建筑）等。农村房屋包括农村范围内各类农村住宅房屋、农村非住宅房屋（不含在建建筑），其中农村非住宅房屋包括个人、村集体、政府、企业等产权主体所有的各类非住宅建筑，包括公共服务建筑、商业建筑和工业（生产）仓储建筑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市政设施：包括</w:t>
      </w: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行政区域范围内市政桥梁、市政道路以及城市供水设施。市政桥梁调查范围为市政工程设施行政主管部门管理的市政桥梁。市政道路调查以</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为基本单位，调查范围为主要城市道路和应急有关的重要疏散道路。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城镇房屋依据国务院普查办统一印发的《城镇房屋建筑调查技术导则》开展工作，以</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为基本单位，以</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1:2000</w:t>
      </w:r>
      <w:r>
        <w:rPr>
          <w:rFonts w:hint="eastAsia"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rPr>
        <w:t>DLG和房屋地籍成果数据为基础，处理后形成房屋建筑调查底图，实地调查单栋住宅、非住宅房屋建筑的基本情况、建筑结构和设防情况、使用情况等信息。农村房屋依据国务院普查办统一印发的《农村房屋建筑调查技术导则》开展工作，包括农村集体用地范围内的农村住宅房屋和农村非住宅房屋，以</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1:2000</w:t>
      </w:r>
      <w:r>
        <w:rPr>
          <w:rFonts w:hint="eastAsia"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rPr>
        <w:t>DLG和房屋地籍成果数据为基础，处理后形成房屋建筑调查底图，实地调查各类农村房屋的建造年代、结构类型、用途、层数、抗震设防等信息。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市政设施调查依据国务院普查办统一印发的《市政设施承灾体普查技术导则》开展工作，充分利用相关部门掌握的信息及现场调查，获取市政道路、桥梁、供 水设施的地理位置、物理属性以及设防情况等信息。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承担房屋建筑和市政设施调查工作：协同</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和基层组织，开展房屋建筑和市政设施调查工作；组织开展调查人员培训、内业资料整理、外业信息采集、数据质量审核等工作。其中，有关工作依托</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和基层组织进行的，要加强对具体采集人员的培训，确保第一手数据的质量。充分调动第三方社会力量开展相关技术性工作，各级组织做好沟通协调和配合工作。房屋建筑调查应充分利用</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开展的房屋安全隐患排查成果。</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区资源生态局（</w:t>
      </w:r>
      <w:r>
        <w:rPr>
          <w:rFonts w:hint="default" w:ascii="Times New Roman" w:hAnsi="Times New Roman" w:eastAsia="仿宋" w:cs="Times New Roman"/>
          <w:sz w:val="24"/>
          <w:szCs w:val="24"/>
        </w:rPr>
        <w:t>自然资源</w:t>
      </w:r>
      <w:r>
        <w:rPr>
          <w:rFonts w:hint="eastAsia" w:ascii="Times New Roman" w:hAnsi="Times New Roman" w:eastAsia="仿宋" w:cs="Times New Roman"/>
          <w:sz w:val="24"/>
          <w:szCs w:val="24"/>
          <w:lang w:eastAsia="zh-CN"/>
        </w:rPr>
        <w:t>）、区社会事业局（</w:t>
      </w:r>
      <w:r>
        <w:rPr>
          <w:rFonts w:hint="default" w:ascii="Times New Roman" w:hAnsi="Times New Roman" w:eastAsia="仿宋" w:cs="Times New Roman"/>
          <w:sz w:val="24"/>
          <w:szCs w:val="24"/>
        </w:rPr>
        <w:t>教育、卫生</w:t>
      </w:r>
      <w:r>
        <w:rPr>
          <w:rFonts w:hint="eastAsia" w:ascii="Times New Roman" w:hAnsi="Times New Roman" w:eastAsia="仿宋" w:cs="Times New Roman"/>
          <w:sz w:val="24"/>
          <w:szCs w:val="24"/>
          <w:lang w:eastAsia="zh-CN"/>
        </w:rPr>
        <w:t>）、区旅游</w:t>
      </w:r>
      <w:r>
        <w:rPr>
          <w:rFonts w:hint="eastAsia" w:ascii="Times New Roman" w:hAnsi="Times New Roman" w:eastAsia="仿宋" w:cs="Times New Roman"/>
          <w:sz w:val="24"/>
          <w:szCs w:val="24"/>
          <w:lang w:val="en-US" w:eastAsia="zh-CN"/>
        </w:rPr>
        <w:t>文体</w:t>
      </w:r>
      <w:r>
        <w:rPr>
          <w:rFonts w:hint="eastAsia" w:ascii="Times New Roman" w:hAnsi="Times New Roman" w:eastAsia="仿宋" w:cs="Times New Roman"/>
          <w:sz w:val="24"/>
          <w:szCs w:val="24"/>
          <w:lang w:eastAsia="zh-CN"/>
        </w:rPr>
        <w:t>局（</w:t>
      </w:r>
      <w:r>
        <w:rPr>
          <w:rFonts w:hint="default" w:ascii="Times New Roman" w:hAnsi="Times New Roman" w:eastAsia="仿宋" w:cs="Times New Roman"/>
          <w:sz w:val="24"/>
          <w:szCs w:val="24"/>
        </w:rPr>
        <w:t>体育</w:t>
      </w: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公路</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等行业主管部门配合提供本行业领域涉及房屋建筑和市政设施的已有业务数据资料，并配合做好相关的外业信息采集工作。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工作流程与技术方法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工作流程：根据省住建厅编制的普查实施方案和工作部署安排，</w:t>
      </w:r>
      <w:r>
        <w:rPr>
          <w:rFonts w:hint="default" w:ascii="Times New Roman" w:hAnsi="Times New Roman" w:eastAsia="仿宋" w:cs="Times New Roman"/>
          <w:sz w:val="24"/>
          <w:szCs w:val="24"/>
          <w:lang w:eastAsia="zh-CN"/>
        </w:rPr>
        <w:t>省、</w:t>
      </w:r>
      <w:r>
        <w:rPr>
          <w:rFonts w:hint="default" w:ascii="Times New Roman" w:hAnsi="Times New Roman" w:eastAsia="仿宋" w:cs="Times New Roman"/>
          <w:sz w:val="24"/>
          <w:szCs w:val="24"/>
        </w:rPr>
        <w:t>市、</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三级承担房屋建筑和市政设施调查工作的有关部门会同各方共同推进调查工作的有序进行。调查工作流程经工作准备、启动动员、房屋建筑调查、资料质量审核、实地抽查、数据核查、形成报告等阶段完成调查工作；对市政桥梁、道路、市政供水设施等市政实施进行普查，获取数据、照片和文字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技术方法：房屋建筑和市政设施调查主要是以天地图·</w:t>
      </w:r>
      <w:r>
        <w:rPr>
          <w:rFonts w:hint="default" w:ascii="Times New Roman" w:hAnsi="Times New Roman" w:eastAsia="仿宋" w:cs="Times New Roman"/>
          <w:sz w:val="24"/>
          <w:szCs w:val="24"/>
          <w:lang w:eastAsia="zh-CN"/>
        </w:rPr>
        <w:t>平潭</w:t>
      </w:r>
      <w:r>
        <w:rPr>
          <w:rFonts w:hint="default" w:ascii="Times New Roman" w:hAnsi="Times New Roman" w:eastAsia="仿宋" w:cs="Times New Roman"/>
          <w:sz w:val="24"/>
          <w:szCs w:val="24"/>
        </w:rPr>
        <w:t>为底图，以</w:t>
      </w:r>
      <w:r>
        <w:rPr>
          <w:rFonts w:hint="default" w:ascii="Times New Roman" w:hAnsi="Times New Roman" w:eastAsia="仿宋" w:cs="Times New Roman"/>
          <w:sz w:val="24"/>
          <w:szCs w:val="24"/>
          <w:lang w:eastAsia="zh-CN"/>
        </w:rPr>
        <w:t>我区</w:t>
      </w:r>
      <w:r>
        <w:rPr>
          <w:rFonts w:hint="default" w:ascii="Times New Roman" w:hAnsi="Times New Roman" w:eastAsia="仿宋" w:cs="Times New Roman"/>
          <w:sz w:val="24"/>
          <w:szCs w:val="24"/>
        </w:rPr>
        <w:t>结合1:2000 DLG和房屋地籍成果整理形成的建筑物轮廓线为基础，开展相关调查工作。利用调查软件进行房屋建筑空间信息的核实修改和补充，填报调查的房屋以及市政设施属性信息，形成符合房屋建筑和市政设施调查技术规定的调查成果（具体技术方法参照《城镇房屋建筑调查技术导则》《农村房屋建筑调查技术导则》《市政设施承灾体普查技术导则》）。</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依据房屋建筑和市政设施调查成果质检核查工作指南和技术规范、细则等开展数据质量控制工作。</w:t>
      </w: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在资料汇总过程中负责做好资料完整性的审核工作，确保调查资料收集的完整性；根据收集的表格，采用分层典型抽样的方法确定需要实地抽查的建筑，核实所收集数据的可靠性。</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实地抽查结束后，结合报表通过数据分析，形成</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级城镇住宅建筑抗震性能调查报告，并将</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级城镇住宅建筑抗震设防基本情况调查报告、报表汇总提交给上一级住建部门。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数据成果</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房屋建筑调查数据集：包括城镇住宅建筑、城镇非住宅建筑、农村住宅建筑、农村非住宅建筑4类数据集。</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市政设施调查数据集：包括3种市政设施（市政道路、市政桥梁、市政供水设施（供水厂站、供水管线）</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属性及分布、3 种市政设施的隐患分 2类数据集。</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文字报告成果</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rPr>
        <w:t>①</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房屋建筑调查工作报告和成果分析报告</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市政设施普查工作报告和成果分析报告。</w:t>
      </w:r>
    </w:p>
    <w:p>
      <w:pPr>
        <w:pStyle w:val="4"/>
        <w:bidi w:val="0"/>
        <w:rPr>
          <w:rFonts w:hint="default" w:ascii="Times New Roman" w:hAnsi="Times New Roman" w:eastAsia="仿宋" w:cs="Times New Roman"/>
          <w:sz w:val="24"/>
          <w:szCs w:val="24"/>
        </w:rPr>
      </w:pPr>
      <w:r>
        <w:rPr>
          <w:rFonts w:hint="default" w:ascii="Times New Roman" w:hAnsi="Times New Roman" w:cs="Times New Roman"/>
        </w:rPr>
        <w:t>3.2.2公路设施调查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eastAsia"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行政区域范围内公路设施信息普查及图件制作。公路设施调查范围包括普通国道、省道、</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乡村及其附属的桥梁隧道设施，以及口岸公路、界河桥梁</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调查普通国道、省道公路设施属性信息及自然灾害风险点信息，农村公路空间属性数据。</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公路设施属性信息采集对象为各等级公路路基、路面、边坡及桥梁、隧道等结构物的分布、类型、数量、物理属性、空间位置数据、设防水平、服务能力等基本信息。本次普查在公路养护年报等已有数据的基础上，补充完善设防等级、高边坡、深路堑及其他信息。原则上公路高边坡需100%完成普查信息采集。自然灾害风险点</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段</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信息采集对象为历史发生灾害的公路点</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段</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现状和虽未发生灾害但存在明显灾害风险点</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段</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的基本情况，重点调查地质灾害和洪水灾害风险影响点</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段</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。地震灾害、气象灾害、森林火灾等灾害风险影响点</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段</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，以相应灾种主管部门普查结果为主，不进行专项调查。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负责对基层单位上报的数据进行质量检查，合格数据上报上级部门。按照</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属地原则</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eastAsia="zh-CN"/>
        </w:rPr>
        <w:t>我区调查工作</w:t>
      </w:r>
      <w:r>
        <w:rPr>
          <w:rFonts w:hint="default" w:ascii="Times New Roman" w:hAnsi="Times New Roman" w:eastAsia="仿宋" w:cs="Times New Roman"/>
          <w:sz w:val="24"/>
          <w:szCs w:val="24"/>
        </w:rPr>
        <w:t>内容分工如下：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国省干线、农村公路普查：由基层管养单位在公路养护年报等已有数据的基础上，通过公路灾害风险调查信息采集系统进行数据采集。</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工作流程与技术方法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公路承灾体普查流程总体分为数据采集、数据检查、风险评估、核查、汇交成果、风险区划等六个技术阶段。普查采用承灾体普查数据采集系统，依据</w:t>
      </w:r>
    </w:p>
    <w:p>
      <w:pPr>
        <w:spacing w:line="360" w:lineRule="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《自然灾害综合风险公路承灾体普查技术指南》完成公路承灾体的数据采集与成果质检工作。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数据采集阶段（2021年2月至2021年10月）</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在公路养护年报等已有数据的基础上，通过交通普查软件系统（交通运输部已建设，用户账号待分配），区</w:t>
      </w:r>
      <w:r>
        <w:rPr>
          <w:rFonts w:hint="eastAsia" w:ascii="Times New Roman" w:hAnsi="Times New Roman" w:eastAsia="仿宋" w:cs="Times New Roman"/>
          <w:sz w:val="24"/>
          <w:szCs w:val="24"/>
          <w:lang w:eastAsia="zh-CN"/>
        </w:rPr>
        <w:t>交通与建设局</w:t>
      </w:r>
      <w:r>
        <w:rPr>
          <w:rFonts w:hint="default" w:ascii="Times New Roman" w:hAnsi="Times New Roman" w:eastAsia="仿宋" w:cs="Times New Roman"/>
          <w:sz w:val="24"/>
          <w:szCs w:val="24"/>
        </w:rPr>
        <w:t>依据技术指南完成农村公路承灾体信息采集、数据录入。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数据检查阶段（2021年10月至2021年12月）</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依据技术指南，对普通国省道、农村公路承载体普查数据进行汇总和审核</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风险核查阶段（2022年1月至3月）</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依据技术指南和职责，完成普通公路承灾体风险评估和存疑路段及高风险点核查。其中，公路承灾体数据核查主要工作为针对数据采集结果存疑的路段和灾害评估风险较高</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三级、四级</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的风险点</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段</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，采取现场调查、勘察、监测、遥感等手段进行核查，确保数据的准确性，并补充调查风险点</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段</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裂缝发展、破损情况等信息。原则上崩塌、滑坡及高边坡密集群等灾害评估风险较高</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三级、四级</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的风险点</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段</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，应当采取现场调查的方式再次核查。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修正调整阶段（2022年4月至2022年6月）</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2022年4月，</w:t>
      </w: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将</w:t>
      </w: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普通公路承灾体初步普查成果提交省级评估核查，按照省级评估核查结果，对</w:t>
      </w: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公路承灾体普查成果进行修正调整。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汇交成果阶段（2022年6月至2022年12月）</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依托普查软件系统，按照省交通厅、</w:t>
      </w:r>
      <w:r>
        <w:rPr>
          <w:rFonts w:hint="default" w:ascii="Times New Roman" w:hAnsi="Times New Roman" w:eastAsia="仿宋" w:cs="Times New Roman"/>
          <w:sz w:val="24"/>
          <w:szCs w:val="24"/>
          <w:lang w:eastAsia="zh-CN"/>
        </w:rPr>
        <w:t>省</w:t>
      </w:r>
      <w:r>
        <w:rPr>
          <w:rFonts w:hint="default" w:ascii="Times New Roman" w:hAnsi="Times New Roman" w:eastAsia="仿宋" w:cs="Times New Roman"/>
          <w:sz w:val="24"/>
          <w:szCs w:val="24"/>
        </w:rPr>
        <w:t>普查办工作进度安排，</w:t>
      </w: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将分类型、分阶段开展行业成果汇交，按时将普查成果上报省交通厅、</w:t>
      </w:r>
      <w:r>
        <w:rPr>
          <w:rFonts w:hint="default" w:ascii="Times New Roman" w:hAnsi="Times New Roman" w:eastAsia="仿宋" w:cs="Times New Roman"/>
          <w:sz w:val="24"/>
          <w:szCs w:val="24"/>
          <w:lang w:eastAsia="zh-CN"/>
        </w:rPr>
        <w:t>省</w:t>
      </w:r>
      <w:r>
        <w:rPr>
          <w:rFonts w:hint="default" w:ascii="Times New Roman" w:hAnsi="Times New Roman" w:eastAsia="仿宋" w:cs="Times New Roman"/>
          <w:sz w:val="24"/>
          <w:szCs w:val="24"/>
        </w:rPr>
        <w:t>普查办。</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依据《自然灾害综合风险公路承灾体普查技术指南》开展。</w:t>
      </w: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在资料汇总过程中负责做好资料完整性的审核工作，确保调查资料收集的完整性。同时根据收集报表，采用高分辨率遥感核查与现场核查相结合的方式，对所有一级、二级风险点进行重新核查，核实所收集报表的可靠性，核查工作由</w:t>
      </w: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负责。</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区交通与建设局</w:t>
      </w:r>
      <w:r>
        <w:rPr>
          <w:rFonts w:hint="default" w:ascii="Times New Roman" w:hAnsi="Times New Roman" w:eastAsia="仿宋" w:cs="Times New Roman"/>
          <w:sz w:val="24"/>
          <w:szCs w:val="24"/>
        </w:rPr>
        <w:t>实地抽查结束后，结合报表内容，通过数据分析，形成公路承灾体调查成果，并将数据成果汇总提交给上一级交通运输部门。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数据成果：</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公路路线、桥梁、隧道调查成果数据库；</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公路崩塌、滑坡、泥石流、沉陷与塌陷、水毁灾害风险点调查成果数据库。</w:t>
      </w:r>
    </w:p>
    <w:p>
      <w:pPr>
        <w:numPr>
          <w:ilvl w:val="0"/>
          <w:numId w:val="0"/>
        </w:numPr>
        <w:spacing w:line="360" w:lineRule="auto"/>
        <w:ind w:left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文字报告成果：</w:t>
      </w:r>
    </w:p>
    <w:p>
      <w:pPr>
        <w:numPr>
          <w:ilvl w:val="0"/>
          <w:numId w:val="0"/>
        </w:numPr>
        <w:spacing w:line="360" w:lineRule="auto"/>
        <w:ind w:left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公路承灾体普查工作报告</w:t>
      </w:r>
      <w:r>
        <w:rPr>
          <w:rFonts w:hint="eastAsia" w:ascii="Times New Roman" w:hAnsi="Times New Roman" w:eastAsia="仿宋" w:cs="Times New Roman"/>
          <w:sz w:val="24"/>
          <w:szCs w:val="24"/>
          <w:lang w:eastAsia="zh-CN"/>
        </w:rPr>
        <w:t>。</w:t>
      </w:r>
    </w:p>
    <w:p>
      <w:pPr>
        <w:pStyle w:val="4"/>
        <w:bidi w:val="0"/>
        <w:ind w:firstLine="300" w:firstLineChars="100"/>
        <w:rPr>
          <w:rFonts w:hint="default" w:ascii="Times New Roman" w:hAnsi="Times New Roman" w:cs="Times New Roman"/>
        </w:rPr>
      </w:pPr>
      <w:r>
        <w:rPr>
          <w:rFonts w:hint="default" w:ascii="Times New Roman" w:hAnsi="Times New Roman" w:cs="Times New Roman"/>
        </w:rPr>
        <w:t>3.2.3公共服务设施调查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公共服务设施调查范围包括学校、医疗卫生机构、提供住宿的社会服务机构、公共文化场所、体育场馆、宗教活动场所、旅游景区、星级饭店、大型超市、百货店和亿元以上商品交易市场等九类公共服务设施，以及</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w:t>
      </w:r>
      <w:r>
        <w:rPr>
          <w:rFonts w:hint="eastAsia" w:ascii="Times New Roman" w:hAnsi="Times New Roman" w:eastAsia="仿宋" w:cs="Times New Roman"/>
          <w:sz w:val="24"/>
          <w:szCs w:val="24"/>
          <w:lang w:eastAsia="zh-CN"/>
        </w:rPr>
        <w:t>乡镇、街道</w:t>
      </w:r>
      <w:r>
        <w:rPr>
          <w:rFonts w:hint="default" w:ascii="Times New Roman" w:hAnsi="Times New Roman" w:eastAsia="仿宋" w:cs="Times New Roman"/>
          <w:sz w:val="24"/>
          <w:szCs w:val="24"/>
        </w:rPr>
        <w:t>行政单元经济社会情况。</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开展学校、医疗卫生机构、提供住宿的社会服务机构、公共文化场所、体育场馆、旅游景区、星级饭店、宗教活动场所、大型超市/百货店/亿元以上商品交易市场的地理位置、基本概况、人员情况、功能与服务情况、应急保障能力等信息调查。基于各类公共服务系统建立的统计管理系统平台，补充和更新这些公共服务机构的非结构属性信息，查清其地理位置、基本概况、人员情况、功能与服务情况、应急保障能力等信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更新调查</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级行政单元最新综合经济情况等信息，包括</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级单元GDP、主要农作物（小麦、玉米和水稻）生产情况统计，以及</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主要农作物（小麦、玉米和水稻）播种面积统计。</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color w:val="000000" w:themeColor="text1"/>
          <w:sz w:val="24"/>
          <w:szCs w:val="24"/>
          <w:lang w:eastAsia="zh-CN"/>
          <w14:textFill>
            <w14:solidFill>
              <w14:schemeClr w14:val="tx1"/>
            </w14:solidFill>
          </w14:textFill>
        </w:rPr>
      </w:pP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lang w:eastAsia="zh-CN"/>
        </w:rPr>
        <w:t>负责具体实施公共服务设施普查，</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lang w:eastAsia="zh-CN"/>
        </w:rPr>
        <w:t>在区级普查办</w:t>
      </w:r>
      <w:r>
        <w:rPr>
          <w:rFonts w:hint="default" w:ascii="Times New Roman" w:hAnsi="Times New Roman" w:eastAsia="仿宋" w:cs="Times New Roman"/>
          <w:color w:val="000000" w:themeColor="text1"/>
          <w:sz w:val="24"/>
          <w:szCs w:val="24"/>
          <w:lang w:eastAsia="zh-CN"/>
          <w14:textFill>
            <w14:solidFill>
              <w14:schemeClr w14:val="tx1"/>
            </w14:solidFill>
          </w14:textFill>
        </w:rPr>
        <w:t>领导下组织</w:t>
      </w:r>
      <w:r>
        <w:rPr>
          <w:rFonts w:hint="eastAsia" w:ascii="Times New Roman" w:hAnsi="Times New Roman" w:eastAsia="仿宋" w:cs="Times New Roman"/>
          <w:color w:val="000000" w:themeColor="text1"/>
          <w:sz w:val="24"/>
          <w:szCs w:val="24"/>
          <w:lang w:eastAsia="zh-CN"/>
          <w14:textFill>
            <w14:solidFill>
              <w14:schemeClr w14:val="tx1"/>
            </w14:solidFill>
          </w14:textFill>
        </w:rPr>
        <w:t>会同区社会事业局、区旅游</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文体</w:t>
      </w:r>
      <w:r>
        <w:rPr>
          <w:rFonts w:hint="eastAsia" w:ascii="Times New Roman" w:hAnsi="Times New Roman" w:eastAsia="仿宋" w:cs="Times New Roman"/>
          <w:color w:val="000000" w:themeColor="text1"/>
          <w:sz w:val="24"/>
          <w:szCs w:val="24"/>
          <w:lang w:eastAsia="zh-CN"/>
          <w14:textFill>
            <w14:solidFill>
              <w14:schemeClr w14:val="tx1"/>
            </w14:solidFill>
          </w14:textFill>
        </w:rPr>
        <w:t>局、区党群工作部、区经济发展局、区宣传与影视发展部</w:t>
      </w:r>
      <w:r>
        <w:rPr>
          <w:rFonts w:hint="default" w:ascii="Times New Roman" w:hAnsi="Times New Roman" w:eastAsia="仿宋" w:cs="Times New Roman"/>
          <w:color w:val="000000" w:themeColor="text1"/>
          <w:sz w:val="24"/>
          <w:szCs w:val="24"/>
          <w:lang w:eastAsia="zh-CN"/>
          <w14:textFill>
            <w14:solidFill>
              <w14:schemeClr w14:val="tx1"/>
            </w14:solidFill>
          </w14:textFill>
        </w:rPr>
        <w:t>等部门进行普查。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4、</w:t>
      </w:r>
      <w:r>
        <w:rPr>
          <w:rFonts w:hint="default" w:ascii="Times New Roman" w:hAnsi="Times New Roman" w:eastAsia="仿宋" w:cs="Times New Roman"/>
          <w:color w:val="000000" w:themeColor="text1"/>
          <w:sz w:val="24"/>
          <w:szCs w:val="24"/>
          <w14:textFill>
            <w14:solidFill>
              <w14:schemeClr w14:val="tx1"/>
            </w14:solidFill>
          </w14:textFill>
        </w:rPr>
        <w:t>工作流程与方法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调查对象清查：</w:t>
      </w:r>
      <w:r>
        <w:rPr>
          <w:rFonts w:hint="eastAsia" w:ascii="Times New Roman" w:hAnsi="Times New Roman" w:eastAsia="仿宋" w:cs="Times New Roman"/>
          <w:color w:val="000000" w:themeColor="text1"/>
          <w:sz w:val="24"/>
          <w:szCs w:val="24"/>
          <w:lang w:eastAsia="zh-CN"/>
          <w14:textFill>
            <w14:solidFill>
              <w14:schemeClr w14:val="tx1"/>
            </w14:solidFill>
          </w14:textFill>
        </w:rPr>
        <w:t>区执法应急局</w:t>
      </w:r>
      <w:r>
        <w:rPr>
          <w:rFonts w:hint="default" w:ascii="Times New Roman" w:hAnsi="Times New Roman" w:eastAsia="仿宋" w:cs="Times New Roman"/>
          <w:color w:val="000000" w:themeColor="text1"/>
          <w:sz w:val="24"/>
          <w:szCs w:val="24"/>
          <w14:textFill>
            <w14:solidFill>
              <w14:schemeClr w14:val="tx1"/>
            </w14:solidFill>
          </w14:textFill>
        </w:rPr>
        <w:t>协调</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级各参与部门组织调查对象的清查，汇总清查成果，并逐级上报。调查对象清查利用自然灾害风险普查系统。</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eastAsia" w:ascii="Times New Roman" w:hAnsi="Times New Roman" w:eastAsia="仿宋" w:cs="Times New Roman"/>
          <w:color w:val="000000" w:themeColor="text1"/>
          <w:sz w:val="24"/>
          <w:szCs w:val="24"/>
          <w:lang w:eastAsia="zh-CN"/>
          <w14:textFill>
            <w14:solidFill>
              <w14:schemeClr w14:val="tx1"/>
            </w14:solidFill>
          </w14:textFill>
        </w:rPr>
        <w:t>执法应急局</w:t>
      </w:r>
      <w:r>
        <w:rPr>
          <w:rFonts w:hint="default" w:ascii="Times New Roman" w:hAnsi="Times New Roman" w:eastAsia="仿宋" w:cs="Times New Roman"/>
          <w:color w:val="000000" w:themeColor="text1"/>
          <w:sz w:val="24"/>
          <w:szCs w:val="24"/>
          <w14:textFill>
            <w14:solidFill>
              <w14:schemeClr w14:val="tx1"/>
            </w14:solidFill>
          </w14:textFill>
        </w:rPr>
        <w:t>在</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普查办领导下具体</w:t>
      </w:r>
      <w:r>
        <w:rPr>
          <w:rFonts w:hint="eastAsia" w:ascii="Times New Roman" w:hAnsi="Times New Roman" w:eastAsia="仿宋" w:cs="Times New Roman"/>
          <w:color w:val="000000" w:themeColor="text1"/>
          <w:sz w:val="24"/>
          <w:szCs w:val="24"/>
          <w:lang w:eastAsia="zh-CN"/>
          <w14:textFill>
            <w14:solidFill>
              <w14:schemeClr w14:val="tx1"/>
            </w14:solidFill>
          </w14:textFill>
        </w:rPr>
        <w:t>会同区社会事业局、区旅游</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文体</w:t>
      </w:r>
      <w:r>
        <w:rPr>
          <w:rFonts w:hint="eastAsia" w:ascii="Times New Roman" w:hAnsi="Times New Roman" w:eastAsia="仿宋" w:cs="Times New Roman"/>
          <w:color w:val="000000" w:themeColor="text1"/>
          <w:sz w:val="24"/>
          <w:szCs w:val="24"/>
          <w:lang w:eastAsia="zh-CN"/>
          <w14:textFill>
            <w14:solidFill>
              <w14:schemeClr w14:val="tx1"/>
            </w14:solidFill>
          </w14:textFill>
        </w:rPr>
        <w:t>局、区宣传与影视发展部、区经济发展局、</w:t>
      </w: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区党群工作部</w:t>
      </w:r>
      <w:r>
        <w:rPr>
          <w:rFonts w:hint="default" w:ascii="Times New Roman" w:hAnsi="Times New Roman" w:eastAsia="仿宋" w:cs="Times New Roman"/>
          <w:color w:val="000000" w:themeColor="text1"/>
          <w:sz w:val="24"/>
          <w:szCs w:val="24"/>
          <w14:textFill>
            <w14:solidFill>
              <w14:schemeClr w14:val="tx1"/>
            </w14:solidFill>
          </w14:textFill>
        </w:rPr>
        <w:t>等部门</w:t>
      </w:r>
      <w:r>
        <w:rPr>
          <w:rFonts w:hint="eastAsia" w:ascii="Times New Roman" w:hAnsi="Times New Roman" w:eastAsia="仿宋" w:cs="Times New Roman"/>
          <w:color w:val="000000" w:themeColor="text1"/>
          <w:sz w:val="24"/>
          <w:szCs w:val="24"/>
          <w:lang w:eastAsia="zh-CN"/>
          <w14:textFill>
            <w14:solidFill>
              <w14:schemeClr w14:val="tx1"/>
            </w14:solidFill>
          </w14:textFill>
        </w:rPr>
        <w:t>以及片区（乡镇、街道）、村（居）</w:t>
      </w:r>
      <w:r>
        <w:rPr>
          <w:rFonts w:hint="default" w:ascii="Times New Roman" w:hAnsi="Times New Roman" w:eastAsia="仿宋" w:cs="Times New Roman"/>
          <w:color w:val="000000" w:themeColor="text1"/>
          <w:sz w:val="24"/>
          <w:szCs w:val="24"/>
          <w14:textFill>
            <w14:solidFill>
              <w14:schemeClr w14:val="tx1"/>
            </w14:solidFill>
          </w14:textFill>
        </w:rPr>
        <w:t>对填报的清查数据进行质量审核，并逐级上报、逐级审核汇总，数据审核未通过，</w:t>
      </w:r>
      <w:r>
        <w:rPr>
          <w:rFonts w:hint="default" w:ascii="Times New Roman" w:hAnsi="Times New Roman" w:eastAsia="仿宋" w:cs="Times New Roman"/>
          <w:sz w:val="24"/>
          <w:szCs w:val="24"/>
        </w:rPr>
        <w:t>数据需返回上报部门进行修正后再提交。并逐级上报至上级应急管理部门，最终形成清查成果。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内外业信息采集：依据《公共服务设施调查技术规范》，利用</w:t>
      </w:r>
      <w:r>
        <w:rPr>
          <w:rFonts w:hint="eastAsia" w:ascii="Times New Roman" w:hAnsi="Times New Roman" w:eastAsia="仿宋" w:cs="Times New Roman"/>
          <w:sz w:val="24"/>
          <w:szCs w:val="24"/>
          <w:lang w:val="en-US" w:eastAsia="zh-CN"/>
        </w:rPr>
        <w:t>国家</w:t>
      </w:r>
      <w:r>
        <w:rPr>
          <w:rFonts w:hint="default" w:ascii="Times New Roman" w:hAnsi="Times New Roman" w:eastAsia="仿宋" w:cs="Times New Roman"/>
          <w:sz w:val="24"/>
          <w:szCs w:val="24"/>
        </w:rPr>
        <w:t>自然灾害综合风险普查系统，完成清查掌握的各类调查对象的调查工作，发现清查遗漏的对象应及时补充。首先，基于掌握的数据，在内业优先完成空间数据的核查修改、补充标绘和疑问标记，然后通过 PC 端导入或 APP 移动端逐个录入等方式，录入需要的属性指标信息；其次，对于缺失字段信息，结合移动端 APP 及配备有调查工作底图的信息采集系统进行实地调查填报。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质量审核上报：按照</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自下而上</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的</w:t>
      </w:r>
      <w:r>
        <w:rPr>
          <w:rFonts w:hint="default" w:ascii="Times New Roman" w:hAnsi="Times New Roman" w:eastAsia="仿宋" w:cs="Times New Roman"/>
          <w:sz w:val="24"/>
          <w:szCs w:val="24"/>
          <w:lang w:eastAsia="zh-CN"/>
        </w:rPr>
        <w:t>流程，省、市、区三级应急管理部门</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平潭综合实验区按照行政区划须负责市</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区两级任务</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组</w:t>
      </w:r>
      <w:r>
        <w:rPr>
          <w:rFonts w:hint="default" w:ascii="Times New Roman" w:hAnsi="Times New Roman" w:eastAsia="仿宋" w:cs="Times New Roman"/>
          <w:sz w:val="24"/>
          <w:szCs w:val="24"/>
        </w:rPr>
        <w:t>织各参与部门负责相应调查对象调查指标信息的质量核查，保证数据的真实性。</w:t>
      </w:r>
      <w:r>
        <w:rPr>
          <w:rFonts w:hint="default"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eastAsia="zh-CN"/>
        </w:rPr>
        <w:t>执法应急局</w:t>
      </w:r>
      <w:r>
        <w:rPr>
          <w:rFonts w:hint="default" w:ascii="Times New Roman" w:hAnsi="Times New Roman" w:eastAsia="仿宋" w:cs="Times New Roman"/>
          <w:sz w:val="24"/>
          <w:szCs w:val="24"/>
        </w:rPr>
        <w:t>还应组织</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参与质量审核工作。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具体按照《应急管理系统调查成果质检核查技术细则》执行。</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数据成果：</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公共服务设施调查数据集。</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文字报告成果：</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公共服务设施调查工作报告和成果分析报告。</w:t>
      </w:r>
    </w:p>
    <w:p>
      <w:pPr>
        <w:pStyle w:val="4"/>
        <w:bidi w:val="0"/>
        <w:rPr>
          <w:rFonts w:hint="default" w:ascii="Times New Roman" w:hAnsi="Times New Roman" w:eastAsia="仿宋" w:cs="Times New Roman"/>
          <w:sz w:val="24"/>
          <w:szCs w:val="24"/>
        </w:rPr>
      </w:pPr>
      <w:r>
        <w:rPr>
          <w:rFonts w:hint="default" w:ascii="Times New Roman" w:hAnsi="Times New Roman" w:cs="Times New Roman"/>
        </w:rPr>
        <w:t>3.2.4危险化学品</w:t>
      </w:r>
      <w:r>
        <w:rPr>
          <w:rFonts w:hint="eastAsia" w:ascii="Times New Roman" w:hAnsi="Times New Roman" w:cs="Times New Roman"/>
          <w:lang w:eastAsia="zh-CN"/>
        </w:rPr>
        <w:t>、煤矿</w:t>
      </w:r>
      <w:r>
        <w:rPr>
          <w:rFonts w:hint="default" w:ascii="Times New Roman" w:hAnsi="Times New Roman" w:cs="Times New Roman"/>
        </w:rPr>
        <w:t>和非煤矿</w:t>
      </w:r>
      <w:r>
        <w:rPr>
          <w:rFonts w:hint="default" w:ascii="Times New Roman" w:hAnsi="Times New Roman" w:cs="Times New Roman"/>
          <w:lang w:eastAsia="zh-CN"/>
        </w:rPr>
        <w:t>山</w:t>
      </w:r>
      <w:r>
        <w:rPr>
          <w:rFonts w:hint="default" w:ascii="Times New Roman" w:hAnsi="Times New Roman" w:cs="Times New Roman"/>
        </w:rPr>
        <w:t>等重点企业调查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危险化学品企业：危险化学品企业调查范围包括</w:t>
      </w:r>
      <w:r>
        <w:rPr>
          <w:rFonts w:hint="default" w:ascii="Times New Roman" w:hAnsi="Times New Roman" w:eastAsia="仿宋" w:cs="Times New Roman"/>
          <w:sz w:val="24"/>
          <w:szCs w:val="24"/>
          <w:lang w:eastAsia="zh-CN"/>
        </w:rPr>
        <w:t>区管辖范围内</w:t>
      </w:r>
      <w:r>
        <w:rPr>
          <w:rFonts w:hint="default" w:ascii="Times New Roman" w:hAnsi="Times New Roman" w:eastAsia="仿宋" w:cs="Times New Roman"/>
          <w:sz w:val="24"/>
          <w:szCs w:val="24"/>
        </w:rPr>
        <w:t>处于化工园区内的所有危险化学品企业及所在园区相关情况，以及未处于化工园区的危险化学品企业（含加油加气站）。</w:t>
      </w:r>
    </w:p>
    <w:p>
      <w:p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（2）煤矿调查范围包括区管辖范围内依法开办和生产经营的煤矿（企业）。已经关闭的煤矿不在此次调查范围内（以国家矿山安全监察局</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煤矿安全生产综合信息系统</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显示为准）。</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非煤矿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企业：包括</w:t>
      </w:r>
      <w:r>
        <w:rPr>
          <w:rFonts w:hint="default" w:ascii="Times New Roman" w:hAnsi="Times New Roman" w:eastAsia="仿宋" w:cs="Times New Roman"/>
          <w:sz w:val="24"/>
          <w:szCs w:val="24"/>
          <w:lang w:eastAsia="zh-CN"/>
        </w:rPr>
        <w:t>区管辖范围内</w:t>
      </w:r>
      <w:r>
        <w:rPr>
          <w:rFonts w:hint="default" w:ascii="Times New Roman" w:hAnsi="Times New Roman" w:eastAsia="仿宋" w:cs="Times New Roman"/>
          <w:sz w:val="24"/>
          <w:szCs w:val="24"/>
        </w:rPr>
        <w:t>采矿许可证有效期内的金属非金属地下矿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、金属非金属露天矿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，尾矿库</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已关闭的金属非金属矿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、已销号的尾矿库不列入此次调查范围。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危险化学品企业调查：调查化工园区</w:t>
      </w:r>
      <w:r>
        <w:rPr>
          <w:rFonts w:hint="default" w:ascii="Times New Roman" w:hAnsi="Times New Roman" w:eastAsia="仿宋" w:cs="Times New Roman"/>
          <w:sz w:val="24"/>
          <w:szCs w:val="24"/>
          <w:lang w:eastAsia="zh-CN"/>
        </w:rPr>
        <w:t>及</w:t>
      </w:r>
      <w:r>
        <w:rPr>
          <w:rFonts w:hint="default" w:ascii="Times New Roman" w:hAnsi="Times New Roman" w:eastAsia="仿宋" w:cs="Times New Roman"/>
          <w:sz w:val="24"/>
          <w:szCs w:val="24"/>
        </w:rPr>
        <w:t>园区内的所有危险化学品企业地理空间分布、设防水平、应急保障能力等信息；更新调查危险化学品企业基础信息，补充调查地理空间分布、设防水平、灾害防御能力、应急保障能力等灾害属性信息。</w:t>
      </w:r>
    </w:p>
    <w:p>
      <w:pPr>
        <w:spacing w:line="360" w:lineRule="auto"/>
        <w:ind w:firstLine="480" w:firstLineChars="200"/>
        <w:rPr>
          <w:rFonts w:hint="default"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煤矿调查</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整理国家级已有煤矿基础信息，包括煤矿名称、地理位置、核定产能等。依据《煤矿自然灾害承灾体调查技术规范》，开展自然灾害影响区煤矿地理信息、空间分布、生产要素、致灾孕灾要素、设防情况、灾害应急救援能力等煤矿承灾体调查与信息采集工作，并对调查成果进行核查，形成自然灾害影响区煤矿企业分布数据库。</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非煤矿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调查：开展金属非金属地下矿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、金属非金属露天矿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、尾矿库的基础信息、自然灾害（地震灾害、洪涝灾害、地质灾害）设防情况、防灾减灾能力等信息调查；在调查的基础上，结合地震、洪涝、地质灾害有关成果数据。</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eastAsia" w:ascii="Times New Roman" w:hAnsi="Times New Roman" w:eastAsia="仿宋" w:cs="Times New Roman"/>
          <w:color w:val="FF0000"/>
          <w:sz w:val="24"/>
          <w:szCs w:val="24"/>
          <w:lang w:eastAsia="zh-CN"/>
        </w:rPr>
      </w:pP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区执法应急局负责具体危险化学品企业及园区、煤矿和非煤矿山等普查，区执法应急局在区级普查办领导下组织会同各片区管理局、区经济发展局、区交通建设局等部门进行普查，</w:t>
      </w:r>
      <w:r>
        <w:rPr>
          <w:rFonts w:hint="default" w:ascii="Times New Roman" w:hAnsi="Times New Roman" w:eastAsia="仿宋" w:cs="Times New Roman"/>
          <w:b w:val="0"/>
          <w:bCs w:val="0"/>
          <w:color w:val="000000" w:themeColor="text1"/>
          <w:sz w:val="24"/>
          <w:szCs w:val="24"/>
          <w:lang w:eastAsia="zh-CN"/>
          <w14:textFill>
            <w14:solidFill>
              <w14:schemeClr w14:val="tx1"/>
            </w14:solidFill>
          </w14:textFill>
        </w:rPr>
        <w:t>组织开展危险化学品企业及园区、煤矿和非煤矿山</w:t>
      </w: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等</w:t>
      </w:r>
      <w:r>
        <w:rPr>
          <w:rFonts w:hint="default" w:ascii="Times New Roman" w:hAnsi="Times New Roman" w:eastAsia="仿宋" w:cs="Times New Roman"/>
          <w:b w:val="0"/>
          <w:bCs w:val="0"/>
          <w:color w:val="000000" w:themeColor="text1"/>
          <w:sz w:val="24"/>
          <w:szCs w:val="24"/>
          <w:lang w:eastAsia="zh-CN"/>
          <w14:textFill>
            <w14:solidFill>
              <w14:schemeClr w14:val="tx1"/>
            </w14:solidFill>
          </w14:textFill>
        </w:rPr>
        <w:t>自</w:t>
      </w:r>
      <w:r>
        <w:rPr>
          <w:rFonts w:hint="default" w:ascii="Times New Roman" w:hAnsi="Times New Roman" w:eastAsia="仿宋" w:cs="Times New Roman"/>
          <w:sz w:val="24"/>
          <w:szCs w:val="24"/>
          <w:lang w:eastAsia="zh-CN"/>
        </w:rPr>
        <w:t>然灾害承灾体调查和数据自检</w:t>
      </w:r>
      <w:r>
        <w:rPr>
          <w:rFonts w:hint="eastAsia" w:ascii="Times New Roman" w:hAnsi="Times New Roman" w:eastAsia="仿宋" w:cs="Times New Roman"/>
          <w:sz w:val="24"/>
          <w:szCs w:val="24"/>
          <w:lang w:eastAsia="zh-CN"/>
        </w:rPr>
        <w:t>（含</w:t>
      </w:r>
      <w:r>
        <w:rPr>
          <w:rFonts w:hint="default" w:ascii="Times New Roman" w:hAnsi="Times New Roman" w:eastAsia="仿宋" w:cs="Times New Roman"/>
          <w:sz w:val="24"/>
          <w:szCs w:val="24"/>
          <w:lang w:eastAsia="zh-CN"/>
        </w:rPr>
        <w:t>市级</w:t>
      </w:r>
      <w:r>
        <w:rPr>
          <w:rFonts w:hint="eastAsia" w:ascii="Times New Roman" w:hAnsi="Times New Roman" w:eastAsia="仿宋" w:cs="Times New Roman"/>
          <w:sz w:val="24"/>
          <w:szCs w:val="24"/>
          <w:lang w:eastAsia="zh-CN"/>
        </w:rPr>
        <w:t>对</w:t>
      </w:r>
      <w:r>
        <w:rPr>
          <w:rFonts w:hint="default" w:ascii="Times New Roman" w:hAnsi="Times New Roman" w:eastAsia="仿宋" w:cs="Times New Roman"/>
          <w:sz w:val="24"/>
          <w:szCs w:val="24"/>
          <w:lang w:eastAsia="zh-CN"/>
        </w:rPr>
        <w:t>调查数据的质检与审核</w:t>
      </w:r>
      <w:r>
        <w:rPr>
          <w:rFonts w:hint="eastAsia" w:ascii="Times New Roman" w:hAnsi="Times New Roman" w:eastAsia="仿宋" w:cs="Times New Roman"/>
          <w:sz w:val="24"/>
          <w:szCs w:val="24"/>
          <w:lang w:eastAsia="zh-CN"/>
        </w:rPr>
        <w:t>）。</w:t>
      </w:r>
    </w:p>
    <w:p>
      <w:pPr>
        <w:numPr>
          <w:ilvl w:val="0"/>
          <w:numId w:val="1"/>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工作流程与技术方法</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工作流程</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lang w:eastAsia="zh-CN"/>
          <w14:textFill>
            <w14:solidFill>
              <w14:schemeClr w14:val="tx1"/>
            </w14:solidFill>
          </w14:textFill>
        </w:rPr>
        <w:t>区执法应急局会同各片区</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(乡镇、街道)</w:t>
      </w:r>
      <w:r>
        <w:rPr>
          <w:rFonts w:hint="eastAsia" w:ascii="Times New Roman" w:hAnsi="Times New Roman" w:eastAsia="仿宋" w:cs="Times New Roman"/>
          <w:color w:val="000000" w:themeColor="text1"/>
          <w:sz w:val="24"/>
          <w:szCs w:val="24"/>
          <w:lang w:eastAsia="zh-CN"/>
          <w14:textFill>
            <w14:solidFill>
              <w14:schemeClr w14:val="tx1"/>
            </w14:solidFill>
          </w14:textFill>
        </w:rPr>
        <w:t>、区经济发展局、区交通建设局等部门</w:t>
      </w:r>
      <w:r>
        <w:rPr>
          <w:rFonts w:hint="default" w:ascii="Times New Roman" w:hAnsi="Times New Roman" w:eastAsia="仿宋" w:cs="Times New Roman"/>
          <w:color w:val="000000" w:themeColor="text1"/>
          <w:sz w:val="24"/>
          <w:szCs w:val="24"/>
          <w14:textFill>
            <w14:solidFill>
              <w14:schemeClr w14:val="tx1"/>
            </w14:solidFill>
          </w14:textFill>
        </w:rPr>
        <w:t>组织辖区内相关企业按照《危险化学品承灾体调查技术规范》《非煤矿</w:t>
      </w:r>
      <w:r>
        <w:rPr>
          <w:rFonts w:hint="default" w:ascii="Times New Roman" w:hAnsi="Times New Roman" w:eastAsia="仿宋" w:cs="Times New Roman"/>
          <w:color w:val="000000" w:themeColor="text1"/>
          <w:sz w:val="24"/>
          <w:szCs w:val="24"/>
          <w:lang w:eastAsia="zh-CN"/>
          <w14:textFill>
            <w14:solidFill>
              <w14:schemeClr w14:val="tx1"/>
            </w14:solidFill>
          </w14:textFill>
        </w:rPr>
        <w:t>山</w:t>
      </w:r>
      <w:r>
        <w:rPr>
          <w:rFonts w:hint="default" w:ascii="Times New Roman" w:hAnsi="Times New Roman" w:eastAsia="仿宋" w:cs="Times New Roman"/>
          <w:color w:val="000000" w:themeColor="text1"/>
          <w:sz w:val="24"/>
          <w:szCs w:val="24"/>
          <w14:textFill>
            <w14:solidFill>
              <w14:schemeClr w14:val="tx1"/>
            </w14:solidFill>
          </w14:textFill>
        </w:rPr>
        <w:t>自然灾害承灾体调查技术规范》的要求，在普查软件系统填报调查表格，自检合格的数据通过填报系统上报至</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区</w:t>
      </w:r>
      <w:r>
        <w:rPr>
          <w:rFonts w:hint="default" w:ascii="Times New Roman" w:hAnsi="Times New Roman" w:eastAsia="仿宋" w:cs="Times New Roman"/>
          <w:color w:val="000000" w:themeColor="text1"/>
          <w:sz w:val="24"/>
          <w:szCs w:val="24"/>
          <w:lang w:eastAsia="zh-CN"/>
          <w14:textFill>
            <w14:solidFill>
              <w14:schemeClr w14:val="tx1"/>
            </w14:solidFill>
          </w14:textFill>
        </w:rPr>
        <w:t>级</w:t>
      </w:r>
      <w:r>
        <w:rPr>
          <w:rFonts w:hint="default" w:ascii="Times New Roman" w:hAnsi="Times New Roman" w:eastAsia="仿宋" w:cs="Times New Roman"/>
          <w:color w:val="000000" w:themeColor="text1"/>
          <w:sz w:val="24"/>
          <w:szCs w:val="24"/>
          <w14:textFill>
            <w14:solidFill>
              <w14:schemeClr w14:val="tx1"/>
            </w14:solidFill>
          </w14:textFill>
        </w:rPr>
        <w:t>，不合格的驳回至企业。</w:t>
      </w:r>
    </w:p>
    <w:p>
      <w:pPr>
        <w:numPr>
          <w:ilvl w:val="0"/>
          <w:numId w:val="0"/>
        </w:numPr>
        <w:spacing w:line="360" w:lineRule="auto"/>
        <w:ind w:left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技术方法</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采用资料收集、现场调查、统计分析、数据核查、专家评议和风险矩阵等方式进行承灾体调查、汇总分析、致灾危险性评估等工作。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按照</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自下而上</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的流程，省、市、</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三级应急管理部门（平潭综合实验区按照行政区划须负责市</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区两级任务）组织开展调查指标信息的质量核查，保证数据质量的真实性。</w:t>
      </w:r>
      <w:r>
        <w:rPr>
          <w:rFonts w:hint="default"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eastAsia="zh-CN"/>
        </w:rPr>
        <w:t>执法应急局</w:t>
      </w:r>
      <w:r>
        <w:rPr>
          <w:rFonts w:hint="default" w:ascii="Times New Roman" w:hAnsi="Times New Roman" w:eastAsia="仿宋" w:cs="Times New Roman"/>
          <w:sz w:val="24"/>
          <w:szCs w:val="24"/>
        </w:rPr>
        <w:t>还应组织</w:t>
      </w:r>
      <w:r>
        <w:rPr>
          <w:rFonts w:hint="eastAsia" w:ascii="Times New Roman" w:hAnsi="Times New Roman" w:eastAsia="仿宋" w:cs="Times New Roman"/>
          <w:sz w:val="24"/>
          <w:szCs w:val="24"/>
          <w:lang w:eastAsia="zh-CN"/>
        </w:rPr>
        <w:t>片区（乡镇、街道）、村（居）</w:t>
      </w:r>
      <w:r>
        <w:rPr>
          <w:rFonts w:hint="default" w:ascii="Times New Roman" w:hAnsi="Times New Roman" w:eastAsia="仿宋" w:cs="Times New Roman"/>
          <w:sz w:val="24"/>
          <w:szCs w:val="24"/>
        </w:rPr>
        <w:t>参与质量审核工作。具体按照《应急管理系统调查成果质检核查技术细则》执行。</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数据成果：</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危险化学品、企业、煤矿、非煤矿山三类企业承灾体数据库。</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文字报告成果：</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危险化学品企业调查工作报告和成果分析报告。</w:t>
      </w:r>
    </w:p>
    <w:p>
      <w:pPr>
        <w:pStyle w:val="3"/>
        <w:bidi w:val="0"/>
        <w:rPr>
          <w:rFonts w:hint="default"/>
          <w:color w:val="000000" w:themeColor="text1"/>
          <w14:textFill>
            <w14:solidFill>
              <w14:schemeClr w14:val="tx1"/>
            </w14:solidFill>
          </w14:textFill>
        </w:rPr>
      </w:pPr>
      <w:bookmarkStart w:id="10" w:name="_Toc4519"/>
      <w:r>
        <w:rPr>
          <w:rFonts w:hint="default"/>
          <w:color w:val="000000" w:themeColor="text1"/>
          <w14:textFill>
            <w14:solidFill>
              <w14:schemeClr w14:val="tx1"/>
            </w14:solidFill>
          </w14:textFill>
        </w:rPr>
        <w:t>3.3历史年度</w:t>
      </w:r>
      <w:r>
        <w:rPr>
          <w:rFonts w:hint="eastAsia"/>
          <w:color w:val="000000" w:themeColor="text1"/>
          <w:lang w:eastAsia="zh-CN"/>
          <w14:textFill>
            <w14:solidFill>
              <w14:schemeClr w14:val="tx1"/>
            </w14:solidFill>
          </w14:textFill>
        </w:rPr>
        <w:t>自然</w:t>
      </w:r>
      <w:r>
        <w:rPr>
          <w:rFonts w:hint="default"/>
          <w:color w:val="000000" w:themeColor="text1"/>
          <w14:textFill>
            <w14:solidFill>
              <w14:schemeClr w14:val="tx1"/>
            </w14:solidFill>
          </w14:textFill>
        </w:rPr>
        <w:t>灾害</w:t>
      </w:r>
      <w:r>
        <w:rPr>
          <w:rFonts w:hint="eastAsia"/>
          <w:color w:val="000000" w:themeColor="text1"/>
          <w:lang w:eastAsia="zh-CN"/>
          <w14:textFill>
            <w14:solidFill>
              <w14:schemeClr w14:val="tx1"/>
            </w14:solidFill>
          </w14:textFill>
        </w:rPr>
        <w:t>灾情</w:t>
      </w:r>
      <w:r>
        <w:rPr>
          <w:rFonts w:hint="default"/>
          <w:color w:val="000000" w:themeColor="text1"/>
          <w14:textFill>
            <w14:solidFill>
              <w14:schemeClr w14:val="tx1"/>
            </w14:solidFill>
          </w14:textFill>
        </w:rPr>
        <w:t>调查</w:t>
      </w:r>
      <w:bookmarkEnd w:id="10"/>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级行政区域</w:t>
      </w:r>
      <w:r>
        <w:rPr>
          <w:rFonts w:hint="eastAsia" w:ascii="Times New Roman" w:hAnsi="Times New Roman" w:eastAsia="仿宋" w:cs="Times New Roman"/>
          <w:sz w:val="24"/>
          <w:szCs w:val="24"/>
          <w:lang w:eastAsia="zh-CN"/>
        </w:rPr>
        <w:t>范围内</w:t>
      </w:r>
      <w:r>
        <w:rPr>
          <w:rFonts w:hint="default" w:ascii="Times New Roman" w:hAnsi="Times New Roman" w:eastAsia="仿宋" w:cs="Times New Roman"/>
          <w:sz w:val="24"/>
          <w:szCs w:val="24"/>
        </w:rPr>
        <w:t>。</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 1978年至2020年发生的年度自然灾害情况。包括：地震灾害、地质灾害（崩塌、滑坡、泥石流）、台风灾害、风雹灾害、低温冷冻灾害、干旱灾害、雷电灾害、洪涝灾害、海洋灾害（风暴潮、海浪）、森林火灾。主要内容包含核心灾情指标数据，当年年末总人口、当年播种面积、当年地区生产总值等基础数据，以及年度自然灾害报告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负责会同相关行业部门开展历史年度自然灾害灾情调查工作。其中，地震灾害的历史年度灾情调查与地震部门开展的历史灾害调查工作对接；</w:t>
      </w:r>
      <w:r>
        <w:rPr>
          <w:rFonts w:hint="default" w:ascii="Times New Roman" w:hAnsi="Times New Roman" w:eastAsia="仿宋" w:cs="Times New Roman"/>
          <w:color w:val="000000" w:themeColor="text1"/>
          <w:sz w:val="24"/>
          <w:szCs w:val="24"/>
          <w14:textFill>
            <w14:solidFill>
              <w14:schemeClr w14:val="tx1"/>
            </w14:solidFill>
          </w14:textFill>
        </w:rPr>
        <w:t>地质灾害、</w:t>
      </w:r>
      <w:r>
        <w:rPr>
          <w:rFonts w:hint="eastAsia" w:ascii="Times New Roman" w:hAnsi="Times New Roman" w:eastAsia="仿宋" w:cs="Times New Roman"/>
          <w:color w:val="000000" w:themeColor="text1"/>
          <w:sz w:val="24"/>
          <w:szCs w:val="24"/>
          <w:lang w:eastAsia="zh-CN"/>
          <w14:textFill>
            <w14:solidFill>
              <w14:schemeClr w14:val="tx1"/>
            </w14:solidFill>
          </w14:textFill>
        </w:rPr>
        <w:t>森林灾害、</w:t>
      </w:r>
      <w:r>
        <w:rPr>
          <w:rFonts w:hint="default" w:ascii="Times New Roman" w:hAnsi="Times New Roman" w:eastAsia="仿宋" w:cs="Times New Roman"/>
          <w:color w:val="000000" w:themeColor="text1"/>
          <w:sz w:val="24"/>
          <w:szCs w:val="24"/>
          <w14:textFill>
            <w14:solidFill>
              <w14:schemeClr w14:val="tx1"/>
            </w14:solidFill>
          </w14:textFill>
        </w:rPr>
        <w:t>海洋灾害的历史年度灾情调查与</w:t>
      </w:r>
      <w:r>
        <w:rPr>
          <w:rFonts w:hint="eastAsia" w:ascii="Times New Roman" w:hAnsi="Times New Roman" w:eastAsia="仿宋" w:cs="Times New Roman"/>
          <w:color w:val="000000" w:themeColor="text1"/>
          <w:sz w:val="24"/>
          <w:szCs w:val="24"/>
          <w:lang w:eastAsia="zh-CN"/>
          <w14:textFill>
            <w14:solidFill>
              <w14:schemeClr w14:val="tx1"/>
            </w14:solidFill>
          </w14:textFill>
        </w:rPr>
        <w:t>区资源生态局、区农业农村局</w:t>
      </w:r>
      <w:r>
        <w:rPr>
          <w:rFonts w:hint="default" w:ascii="Times New Roman" w:hAnsi="Times New Roman" w:eastAsia="仿宋" w:cs="Times New Roman"/>
          <w:color w:val="000000" w:themeColor="text1"/>
          <w:sz w:val="24"/>
          <w:szCs w:val="24"/>
          <w14:textFill>
            <w14:solidFill>
              <w14:schemeClr w14:val="tx1"/>
            </w14:solidFill>
          </w14:textFill>
        </w:rPr>
        <w:t>开展的历史灾害调查工作对接；台风灾害、风雹灾害、低温冷冻灾害的历史</w:t>
      </w:r>
      <w:r>
        <w:rPr>
          <w:rFonts w:hint="default" w:ascii="Times New Roman" w:hAnsi="Times New Roman" w:eastAsia="仿宋" w:cs="Times New Roman"/>
          <w:sz w:val="24"/>
          <w:szCs w:val="24"/>
        </w:rPr>
        <w:t>年度灾情调查与</w:t>
      </w:r>
      <w:r>
        <w:rPr>
          <w:rFonts w:hint="eastAsia" w:ascii="Times New Roman" w:hAnsi="Times New Roman" w:eastAsia="仿宋" w:cs="Times New Roman"/>
          <w:sz w:val="24"/>
          <w:szCs w:val="24"/>
          <w:lang w:eastAsia="zh-CN"/>
        </w:rPr>
        <w:t>区气象局</w:t>
      </w:r>
      <w:r>
        <w:rPr>
          <w:rFonts w:hint="default" w:ascii="Times New Roman" w:hAnsi="Times New Roman" w:eastAsia="仿宋" w:cs="Times New Roman"/>
          <w:sz w:val="24"/>
          <w:szCs w:val="24"/>
        </w:rPr>
        <w:t>开展的历史灾害调查工作对接；洪水、干旱历史年度灾情调查与</w:t>
      </w:r>
      <w:r>
        <w:rPr>
          <w:rFonts w:hint="eastAsia" w:ascii="Times New Roman" w:hAnsi="Times New Roman" w:eastAsia="仿宋" w:cs="Times New Roman"/>
          <w:sz w:val="24"/>
          <w:szCs w:val="24"/>
          <w:lang w:eastAsia="zh-CN"/>
        </w:rPr>
        <w:t>区农业农村局</w:t>
      </w:r>
      <w:r>
        <w:rPr>
          <w:rFonts w:hint="default" w:ascii="Times New Roman" w:hAnsi="Times New Roman" w:eastAsia="仿宋" w:cs="Times New Roman"/>
          <w:sz w:val="24"/>
          <w:szCs w:val="24"/>
        </w:rPr>
        <w:t>开展工作对接。</w:t>
      </w:r>
    </w:p>
    <w:p>
      <w:pPr>
        <w:numPr>
          <w:ilvl w:val="0"/>
          <w:numId w:val="1"/>
        </w:numPr>
        <w:spacing w:line="360" w:lineRule="auto"/>
        <w:ind w:left="0" w:leftChars="0"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工作流程与技术方法</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数据收集整理：通过行业部门共享以及收集地方志、救灾档案、政府档案、行业部门的统计公报等资料的方式，获取历史年度自然灾害灾情调查数据。</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数据整合填报：</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负责对通过资料收集获取的历史年度自然灾害灾情有关数据进行整合填报。</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通过普查系统正式上报前，应与同级相关部门进行沟通会商。</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lang w:eastAsia="zh-CN"/>
        </w:rPr>
        <w:t>级</w:t>
      </w:r>
      <w:r>
        <w:rPr>
          <w:rFonts w:hint="eastAsia" w:ascii="Times New Roman" w:hAnsi="Times New Roman" w:eastAsia="仿宋" w:cs="Times New Roman"/>
          <w:sz w:val="24"/>
          <w:szCs w:val="24"/>
          <w:lang w:eastAsia="zh-CN"/>
        </w:rPr>
        <w:t>须</w:t>
      </w:r>
      <w:r>
        <w:rPr>
          <w:rFonts w:hint="default" w:ascii="Times New Roman" w:hAnsi="Times New Roman" w:eastAsia="仿宋" w:cs="Times New Roman"/>
          <w:sz w:val="24"/>
          <w:szCs w:val="24"/>
        </w:rPr>
        <w:t>对数据进行审核、质检、汇总</w:t>
      </w:r>
      <w:r>
        <w:rPr>
          <w:rFonts w:hint="eastAsia" w:ascii="Times New Roman" w:hAnsi="Times New Roman" w:eastAsia="仿宋" w:cs="Times New Roman"/>
          <w:sz w:val="24"/>
          <w:szCs w:val="24"/>
          <w:lang w:eastAsia="zh-CN"/>
        </w:rPr>
        <w:t>后上报</w:t>
      </w:r>
      <w:r>
        <w:rPr>
          <w:rFonts w:hint="default" w:ascii="Times New Roman" w:hAnsi="Times New Roman" w:eastAsia="仿宋" w:cs="Times New Roman"/>
          <w:sz w:val="24"/>
          <w:szCs w:val="24"/>
        </w:rPr>
        <w:t>省级</w:t>
      </w:r>
      <w:r>
        <w:rPr>
          <w:rFonts w:hint="eastAsia" w:ascii="Times New Roman" w:hAnsi="Times New Roman" w:eastAsia="仿宋" w:cs="Times New Roman"/>
          <w:sz w:val="24"/>
          <w:szCs w:val="24"/>
          <w:lang w:eastAsia="zh-CN"/>
        </w:rPr>
        <w:t>应急管理部门</w:t>
      </w:r>
      <w:r>
        <w:rPr>
          <w:rFonts w:hint="default" w:ascii="Times New Roman" w:hAnsi="Times New Roman" w:eastAsia="仿宋" w:cs="Times New Roman"/>
          <w:sz w:val="24"/>
          <w:szCs w:val="24"/>
        </w:rPr>
        <w:t>。</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填报灾种处理：针对海洋灾害（风暴潮、海浪）、地质灾害（崩塌、滑坡、泥石流），</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可根据数据资料收集共享获取情况，酌情确定填报主灾种或亚灾种。原则上，1978-1999 年按主灾种（地质灾害、海洋灾害）填报，2000-2020 年按亚灾种（风暴潮、海浪、崩塌、滑坡、泥石流）填报。详细技术要求见《历史年度自然灾害灾情调查技术规范》。</w:t>
      </w:r>
    </w:p>
    <w:p>
      <w:pPr>
        <w:spacing w:line="360" w:lineRule="auto"/>
        <w:jc w:val="center"/>
        <w:rPr>
          <w:rFonts w:hint="default" w:ascii="Times New Roman" w:hAnsi="Times New Roman" w:eastAsia="仿宋" w:cs="Times New Roman"/>
          <w:b w:val="0"/>
          <w:bCs w:val="0"/>
          <w:color w:val="FF0000"/>
          <w:sz w:val="24"/>
          <w:szCs w:val="24"/>
        </w:rPr>
      </w:pPr>
    </w:p>
    <w:p>
      <w:pPr>
        <w:spacing w:line="360" w:lineRule="auto"/>
        <w:jc w:val="cente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pPr>
      <w:r>
        <w:rPr>
          <w:rFonts w:hint="default" w:ascii="Times New Roman" w:hAnsi="Times New Roman" w:eastAsia="仿宋" w:cs="Times New Roman"/>
          <w:b w:val="0"/>
          <w:bCs w:val="0"/>
          <w:color w:val="000000" w:themeColor="text1"/>
          <w:sz w:val="24"/>
          <w:szCs w:val="24"/>
          <w14:textFill>
            <w14:solidFill>
              <w14:schemeClr w14:val="tx1"/>
            </w14:solidFill>
          </w14:textFill>
        </w:rPr>
        <w:t>表 3-1 历史年度自然灾害灾情调查表</w:t>
      </w:r>
    </w:p>
    <w:tbl>
      <w:tblPr>
        <w:tblStyle w:val="12"/>
        <w:tblW w:w="5008" w:type="pct"/>
        <w:jc w:val="center"/>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Layout w:type="autofit"/>
        <w:tblCellMar>
          <w:top w:w="0" w:type="dxa"/>
          <w:left w:w="0" w:type="dxa"/>
          <w:bottom w:w="0" w:type="dxa"/>
          <w:right w:w="0" w:type="dxa"/>
        </w:tblCellMar>
      </w:tblPr>
      <w:tblGrid>
        <w:gridCol w:w="2611"/>
        <w:gridCol w:w="5724"/>
      </w:tblGrid>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line="240" w:lineRule="auto"/>
              <w:ind w:left="839"/>
              <w:jc w:val="both"/>
              <w:rPr>
                <w:rFonts w:hint="default" w:ascii="Times New Roman" w:hAnsi="Times New Roman" w:eastAsia="仿宋" w:cs="Times New Roman"/>
                <w:b/>
                <w:bCs/>
                <w:kern w:val="2"/>
                <w:sz w:val="24"/>
                <w:szCs w:val="24"/>
                <w:lang w:val="en-US" w:eastAsia="zh-CN" w:bidi="ar-SA"/>
              </w:rPr>
            </w:pPr>
            <w:r>
              <w:rPr>
                <w:rFonts w:hint="default" w:ascii="Times New Roman" w:hAnsi="Times New Roman" w:eastAsia="仿宋" w:cs="Times New Roman"/>
                <w:b/>
                <w:bCs/>
                <w:kern w:val="2"/>
                <w:sz w:val="24"/>
                <w:szCs w:val="24"/>
                <w:lang w:val="en-US" w:eastAsia="zh-CN" w:bidi="ar-SA"/>
              </w:rPr>
              <w:t>指标名称</w:t>
            </w:r>
          </w:p>
        </w:tc>
        <w:tc>
          <w:tcPr>
            <w:tcW w:w="3433" w:type="pct"/>
            <w:vAlign w:val="center"/>
          </w:tcPr>
          <w:p>
            <w:pPr>
              <w:pStyle w:val="15"/>
              <w:spacing w:line="240" w:lineRule="auto"/>
              <w:ind w:left="2093"/>
              <w:jc w:val="both"/>
              <w:rPr>
                <w:rFonts w:hint="default" w:ascii="Times New Roman" w:hAnsi="Times New Roman" w:eastAsia="仿宋" w:cs="Times New Roman"/>
                <w:b/>
                <w:bCs/>
                <w:kern w:val="2"/>
                <w:sz w:val="24"/>
                <w:szCs w:val="24"/>
                <w:lang w:val="en-US" w:eastAsia="zh-CN" w:bidi="ar-SA"/>
              </w:rPr>
            </w:pPr>
            <w:r>
              <w:rPr>
                <w:rFonts w:hint="default" w:ascii="Times New Roman" w:hAnsi="Times New Roman" w:eastAsia="仿宋" w:cs="Times New Roman"/>
                <w:b/>
                <w:bCs/>
                <w:kern w:val="2"/>
                <w:sz w:val="24"/>
                <w:szCs w:val="24"/>
                <w:lang w:val="en-US" w:eastAsia="zh-CN" w:bidi="ar-SA"/>
              </w:rPr>
              <w:t>数据获取及填报部门</w:t>
            </w: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1"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区划名称</w:t>
            </w:r>
          </w:p>
        </w:tc>
        <w:tc>
          <w:tcPr>
            <w:tcW w:w="3433" w:type="pct"/>
            <w:vMerge w:val="restart"/>
            <w:vAlign w:val="center"/>
          </w:tcPr>
          <w:p>
            <w:pPr>
              <w:pStyle w:val="15"/>
              <w:spacing w:before="12" w:line="240" w:lineRule="auto"/>
              <w:jc w:val="both"/>
              <w:rPr>
                <w:rFonts w:hint="default" w:ascii="Times New Roman" w:hAnsi="Times New Roman" w:eastAsia="仿宋" w:cs="Times New Roman"/>
                <w:kern w:val="2"/>
                <w:sz w:val="21"/>
                <w:szCs w:val="21"/>
                <w:lang w:val="en-US" w:eastAsia="zh-CN" w:bidi="ar-SA"/>
              </w:rPr>
            </w:pPr>
          </w:p>
          <w:p>
            <w:pPr>
              <w:pStyle w:val="15"/>
              <w:spacing w:line="240" w:lineRule="auto"/>
              <w:ind w:right="24"/>
              <w:jc w:val="both"/>
              <w:rPr>
                <w:rFonts w:hint="default" w:ascii="Times New Roman" w:hAnsi="Times New Roman" w:eastAsia="仿宋" w:cs="Times New Roman"/>
                <w:kern w:val="2"/>
                <w:sz w:val="21"/>
                <w:szCs w:val="21"/>
                <w:lang w:val="en-US" w:eastAsia="zh-CN" w:bidi="ar-SA"/>
              </w:rPr>
            </w:pPr>
            <w:r>
              <w:rPr>
                <w:rFonts w:hint="eastAsia" w:ascii="Times New Roman" w:hAnsi="Times New Roman" w:eastAsia="仿宋" w:cs="Times New Roman"/>
                <w:kern w:val="2"/>
                <w:sz w:val="21"/>
                <w:szCs w:val="21"/>
                <w:lang w:val="en-US" w:eastAsia="zh-CN" w:bidi="ar-SA"/>
              </w:rPr>
              <w:t>区执法应急局</w:t>
            </w:r>
            <w:r>
              <w:rPr>
                <w:rFonts w:hint="default" w:ascii="Times New Roman" w:hAnsi="Times New Roman" w:eastAsia="仿宋" w:cs="Times New Roman"/>
                <w:kern w:val="2"/>
                <w:sz w:val="21"/>
                <w:szCs w:val="21"/>
                <w:lang w:val="en-US" w:eastAsia="zh-CN" w:bidi="ar-SA"/>
              </w:rPr>
              <w:t>填写，区</w:t>
            </w:r>
            <w:r>
              <w:rPr>
                <w:rFonts w:hint="eastAsia" w:ascii="Times New Roman" w:hAnsi="Times New Roman" w:eastAsia="仿宋" w:cs="Times New Roman"/>
                <w:kern w:val="2"/>
                <w:sz w:val="21"/>
                <w:szCs w:val="21"/>
                <w:lang w:val="en-US" w:eastAsia="zh-CN" w:bidi="ar-SA"/>
              </w:rPr>
              <w:t>社会事业局</w:t>
            </w:r>
            <w:r>
              <w:rPr>
                <w:rFonts w:hint="default" w:ascii="Times New Roman" w:hAnsi="Times New Roman" w:eastAsia="仿宋" w:cs="Times New Roman"/>
                <w:kern w:val="2"/>
                <w:sz w:val="21"/>
                <w:szCs w:val="21"/>
                <w:lang w:val="en-US" w:eastAsia="zh-CN" w:bidi="ar-SA"/>
              </w:rPr>
              <w:t>配合</w:t>
            </w: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1"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区划代码</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3"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区划沿革说明</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1"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当年年末总人口</w:t>
            </w:r>
          </w:p>
        </w:tc>
        <w:tc>
          <w:tcPr>
            <w:tcW w:w="3433" w:type="pct"/>
            <w:vMerge w:val="restart"/>
            <w:vAlign w:val="center"/>
          </w:tcPr>
          <w:p>
            <w:pPr>
              <w:pStyle w:val="15"/>
              <w:spacing w:line="240" w:lineRule="auto"/>
              <w:ind w:right="97"/>
              <w:jc w:val="both"/>
              <w:rPr>
                <w:rFonts w:hint="default" w:ascii="Times New Roman" w:hAnsi="Times New Roman" w:eastAsia="仿宋" w:cs="Times New Roman"/>
                <w:kern w:val="2"/>
                <w:sz w:val="21"/>
                <w:szCs w:val="21"/>
                <w:lang w:val="en-US" w:eastAsia="zh-CN" w:bidi="ar-SA"/>
              </w:rPr>
            </w:pPr>
          </w:p>
          <w:p>
            <w:pPr>
              <w:pStyle w:val="15"/>
              <w:spacing w:line="240" w:lineRule="auto"/>
              <w:ind w:right="97"/>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区</w:t>
            </w:r>
            <w:r>
              <w:rPr>
                <w:rFonts w:hint="eastAsia" w:ascii="Times New Roman" w:hAnsi="Times New Roman" w:eastAsia="仿宋" w:cs="Times New Roman"/>
                <w:kern w:val="2"/>
                <w:sz w:val="21"/>
                <w:szCs w:val="21"/>
                <w:lang w:val="en-US" w:eastAsia="zh-CN" w:bidi="ar-SA"/>
              </w:rPr>
              <w:t>执法应急局</w:t>
            </w:r>
            <w:r>
              <w:rPr>
                <w:rFonts w:hint="default" w:ascii="Times New Roman" w:hAnsi="Times New Roman" w:eastAsia="仿宋" w:cs="Times New Roman"/>
                <w:kern w:val="2"/>
                <w:sz w:val="21"/>
                <w:szCs w:val="21"/>
                <w:lang w:val="en-US" w:eastAsia="zh-CN" w:bidi="ar-SA"/>
              </w:rPr>
              <w:t>填写，与</w:t>
            </w:r>
            <w:r>
              <w:rPr>
                <w:rFonts w:hint="eastAsia" w:ascii="Times New Roman" w:hAnsi="Times New Roman" w:eastAsia="仿宋" w:cs="Times New Roman"/>
                <w:kern w:val="2"/>
                <w:sz w:val="21"/>
                <w:szCs w:val="21"/>
                <w:lang w:val="en-US" w:eastAsia="zh-CN" w:bidi="ar-SA"/>
              </w:rPr>
              <w:t>区经济发展局</w:t>
            </w:r>
            <w:r>
              <w:rPr>
                <w:rFonts w:hint="default" w:ascii="Times New Roman" w:hAnsi="Times New Roman" w:eastAsia="仿宋" w:cs="Times New Roman"/>
                <w:kern w:val="2"/>
                <w:sz w:val="21"/>
                <w:szCs w:val="21"/>
                <w:lang w:val="en-US" w:eastAsia="zh-CN" w:bidi="ar-SA"/>
              </w:rPr>
              <w:t>共享获取数据</w:t>
            </w: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2"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当年播种面积</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2" w:line="240" w:lineRule="auto"/>
              <w:ind w:right="349"/>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当年地区生产总值</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1"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年份</w:t>
            </w:r>
          </w:p>
        </w:tc>
        <w:tc>
          <w:tcPr>
            <w:tcW w:w="3433" w:type="pct"/>
            <w:vMerge w:val="restart"/>
            <w:vAlign w:val="center"/>
          </w:tcPr>
          <w:p>
            <w:pPr>
              <w:pStyle w:val="15"/>
              <w:spacing w:line="240" w:lineRule="auto"/>
              <w:ind w:right="97"/>
              <w:jc w:val="both"/>
              <w:rPr>
                <w:rFonts w:hint="default" w:ascii="Times New Roman" w:hAnsi="Times New Roman" w:eastAsia="仿宋" w:cs="Times New Roman"/>
                <w:kern w:val="2"/>
                <w:sz w:val="21"/>
                <w:szCs w:val="21"/>
                <w:lang w:val="en-US" w:eastAsia="zh-CN" w:bidi="ar-SA"/>
              </w:rPr>
            </w:pPr>
            <w:r>
              <w:rPr>
                <w:rFonts w:hint="eastAsia" w:ascii="Times New Roman" w:hAnsi="Times New Roman" w:eastAsia="仿宋" w:cs="Times New Roman"/>
                <w:kern w:val="2"/>
                <w:sz w:val="21"/>
                <w:szCs w:val="21"/>
                <w:lang w:val="en-US" w:eastAsia="zh-CN" w:bidi="ar-SA"/>
              </w:rPr>
              <w:t>区执法应急局</w:t>
            </w:r>
            <w:r>
              <w:rPr>
                <w:rFonts w:hint="default" w:ascii="Times New Roman" w:hAnsi="Times New Roman" w:eastAsia="仿宋" w:cs="Times New Roman"/>
                <w:kern w:val="2"/>
                <w:sz w:val="21"/>
                <w:szCs w:val="21"/>
                <w:lang w:val="en-US" w:eastAsia="zh-CN" w:bidi="ar-SA"/>
              </w:rPr>
              <w:t>填写，区</w:t>
            </w:r>
            <w:r>
              <w:rPr>
                <w:rFonts w:hint="eastAsia" w:ascii="Times New Roman" w:hAnsi="Times New Roman" w:eastAsia="仿宋" w:cs="Times New Roman"/>
                <w:kern w:val="2"/>
                <w:sz w:val="21"/>
                <w:szCs w:val="21"/>
                <w:lang w:val="en-US" w:eastAsia="zh-CN" w:bidi="ar-SA"/>
              </w:rPr>
              <w:t>社会事业局、</w:t>
            </w:r>
            <w:r>
              <w:rPr>
                <w:rFonts w:hint="default" w:ascii="Times New Roman" w:hAnsi="Times New Roman" w:eastAsia="仿宋" w:cs="Times New Roman"/>
                <w:kern w:val="2"/>
                <w:sz w:val="21"/>
                <w:szCs w:val="21"/>
                <w:lang w:val="en-US" w:eastAsia="zh-CN" w:bidi="ar-SA"/>
              </w:rPr>
              <w:t>区</w:t>
            </w:r>
            <w:r>
              <w:rPr>
                <w:rFonts w:hint="eastAsia" w:ascii="Times New Roman" w:hAnsi="Times New Roman" w:eastAsia="仿宋" w:cs="Times New Roman"/>
                <w:kern w:val="2"/>
                <w:sz w:val="21"/>
                <w:szCs w:val="21"/>
                <w:lang w:val="en-US" w:eastAsia="zh-CN" w:bidi="ar-SA"/>
              </w:rPr>
              <w:t>行政服务中心、区农业农村局</w:t>
            </w:r>
            <w:r>
              <w:rPr>
                <w:rFonts w:hint="default" w:ascii="Times New Roman" w:hAnsi="Times New Roman" w:eastAsia="仿宋" w:cs="Times New Roman"/>
                <w:kern w:val="2"/>
                <w:sz w:val="21"/>
                <w:szCs w:val="21"/>
                <w:lang w:val="en-US" w:eastAsia="zh-CN" w:bidi="ar-SA"/>
              </w:rPr>
              <w:t>配合，省级应急管理部门审核汇总</w:t>
            </w: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1"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灾害种类</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2"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受灾人口</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line="240" w:lineRule="auto"/>
              <w:ind w:right="409"/>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死亡失踪人口</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1"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农作物受灾面积</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2"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农作物绝收面积</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3"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倒塌房屋户数</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1"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倒塌房屋间数</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before="1"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损坏房屋户数</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损坏房屋间数</w:t>
            </w:r>
          </w:p>
        </w:tc>
        <w:tc>
          <w:tcPr>
            <w:tcW w:w="3433" w:type="pct"/>
            <w:vMerge w:val="continue"/>
            <w:vAlign w:val="center"/>
          </w:tcPr>
          <w:p>
            <w:pPr>
              <w:spacing w:line="240" w:lineRule="auto"/>
              <w:jc w:val="both"/>
              <w:rPr>
                <w:rFonts w:hint="default" w:ascii="Times New Roman" w:hAnsi="Times New Roman" w:eastAsia="仿宋" w:cs="Times New Roman"/>
                <w:kern w:val="2"/>
                <w:sz w:val="21"/>
                <w:szCs w:val="21"/>
                <w:lang w:val="en-US" w:eastAsia="zh-CN" w:bidi="ar-SA"/>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347" w:hRule="atLeast"/>
          <w:jc w:val="center"/>
        </w:trPr>
        <w:tc>
          <w:tcPr>
            <w:tcW w:w="1566" w:type="pct"/>
            <w:vAlign w:val="center"/>
          </w:tcPr>
          <w:p>
            <w:pPr>
              <w:pStyle w:val="15"/>
              <w:spacing w:line="240" w:lineRule="auto"/>
              <w:jc w:val="both"/>
              <w:rPr>
                <w:rFonts w:hint="default" w:ascii="Times New Roman" w:hAnsi="Times New Roman" w:eastAsia="仿宋" w:cs="Times New Roman"/>
                <w:kern w:val="2"/>
                <w:sz w:val="21"/>
                <w:szCs w:val="21"/>
                <w:lang w:val="en-US" w:eastAsia="zh-CN" w:bidi="ar-SA"/>
              </w:rPr>
            </w:pPr>
            <w:r>
              <w:rPr>
                <w:rFonts w:hint="default" w:ascii="Times New Roman" w:hAnsi="Times New Roman" w:eastAsia="仿宋" w:cs="Times New Roman"/>
                <w:kern w:val="2"/>
                <w:sz w:val="21"/>
                <w:szCs w:val="21"/>
                <w:lang w:val="en-US" w:eastAsia="zh-CN" w:bidi="ar-SA"/>
              </w:rPr>
              <w:t>火场总面积</w:t>
            </w:r>
          </w:p>
        </w:tc>
        <w:tc>
          <w:tcPr>
            <w:tcW w:w="3433" w:type="pct"/>
            <w:vMerge w:val="restart"/>
            <w:vAlign w:val="center"/>
          </w:tcPr>
          <w:p>
            <w:pPr>
              <w:pStyle w:val="15"/>
              <w:spacing w:before="10" w:line="240" w:lineRule="auto"/>
              <w:ind w:right="25"/>
              <w:jc w:val="both"/>
              <w:rPr>
                <w:rFonts w:hint="default" w:ascii="Times New Roman" w:hAnsi="Times New Roman" w:eastAsia="仿宋" w:cs="Times New Roman"/>
                <w:kern w:val="2"/>
                <w:sz w:val="21"/>
                <w:szCs w:val="21"/>
                <w:lang w:val="en-US" w:eastAsia="zh-CN" w:bidi="ar-SA"/>
              </w:rPr>
            </w:pPr>
            <w:r>
              <w:rPr>
                <w:rFonts w:hint="eastAsia" w:ascii="Times New Roman" w:hAnsi="Times New Roman" w:eastAsia="仿宋" w:cs="Times New Roman"/>
                <w:kern w:val="2"/>
                <w:sz w:val="21"/>
                <w:szCs w:val="21"/>
                <w:lang w:val="en-US" w:eastAsia="zh-CN" w:bidi="ar-SA"/>
              </w:rPr>
              <w:t>区执法应急局</w:t>
            </w:r>
            <w:r>
              <w:rPr>
                <w:rFonts w:hint="default" w:ascii="Times New Roman" w:hAnsi="Times New Roman" w:eastAsia="仿宋" w:cs="Times New Roman"/>
                <w:kern w:val="2"/>
                <w:sz w:val="21"/>
                <w:szCs w:val="21"/>
                <w:lang w:val="en-US" w:eastAsia="zh-CN" w:bidi="ar-SA"/>
              </w:rPr>
              <w:t>填写，省级应急管理部门审核汇总。</w:t>
            </w:r>
            <w:r>
              <w:rPr>
                <w:rFonts w:hint="eastAsia" w:ascii="Times New Roman" w:hAnsi="Times New Roman" w:eastAsia="仿宋" w:cs="Times New Roman"/>
                <w:kern w:val="2"/>
                <w:sz w:val="21"/>
                <w:szCs w:val="21"/>
                <w:lang w:val="en-US" w:eastAsia="zh-CN" w:bidi="ar-SA"/>
              </w:rPr>
              <w:t>区资源生态局</w:t>
            </w:r>
            <w:r>
              <w:rPr>
                <w:rFonts w:hint="default" w:ascii="Times New Roman" w:hAnsi="Times New Roman" w:eastAsia="仿宋" w:cs="Times New Roman"/>
                <w:kern w:val="2"/>
                <w:sz w:val="21"/>
                <w:szCs w:val="21"/>
                <w:lang w:val="en-US" w:eastAsia="zh-CN" w:bidi="ar-SA"/>
              </w:rPr>
              <w:t>共享获取数据。</w:t>
            </w: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03" w:hRule="atLeast"/>
          <w:jc w:val="center"/>
        </w:trPr>
        <w:tc>
          <w:tcPr>
            <w:tcW w:w="1566" w:type="pct"/>
            <w:vAlign w:val="center"/>
          </w:tcPr>
          <w:p>
            <w:pPr>
              <w:pStyle w:val="15"/>
              <w:spacing w:before="1" w:line="240" w:lineRule="auto"/>
              <w:jc w:val="both"/>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受害森林面积</w:t>
            </w:r>
          </w:p>
        </w:tc>
        <w:tc>
          <w:tcPr>
            <w:tcW w:w="3433" w:type="pct"/>
            <w:vMerge w:val="continue"/>
            <w:vAlign w:val="center"/>
          </w:tcPr>
          <w:p>
            <w:pPr>
              <w:spacing w:line="240" w:lineRule="auto"/>
              <w:jc w:val="both"/>
              <w:rPr>
                <w:rFonts w:hint="default" w:ascii="Times New Roman" w:hAnsi="Times New Roman" w:eastAsia="仿宋" w:cs="Times New Roman"/>
                <w:sz w:val="21"/>
                <w:szCs w:val="21"/>
              </w:rPr>
            </w:pPr>
          </w:p>
        </w:tc>
      </w:tr>
      <w:tr>
        <w:tblPrEx>
          <w:tblBorders>
            <w:top w:val="single" w:color="595959" w:sz="6" w:space="0"/>
            <w:left w:val="single" w:color="595959" w:sz="6" w:space="0"/>
            <w:bottom w:val="single" w:color="595959" w:sz="6" w:space="0"/>
            <w:right w:val="single" w:color="595959" w:sz="6" w:space="0"/>
            <w:insideH w:val="single" w:color="595959" w:sz="6" w:space="0"/>
            <w:insideV w:val="single" w:color="595959" w:sz="6" w:space="0"/>
          </w:tblBorders>
          <w:tblCellMar>
            <w:top w:w="0" w:type="dxa"/>
            <w:left w:w="0" w:type="dxa"/>
            <w:bottom w:w="0" w:type="dxa"/>
            <w:right w:w="0" w:type="dxa"/>
          </w:tblCellMar>
        </w:tblPrEx>
        <w:trPr>
          <w:trHeight w:val="454" w:hRule="atLeast"/>
          <w:jc w:val="center"/>
        </w:trPr>
        <w:tc>
          <w:tcPr>
            <w:tcW w:w="1566" w:type="pct"/>
            <w:vAlign w:val="center"/>
          </w:tcPr>
          <w:p>
            <w:pPr>
              <w:pStyle w:val="15"/>
              <w:spacing w:line="240" w:lineRule="auto"/>
              <w:jc w:val="both"/>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直接经济损失</w:t>
            </w:r>
          </w:p>
        </w:tc>
        <w:tc>
          <w:tcPr>
            <w:tcW w:w="3433" w:type="pct"/>
            <w:vAlign w:val="center"/>
          </w:tcPr>
          <w:p>
            <w:pPr>
              <w:pStyle w:val="15"/>
              <w:spacing w:before="1" w:line="240" w:lineRule="auto"/>
              <w:jc w:val="both"/>
              <w:rPr>
                <w:rFonts w:hint="default" w:ascii="Times New Roman" w:hAnsi="Times New Roman" w:eastAsia="仿宋" w:cs="Times New Roman"/>
                <w:sz w:val="21"/>
                <w:szCs w:val="21"/>
              </w:rPr>
            </w:pPr>
            <w:r>
              <w:rPr>
                <w:rFonts w:hint="eastAsia" w:ascii="Times New Roman" w:hAnsi="Times New Roman" w:eastAsia="仿宋" w:cs="Times New Roman"/>
                <w:sz w:val="21"/>
                <w:szCs w:val="21"/>
                <w:lang w:eastAsia="zh-CN"/>
              </w:rPr>
              <w:t>区执法应急局</w:t>
            </w:r>
            <w:r>
              <w:rPr>
                <w:rFonts w:hint="default" w:ascii="Times New Roman" w:hAnsi="Times New Roman" w:eastAsia="仿宋" w:cs="Times New Roman"/>
                <w:sz w:val="21"/>
                <w:szCs w:val="21"/>
              </w:rPr>
              <w:t>填写，</w:t>
            </w:r>
            <w:r>
              <w:rPr>
                <w:rFonts w:hint="default" w:ascii="Times New Roman" w:hAnsi="Times New Roman" w:eastAsia="仿宋" w:cs="Times New Roman"/>
                <w:sz w:val="21"/>
                <w:szCs w:val="21"/>
                <w:lang w:eastAsia="zh-CN"/>
              </w:rPr>
              <w:t>区</w:t>
            </w:r>
            <w:r>
              <w:rPr>
                <w:rFonts w:hint="eastAsia" w:ascii="Times New Roman" w:hAnsi="Times New Roman" w:eastAsia="仿宋" w:cs="Times New Roman"/>
                <w:sz w:val="21"/>
                <w:szCs w:val="21"/>
                <w:lang w:eastAsia="zh-CN"/>
              </w:rPr>
              <w:t>社会事业局</w:t>
            </w:r>
            <w:r>
              <w:rPr>
                <w:rFonts w:hint="eastAsia" w:ascii="Times New Roman" w:hAnsi="Times New Roman" w:eastAsia="仿宋" w:cs="Times New Roman"/>
                <w:kern w:val="2"/>
                <w:sz w:val="21"/>
                <w:szCs w:val="21"/>
                <w:lang w:val="en-US" w:eastAsia="zh-CN" w:bidi="ar-SA"/>
              </w:rPr>
              <w:t>、区农业农村局</w:t>
            </w:r>
            <w:r>
              <w:rPr>
                <w:rFonts w:hint="default" w:ascii="Times New Roman" w:hAnsi="Times New Roman" w:eastAsia="仿宋" w:cs="Times New Roman"/>
                <w:kern w:val="2"/>
                <w:sz w:val="21"/>
                <w:szCs w:val="21"/>
                <w:lang w:val="en-US" w:eastAsia="zh-CN" w:bidi="ar-SA"/>
              </w:rPr>
              <w:t>配</w:t>
            </w:r>
            <w:r>
              <w:rPr>
                <w:rFonts w:hint="default" w:ascii="Times New Roman" w:hAnsi="Times New Roman" w:eastAsia="仿宋" w:cs="Times New Roman"/>
                <w:sz w:val="21"/>
                <w:szCs w:val="21"/>
              </w:rPr>
              <w:t>合，省级应急管理部门审核汇总。</w:t>
            </w:r>
          </w:p>
        </w:tc>
      </w:tr>
    </w:tbl>
    <w:p>
      <w:pPr>
        <w:spacing w:line="360" w:lineRule="auto"/>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调查表填报单位审核正式报出调查表，履行填表人自审和负责人审核两道程序，对调查表的规范性和完整性进行审核，审查无误后方可在线提交上报。省、市、</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各级应急管理部门负责对调查成果进行自下而上逐级汇总和审核， 调查成果审核通过后才能向上一级应急管理部门提交。通过历史灾害填报系统进行有效性检查，重点检查缺漏项、录入错误和逻辑错误，确保填报数据的合理性、规范性、有效性。各级调查单位还应对本级提交的数据进行排重、修正，重点进行重复统计的审核，直至合格，确保全套调查数据质量。</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全区</w:t>
      </w:r>
      <w:r>
        <w:rPr>
          <w:rFonts w:hint="default" w:ascii="Times New Roman" w:hAnsi="Times New Roman" w:eastAsia="仿宋" w:cs="Times New Roman"/>
          <w:sz w:val="24"/>
          <w:szCs w:val="24"/>
        </w:rPr>
        <w:t>1978-2020年逐年自然灾害主要灾情指标数据集，包括地震灾害、地质灾害（崩塌、滑坡、泥石流）、台风灾害、风雹灾害、低温冷冻灾害、雪灾、干旱灾害、雷电灾害、洪水灾害、海洋灾害（风暴潮、海浪）、森林火灾。</w:t>
      </w:r>
    </w:p>
    <w:p>
      <w:pPr>
        <w:pStyle w:val="3"/>
        <w:bidi w:val="0"/>
        <w:outlineLvl w:val="0"/>
        <w:rPr>
          <w:rFonts w:hint="default" w:ascii="Times New Roman" w:hAnsi="Times New Roman" w:cs="Times New Roman"/>
        </w:rPr>
      </w:pPr>
      <w:bookmarkStart w:id="11" w:name="_Toc11209"/>
      <w:r>
        <w:rPr>
          <w:rFonts w:hint="default" w:ascii="Times New Roman" w:hAnsi="Times New Roman" w:cs="Times New Roman"/>
        </w:rPr>
        <w:t>3.4综合</w:t>
      </w:r>
      <w:r>
        <w:rPr>
          <w:rFonts w:hint="eastAsia" w:ascii="Times New Roman" w:hAnsi="Times New Roman" w:cs="Times New Roman"/>
          <w:lang w:eastAsia="zh-CN"/>
        </w:rPr>
        <w:t>减灾能力</w:t>
      </w:r>
      <w:r>
        <w:rPr>
          <w:rFonts w:hint="default" w:ascii="Times New Roman" w:hAnsi="Times New Roman" w:cs="Times New Roman"/>
        </w:rPr>
        <w:t>调查</w:t>
      </w:r>
      <w:bookmarkEnd w:id="11"/>
    </w:p>
    <w:p>
      <w:pPr>
        <w:pStyle w:val="4"/>
        <w:bidi w:val="0"/>
        <w:rPr>
          <w:rFonts w:hint="default" w:ascii="Times New Roman" w:hAnsi="Times New Roman" w:cs="Times New Roman"/>
        </w:rPr>
      </w:pPr>
      <w:r>
        <w:rPr>
          <w:rFonts w:hint="default" w:ascii="Times New Roman" w:hAnsi="Times New Roman" w:cs="Times New Roman"/>
        </w:rPr>
        <w:t>3.4.1政府减灾能力调查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级行政区域。</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灾害管理能力调查：包括对</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级应急管理、地震、气象、水利、自然资源、交通运输、住房和城乡建设、农业、科学技术等部门的调查，具体包括灾害管理队伍概况、防灾减灾规划、灾害应急预案和减灾资金投入情况等。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行业专业队伍调查：包括对综合性、政府专职和企事业专业消防救援队伍、森林消防队、航空护林站队伍、地震专业救援队伍、以及矿</w:t>
      </w:r>
      <w:r>
        <w:rPr>
          <w:rFonts w:hint="default" w:ascii="Times New Roman" w:hAnsi="Times New Roman" w:eastAsia="仿宋" w:cs="Times New Roman"/>
          <w:sz w:val="24"/>
          <w:szCs w:val="24"/>
          <w:lang w:eastAsia="zh-CN"/>
        </w:rPr>
        <w:t>山</w:t>
      </w:r>
      <w:r>
        <w:rPr>
          <w:rFonts w:hint="default" w:ascii="Times New Roman" w:hAnsi="Times New Roman" w:eastAsia="仿宋" w:cs="Times New Roman"/>
          <w:sz w:val="24"/>
          <w:szCs w:val="24"/>
        </w:rPr>
        <w:t>/隧道、危化/油气等行业专业队伍的调查；调查内容包括队伍概况、主要装备、抢险救援情况等。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救灾物资储备基地调查：</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救灾物资储备库由</w:t>
      </w:r>
      <w:r>
        <w:rPr>
          <w:rFonts w:hint="eastAsia" w:ascii="Times New Roman" w:hAnsi="Times New Roman" w:eastAsia="仿宋" w:cs="Times New Roman"/>
          <w:sz w:val="24"/>
          <w:szCs w:val="24"/>
          <w:lang w:eastAsia="zh-CN"/>
        </w:rPr>
        <w:t>区农业农村局</w:t>
      </w:r>
      <w:r>
        <w:rPr>
          <w:rFonts w:hint="default" w:ascii="Times New Roman" w:hAnsi="Times New Roman" w:eastAsia="仿宋" w:cs="Times New Roman"/>
          <w:sz w:val="24"/>
          <w:szCs w:val="24"/>
        </w:rPr>
        <w:t>主管，调查内容包括基地概况、储备物资情况。</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应急避难场所调查：包括对</w:t>
      </w:r>
      <w:r>
        <w:rPr>
          <w:rFonts w:hint="eastAsia" w:ascii="Times New Roman" w:hAnsi="Times New Roman" w:eastAsia="仿宋" w:cs="Times New Roman"/>
          <w:sz w:val="24"/>
          <w:szCs w:val="24"/>
          <w:lang w:eastAsia="zh-CN"/>
        </w:rPr>
        <w:t>区执法应急局、区交通与建设局、区资源生态局</w:t>
      </w:r>
      <w:r>
        <w:rPr>
          <w:rFonts w:hint="default" w:ascii="Times New Roman" w:hAnsi="Times New Roman" w:eastAsia="仿宋" w:cs="Times New Roman"/>
          <w:sz w:val="24"/>
          <w:szCs w:val="24"/>
        </w:rPr>
        <w:t>认定、建设或管理的灾害应急避难场所。调查内容包括应急避难场所基本情况和建设管理等内容。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灾害监测预警能力调查：对地质灾害、森林火灾监测预警能力的调查。包括</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地质灾害监测点数量、森林火灾监测预警站点的调查等。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灾害工程防治能力调查：对干旱灾害、地质灾害和森林火灾防治工程能力的调查。调查内容包括各</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抗旱工程能力、各</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地质灾害防治工程数量和各</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林区防火阻隔和防火道路网密度等。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由</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负责会同区交通与建设局、区资源生态局</w:t>
      </w:r>
      <w:r>
        <w:rPr>
          <w:rFonts w:hint="eastAsia" w:ascii="Times New Roman" w:hAnsi="Times New Roman" w:eastAsia="仿宋" w:cs="Times New Roman"/>
          <w:sz w:val="24"/>
          <w:szCs w:val="24"/>
          <w:lang w:eastAsia="zh-CN"/>
        </w:rPr>
        <w:t>、区农业农村局、平潭海事局等</w:t>
      </w:r>
      <w:r>
        <w:rPr>
          <w:rFonts w:hint="default" w:ascii="Times New Roman" w:hAnsi="Times New Roman" w:eastAsia="仿宋" w:cs="Times New Roman"/>
          <w:sz w:val="24"/>
          <w:szCs w:val="24"/>
        </w:rPr>
        <w:t>相关部门开展政府减灾能力的调查工作。各项任务的调查内容与对象层级如下：</w:t>
      </w:r>
    </w:p>
    <w:p>
      <w:pPr>
        <w:spacing w:line="360" w:lineRule="auto"/>
        <w:rPr>
          <w:rFonts w:hint="default" w:ascii="Times New Roman" w:hAnsi="Times New Roman" w:eastAsia="仿宋" w:cs="Times New Roman"/>
          <w:sz w:val="24"/>
          <w:szCs w:val="24"/>
        </w:rPr>
      </w:pPr>
    </w:p>
    <w:p>
      <w:pPr>
        <w:spacing w:line="360" w:lineRule="auto"/>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表 3-2 综合</w:t>
      </w:r>
      <w:r>
        <w:rPr>
          <w:rFonts w:hint="eastAsia" w:ascii="Times New Roman" w:hAnsi="Times New Roman" w:eastAsia="仿宋" w:cs="Times New Roman"/>
          <w:b w:val="0"/>
          <w:bCs w:val="0"/>
          <w:sz w:val="24"/>
          <w:szCs w:val="24"/>
          <w:lang w:eastAsia="zh-CN"/>
        </w:rPr>
        <w:t>减灾能力</w:t>
      </w:r>
      <w:r>
        <w:rPr>
          <w:rFonts w:hint="default" w:ascii="Times New Roman" w:hAnsi="Times New Roman" w:eastAsia="仿宋" w:cs="Times New Roman"/>
          <w:b w:val="0"/>
          <w:bCs w:val="0"/>
          <w:sz w:val="24"/>
          <w:szCs w:val="24"/>
        </w:rPr>
        <w:t>调查任务分工</w:t>
      </w:r>
    </w:p>
    <w:tbl>
      <w:tblPr>
        <w:tblStyle w:val="12"/>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084"/>
        <w:gridCol w:w="2196"/>
        <w:gridCol w:w="20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3" w:line="240" w:lineRule="auto"/>
              <w:ind w:left="139" w:right="130"/>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调查内容</w:t>
            </w:r>
          </w:p>
        </w:tc>
        <w:tc>
          <w:tcPr>
            <w:tcW w:w="1320" w:type="pct"/>
            <w:vAlign w:val="center"/>
          </w:tcPr>
          <w:p>
            <w:pPr>
              <w:pStyle w:val="15"/>
              <w:spacing w:before="3" w:line="240" w:lineRule="auto"/>
              <w:ind w:left="165" w:right="159"/>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获取方式</w:t>
            </w:r>
          </w:p>
        </w:tc>
        <w:tc>
          <w:tcPr>
            <w:tcW w:w="1223" w:type="pct"/>
            <w:vAlign w:val="center"/>
          </w:tcPr>
          <w:p>
            <w:pPr>
              <w:pStyle w:val="15"/>
              <w:spacing w:before="3" w:line="240" w:lineRule="auto"/>
              <w:ind w:left="294" w:right="288"/>
              <w:jc w:val="center"/>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对象层级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1"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应急避难场所容纳量</w:t>
            </w:r>
          </w:p>
        </w:tc>
        <w:tc>
          <w:tcPr>
            <w:tcW w:w="1320" w:type="pct"/>
            <w:vAlign w:val="center"/>
          </w:tcPr>
          <w:p>
            <w:pPr>
              <w:pStyle w:val="15"/>
              <w:spacing w:before="1" w:line="240" w:lineRule="auto"/>
              <w:ind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w:t>
            </w:r>
          </w:p>
        </w:tc>
        <w:tc>
          <w:tcPr>
            <w:tcW w:w="1223" w:type="pct"/>
            <w:vAlign w:val="center"/>
          </w:tcPr>
          <w:p>
            <w:pPr>
              <w:pStyle w:val="15"/>
              <w:spacing w:before="1"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2"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地震监测点</w:t>
            </w:r>
          </w:p>
        </w:tc>
        <w:tc>
          <w:tcPr>
            <w:tcW w:w="1320" w:type="pct"/>
            <w:vAlign w:val="center"/>
          </w:tcPr>
          <w:p>
            <w:pPr>
              <w:pStyle w:val="15"/>
              <w:spacing w:before="2" w:line="240" w:lineRule="auto"/>
              <w:ind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共享</w:t>
            </w:r>
          </w:p>
        </w:tc>
        <w:tc>
          <w:tcPr>
            <w:tcW w:w="1223" w:type="pct"/>
            <w:vAlign w:val="center"/>
          </w:tcPr>
          <w:p>
            <w:pPr>
              <w:pStyle w:val="15"/>
              <w:spacing w:before="2" w:line="240" w:lineRule="auto"/>
              <w:ind w:left="6"/>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气象站点</w:t>
            </w:r>
          </w:p>
        </w:tc>
        <w:tc>
          <w:tcPr>
            <w:tcW w:w="1320" w:type="pct"/>
            <w:vAlign w:val="center"/>
          </w:tcPr>
          <w:p>
            <w:pPr>
              <w:pStyle w:val="15"/>
              <w:spacing w:line="240" w:lineRule="auto"/>
              <w:ind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共享</w:t>
            </w:r>
          </w:p>
        </w:tc>
        <w:tc>
          <w:tcPr>
            <w:tcW w:w="1223" w:type="pct"/>
            <w:vAlign w:val="center"/>
          </w:tcPr>
          <w:p>
            <w:pPr>
              <w:pStyle w:val="15"/>
              <w:spacing w:line="240" w:lineRule="auto"/>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蓄、引、提、调抗旱工程情况</w:t>
            </w:r>
          </w:p>
        </w:tc>
        <w:tc>
          <w:tcPr>
            <w:tcW w:w="1320" w:type="pct"/>
            <w:vAlign w:val="center"/>
          </w:tcPr>
          <w:p>
            <w:pPr>
              <w:pStyle w:val="15"/>
              <w:spacing w:line="240" w:lineRule="auto"/>
              <w:ind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引用本次调查成果</w:t>
            </w:r>
          </w:p>
        </w:tc>
        <w:tc>
          <w:tcPr>
            <w:tcW w:w="1223" w:type="pct"/>
            <w:vAlign w:val="center"/>
          </w:tcPr>
          <w:p>
            <w:pPr>
              <w:pStyle w:val="15"/>
              <w:spacing w:line="240" w:lineRule="auto"/>
              <w:ind w:right="288"/>
              <w:jc w:val="center"/>
              <w:rPr>
                <w:rFonts w:hint="default" w:ascii="Times New Roman" w:hAnsi="Times New Roman" w:eastAsia="仿宋" w:cs="Times New Roman"/>
                <w:sz w:val="21"/>
                <w:szCs w:val="21"/>
                <w:lang w:eastAsia="zh-CN"/>
              </w:rPr>
            </w:pPr>
            <w:r>
              <w:rPr>
                <w:rFonts w:hint="eastAsia" w:ascii="Times New Roman" w:hAnsi="Times New Roman" w:eastAsia="仿宋" w:cs="Times New Roman"/>
                <w:sz w:val="21"/>
                <w:szCs w:val="21"/>
                <w:lang w:val="en-US" w:eastAsia="zh-CN"/>
              </w:rPr>
              <w:t xml:space="preserve">   </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1"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已建防洪堤长度、海堤工程长度、水文测站数量</w:t>
            </w:r>
          </w:p>
        </w:tc>
        <w:tc>
          <w:tcPr>
            <w:tcW w:w="1320" w:type="pct"/>
            <w:vAlign w:val="center"/>
          </w:tcPr>
          <w:p>
            <w:pPr>
              <w:pStyle w:val="15"/>
              <w:spacing w:line="240" w:lineRule="auto"/>
              <w:ind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共享</w:t>
            </w:r>
          </w:p>
        </w:tc>
        <w:tc>
          <w:tcPr>
            <w:tcW w:w="1223" w:type="pct"/>
            <w:vAlign w:val="center"/>
          </w:tcPr>
          <w:p>
            <w:pPr>
              <w:pStyle w:val="15"/>
              <w:spacing w:line="240" w:lineRule="auto"/>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1"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地质灾害防治工程数量、地质灾害监测点</w:t>
            </w:r>
          </w:p>
        </w:tc>
        <w:tc>
          <w:tcPr>
            <w:tcW w:w="1320" w:type="pct"/>
            <w:vAlign w:val="center"/>
          </w:tcPr>
          <w:p>
            <w:pPr>
              <w:pStyle w:val="15"/>
              <w:spacing w:before="1" w:line="240" w:lineRule="auto"/>
              <w:ind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属地统计</w:t>
            </w:r>
          </w:p>
        </w:tc>
        <w:tc>
          <w:tcPr>
            <w:tcW w:w="1223" w:type="pct"/>
            <w:vAlign w:val="center"/>
          </w:tcPr>
          <w:p>
            <w:pPr>
              <w:pStyle w:val="15"/>
              <w:spacing w:before="1"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2"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海洋灾害监测预警点、海岸线长度</w:t>
            </w:r>
          </w:p>
        </w:tc>
        <w:tc>
          <w:tcPr>
            <w:tcW w:w="1320" w:type="pct"/>
            <w:vAlign w:val="center"/>
          </w:tcPr>
          <w:p>
            <w:pPr>
              <w:pStyle w:val="15"/>
              <w:spacing w:before="2" w:line="240" w:lineRule="auto"/>
              <w:ind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共享</w:t>
            </w:r>
          </w:p>
        </w:tc>
        <w:tc>
          <w:tcPr>
            <w:tcW w:w="1223" w:type="pct"/>
            <w:vAlign w:val="center"/>
          </w:tcPr>
          <w:p>
            <w:pPr>
              <w:pStyle w:val="15"/>
              <w:spacing w:before="2" w:line="240" w:lineRule="auto"/>
              <w:ind w:firstLine="840" w:firstLineChars="400"/>
              <w:jc w:val="both"/>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2" w:line="240" w:lineRule="auto"/>
              <w:ind w:left="108"/>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森林消防人员与装备</w:t>
            </w:r>
            <w:r>
              <w:rPr>
                <w:rFonts w:hint="default" w:ascii="Times New Roman" w:hAnsi="Times New Roman" w:eastAsia="仿宋" w:cs="Times New Roman"/>
                <w:sz w:val="21"/>
                <w:szCs w:val="21"/>
                <w:lang w:eastAsia="zh-CN"/>
              </w:rPr>
              <w:t>、</w:t>
            </w:r>
            <w:r>
              <w:rPr>
                <w:rFonts w:hint="default" w:ascii="Times New Roman" w:hAnsi="Times New Roman" w:eastAsia="仿宋" w:cs="Times New Roman"/>
                <w:sz w:val="21"/>
                <w:szCs w:val="21"/>
              </w:rPr>
              <w:t>林区防火阻隔和道路网、林草区防火监测预警点</w:t>
            </w:r>
          </w:p>
        </w:tc>
        <w:tc>
          <w:tcPr>
            <w:tcW w:w="1320" w:type="pct"/>
            <w:vAlign w:val="center"/>
          </w:tcPr>
          <w:p>
            <w:pPr>
              <w:pStyle w:val="15"/>
              <w:spacing w:line="240" w:lineRule="auto"/>
              <w:ind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调查，在地统计</w:t>
            </w:r>
          </w:p>
        </w:tc>
        <w:tc>
          <w:tcPr>
            <w:tcW w:w="1223" w:type="pct"/>
            <w:vAlign w:val="center"/>
          </w:tcPr>
          <w:p>
            <w:pPr>
              <w:pStyle w:val="15"/>
              <w:spacing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1"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路网密度</w:t>
            </w:r>
          </w:p>
        </w:tc>
        <w:tc>
          <w:tcPr>
            <w:tcW w:w="1320" w:type="pct"/>
            <w:vAlign w:val="center"/>
          </w:tcPr>
          <w:p>
            <w:pPr>
              <w:pStyle w:val="15"/>
              <w:spacing w:before="1"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调查，在地统计</w:t>
            </w:r>
          </w:p>
        </w:tc>
        <w:tc>
          <w:tcPr>
            <w:tcW w:w="1223" w:type="pct"/>
            <w:vAlign w:val="center"/>
          </w:tcPr>
          <w:p>
            <w:pPr>
              <w:pStyle w:val="15"/>
              <w:spacing w:before="1"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房屋建筑总面积</w:t>
            </w:r>
          </w:p>
        </w:tc>
        <w:tc>
          <w:tcPr>
            <w:tcW w:w="1320" w:type="pct"/>
            <w:vAlign w:val="center"/>
          </w:tcPr>
          <w:p>
            <w:pPr>
              <w:pStyle w:val="15"/>
              <w:spacing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调查，在地统计</w:t>
            </w:r>
          </w:p>
        </w:tc>
        <w:tc>
          <w:tcPr>
            <w:tcW w:w="1223" w:type="pct"/>
            <w:vAlign w:val="center"/>
          </w:tcPr>
          <w:p>
            <w:pPr>
              <w:pStyle w:val="15"/>
              <w:spacing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应急避难场所的容纳量</w:t>
            </w:r>
          </w:p>
        </w:tc>
        <w:tc>
          <w:tcPr>
            <w:tcW w:w="1320" w:type="pct"/>
            <w:vAlign w:val="center"/>
          </w:tcPr>
          <w:p>
            <w:pPr>
              <w:pStyle w:val="15"/>
              <w:spacing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调查，属地统计</w:t>
            </w:r>
          </w:p>
        </w:tc>
        <w:tc>
          <w:tcPr>
            <w:tcW w:w="1223" w:type="pct"/>
            <w:vAlign w:val="center"/>
          </w:tcPr>
          <w:p>
            <w:pPr>
              <w:pStyle w:val="15"/>
              <w:spacing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1"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灾害管理和专家队伍、防灾减灾规划和应急预案数量、防灾减灾投入</w:t>
            </w:r>
          </w:p>
        </w:tc>
        <w:tc>
          <w:tcPr>
            <w:tcW w:w="1320" w:type="pct"/>
            <w:vAlign w:val="center"/>
          </w:tcPr>
          <w:p>
            <w:pPr>
              <w:pStyle w:val="15"/>
              <w:spacing w:line="240" w:lineRule="auto"/>
              <w:ind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w:t>
            </w:r>
          </w:p>
        </w:tc>
        <w:tc>
          <w:tcPr>
            <w:tcW w:w="1223" w:type="pct"/>
            <w:vAlign w:val="center"/>
          </w:tcPr>
          <w:p>
            <w:pPr>
              <w:pStyle w:val="15"/>
              <w:spacing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1"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救灾物资储备库容和储备物资折合金额</w:t>
            </w:r>
          </w:p>
        </w:tc>
        <w:tc>
          <w:tcPr>
            <w:tcW w:w="1320" w:type="pct"/>
            <w:vAlign w:val="center"/>
          </w:tcPr>
          <w:p>
            <w:pPr>
              <w:pStyle w:val="15"/>
              <w:spacing w:before="1"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调查，属地统计</w:t>
            </w:r>
          </w:p>
        </w:tc>
        <w:tc>
          <w:tcPr>
            <w:tcW w:w="1223" w:type="pct"/>
            <w:vAlign w:val="center"/>
          </w:tcPr>
          <w:p>
            <w:pPr>
              <w:pStyle w:val="15"/>
              <w:spacing w:before="1"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2"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应急避难场所容纳量</w:t>
            </w:r>
          </w:p>
        </w:tc>
        <w:tc>
          <w:tcPr>
            <w:tcW w:w="1320" w:type="pct"/>
            <w:vAlign w:val="center"/>
          </w:tcPr>
          <w:p>
            <w:pPr>
              <w:pStyle w:val="15"/>
              <w:spacing w:before="2"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调查，属地统计</w:t>
            </w:r>
          </w:p>
        </w:tc>
        <w:tc>
          <w:tcPr>
            <w:tcW w:w="1223" w:type="pct"/>
            <w:vAlign w:val="center"/>
          </w:tcPr>
          <w:p>
            <w:pPr>
              <w:pStyle w:val="15"/>
              <w:spacing w:before="2"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2"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综合消防和森林消防救援的人员和装备</w:t>
            </w:r>
          </w:p>
        </w:tc>
        <w:tc>
          <w:tcPr>
            <w:tcW w:w="1320" w:type="pct"/>
            <w:vAlign w:val="center"/>
          </w:tcPr>
          <w:p>
            <w:pPr>
              <w:pStyle w:val="15"/>
              <w:spacing w:before="2"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调查，在地统计</w:t>
            </w:r>
          </w:p>
        </w:tc>
        <w:tc>
          <w:tcPr>
            <w:tcW w:w="1223" w:type="pct"/>
            <w:vAlign w:val="center"/>
          </w:tcPr>
          <w:p>
            <w:pPr>
              <w:pStyle w:val="15"/>
              <w:spacing w:before="2"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救灾物资储备库容和储备物资折合金额</w:t>
            </w:r>
          </w:p>
        </w:tc>
        <w:tc>
          <w:tcPr>
            <w:tcW w:w="1320" w:type="pct"/>
            <w:vAlign w:val="center"/>
          </w:tcPr>
          <w:p>
            <w:pPr>
              <w:pStyle w:val="15"/>
              <w:spacing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调查，属地统计</w:t>
            </w:r>
          </w:p>
        </w:tc>
        <w:tc>
          <w:tcPr>
            <w:tcW w:w="1223" w:type="pct"/>
            <w:vAlign w:val="center"/>
          </w:tcPr>
          <w:p>
            <w:pPr>
              <w:pStyle w:val="15"/>
              <w:spacing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1"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应急避难场所的容纳量</w:t>
            </w:r>
          </w:p>
        </w:tc>
        <w:tc>
          <w:tcPr>
            <w:tcW w:w="1320" w:type="pct"/>
            <w:vAlign w:val="center"/>
          </w:tcPr>
          <w:p>
            <w:pPr>
              <w:pStyle w:val="15"/>
              <w:spacing w:before="1"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调查，属地统计</w:t>
            </w:r>
          </w:p>
        </w:tc>
        <w:tc>
          <w:tcPr>
            <w:tcW w:w="1223" w:type="pct"/>
            <w:vAlign w:val="center"/>
          </w:tcPr>
          <w:p>
            <w:pPr>
              <w:pStyle w:val="15"/>
              <w:spacing w:before="1"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2"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救灾物资储备库容和储备物资折合金额</w:t>
            </w:r>
          </w:p>
        </w:tc>
        <w:tc>
          <w:tcPr>
            <w:tcW w:w="1320" w:type="pct"/>
            <w:vAlign w:val="center"/>
          </w:tcPr>
          <w:p>
            <w:pPr>
              <w:pStyle w:val="15"/>
              <w:spacing w:before="2"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调查，属地统计</w:t>
            </w:r>
          </w:p>
        </w:tc>
        <w:tc>
          <w:tcPr>
            <w:tcW w:w="1223" w:type="pct"/>
            <w:vAlign w:val="center"/>
          </w:tcPr>
          <w:p>
            <w:pPr>
              <w:pStyle w:val="15"/>
              <w:spacing w:before="2"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3"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调查内容</w:t>
            </w:r>
          </w:p>
        </w:tc>
        <w:tc>
          <w:tcPr>
            <w:tcW w:w="1320" w:type="pct"/>
            <w:vAlign w:val="center"/>
          </w:tcPr>
          <w:p>
            <w:pPr>
              <w:pStyle w:val="15"/>
              <w:spacing w:before="3"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获取方式</w:t>
            </w:r>
          </w:p>
        </w:tc>
        <w:tc>
          <w:tcPr>
            <w:tcW w:w="1223" w:type="pct"/>
            <w:vAlign w:val="center"/>
          </w:tcPr>
          <w:p>
            <w:pPr>
              <w:pStyle w:val="15"/>
              <w:spacing w:before="3" w:line="240" w:lineRule="auto"/>
              <w:ind w:right="288"/>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对象层级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1"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应急避难场所的容纳量</w:t>
            </w:r>
          </w:p>
        </w:tc>
        <w:tc>
          <w:tcPr>
            <w:tcW w:w="1320" w:type="pct"/>
            <w:vAlign w:val="center"/>
          </w:tcPr>
          <w:p>
            <w:pPr>
              <w:pStyle w:val="15"/>
              <w:spacing w:before="1"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调查</w:t>
            </w:r>
          </w:p>
        </w:tc>
        <w:tc>
          <w:tcPr>
            <w:tcW w:w="1223" w:type="pct"/>
            <w:vAlign w:val="center"/>
          </w:tcPr>
          <w:p>
            <w:pPr>
              <w:pStyle w:val="15"/>
              <w:spacing w:before="1" w:line="240" w:lineRule="auto"/>
              <w:ind w:right="288"/>
              <w:jc w:val="center"/>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2455" w:type="pct"/>
            <w:vAlign w:val="center"/>
          </w:tcPr>
          <w:p>
            <w:pPr>
              <w:pStyle w:val="15"/>
              <w:spacing w:before="2" w:line="240" w:lineRule="auto"/>
              <w:ind w:left="139" w:right="130"/>
              <w:jc w:val="left"/>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应急通讯基站点和通讯车数量</w:t>
            </w:r>
          </w:p>
        </w:tc>
        <w:tc>
          <w:tcPr>
            <w:tcW w:w="1320" w:type="pct"/>
            <w:vAlign w:val="center"/>
          </w:tcPr>
          <w:p>
            <w:pPr>
              <w:pStyle w:val="15"/>
              <w:spacing w:before="2" w:line="240" w:lineRule="auto"/>
              <w:ind w:left="165" w:right="159"/>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共享</w:t>
            </w:r>
          </w:p>
        </w:tc>
        <w:tc>
          <w:tcPr>
            <w:tcW w:w="1223" w:type="pct"/>
            <w:vAlign w:val="center"/>
          </w:tcPr>
          <w:p>
            <w:pPr>
              <w:pStyle w:val="15"/>
              <w:spacing w:before="2" w:line="240" w:lineRule="auto"/>
              <w:ind w:left="6"/>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省</w:t>
            </w:r>
          </w:p>
        </w:tc>
      </w:tr>
    </w:tbl>
    <w:p>
      <w:pPr>
        <w:spacing w:line="360" w:lineRule="auto"/>
        <w:rPr>
          <w:rFonts w:hint="eastAsia" w:ascii="Times New Roman" w:hAnsi="Times New Roman" w:eastAsia="仿宋" w:cs="Times New Roman"/>
          <w:b/>
          <w:bCs/>
          <w:sz w:val="24"/>
          <w:szCs w:val="24"/>
          <w:lang w:eastAsia="zh-CN"/>
        </w:rPr>
      </w:pPr>
      <w:r>
        <w:rPr>
          <w:rFonts w:hint="eastAsia" w:ascii="Times New Roman" w:hAnsi="Times New Roman" w:eastAsia="仿宋" w:cs="Times New Roman"/>
          <w:b/>
          <w:bCs/>
          <w:sz w:val="24"/>
          <w:szCs w:val="24"/>
          <w:lang w:val="en-US" w:eastAsia="zh-CN"/>
        </w:rPr>
        <w:t>“</w:t>
      </w:r>
      <w:r>
        <w:rPr>
          <w:rFonts w:hint="eastAsia" w:ascii="Times New Roman" w:hAnsi="Times New Roman" w:eastAsia="仿宋" w:cs="Times New Roman"/>
          <w:b/>
          <w:bCs/>
          <w:sz w:val="24"/>
          <w:szCs w:val="24"/>
          <w:lang w:eastAsia="zh-CN"/>
        </w:rPr>
        <w:t>对象层级</w:t>
      </w:r>
      <w:r>
        <w:rPr>
          <w:rFonts w:hint="eastAsia" w:ascii="Times New Roman" w:hAnsi="Times New Roman" w:eastAsia="仿宋" w:cs="Times New Roman"/>
          <w:b/>
          <w:bCs/>
          <w:sz w:val="24"/>
          <w:szCs w:val="24"/>
          <w:lang w:val="en-US" w:eastAsia="zh-CN"/>
        </w:rPr>
        <w:t>”</w:t>
      </w:r>
      <w:r>
        <w:rPr>
          <w:rFonts w:hint="eastAsia" w:ascii="Times New Roman" w:hAnsi="Times New Roman" w:eastAsia="仿宋" w:cs="Times New Roman"/>
          <w:b/>
          <w:bCs/>
          <w:sz w:val="24"/>
          <w:szCs w:val="24"/>
          <w:lang w:eastAsia="zh-CN"/>
        </w:rPr>
        <w:t>中，</w:t>
      </w:r>
      <w:r>
        <w:rPr>
          <w:rFonts w:hint="default" w:ascii="Times New Roman" w:hAnsi="Times New Roman" w:eastAsia="仿宋" w:cs="Times New Roman"/>
          <w:b/>
          <w:bCs/>
          <w:sz w:val="24"/>
          <w:szCs w:val="24"/>
        </w:rPr>
        <w:t>平潭综合实验区按照行政区划须负责市</w:t>
      </w:r>
      <w:r>
        <w:rPr>
          <w:rFonts w:hint="eastAsia" w:ascii="Times New Roman" w:hAnsi="Times New Roman" w:eastAsia="仿宋" w:cs="Times New Roman"/>
          <w:b/>
          <w:bCs/>
          <w:sz w:val="24"/>
          <w:szCs w:val="24"/>
          <w:lang w:eastAsia="zh-CN"/>
        </w:rPr>
        <w:t>、</w:t>
      </w:r>
      <w:r>
        <w:rPr>
          <w:rFonts w:hint="default" w:ascii="Times New Roman" w:hAnsi="Times New Roman" w:eastAsia="仿宋" w:cs="Times New Roman"/>
          <w:b/>
          <w:bCs/>
          <w:sz w:val="24"/>
          <w:szCs w:val="24"/>
        </w:rPr>
        <w:t>区两级任务</w:t>
      </w:r>
      <w:r>
        <w:rPr>
          <w:rFonts w:hint="eastAsia" w:ascii="Times New Roman" w:hAnsi="Times New Roman" w:eastAsia="仿宋" w:cs="Times New Roman"/>
          <w:b/>
          <w:bCs/>
          <w:sz w:val="24"/>
          <w:szCs w:val="24"/>
          <w:lang w:eastAsia="zh-CN"/>
        </w:rPr>
        <w:t>。</w:t>
      </w:r>
    </w:p>
    <w:p>
      <w:pPr>
        <w:spacing w:line="360" w:lineRule="auto"/>
        <w:rPr>
          <w:rFonts w:hint="eastAsia" w:ascii="Times New Roman" w:hAnsi="Times New Roman" w:eastAsia="仿宋" w:cs="Times New Roman"/>
          <w:b/>
          <w:bCs/>
          <w:sz w:val="24"/>
          <w:szCs w:val="24"/>
          <w:lang w:val="en-US" w:eastAsia="zh-CN"/>
        </w:rPr>
      </w:pP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工作流程与技术方法</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工作流程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①对象清查：针对政府减灾能力各项调查内容，</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普查办组织</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级相关</w:t>
      </w:r>
      <w:r>
        <w:rPr>
          <w:rFonts w:hint="eastAsia" w:ascii="Times New Roman" w:hAnsi="Times New Roman" w:eastAsia="仿宋" w:cs="Times New Roman"/>
          <w:sz w:val="24"/>
          <w:szCs w:val="24"/>
          <w:lang w:eastAsia="zh-CN"/>
        </w:rPr>
        <w:t>部门</w:t>
      </w:r>
      <w:r>
        <w:rPr>
          <w:rFonts w:hint="default" w:ascii="Times New Roman" w:hAnsi="Times New Roman" w:eastAsia="仿宋" w:cs="Times New Roman"/>
          <w:sz w:val="24"/>
          <w:szCs w:val="24"/>
        </w:rPr>
        <w:t>开展调查对象的清查工作，摸清需要调查对象的名称、代码（可选）、地址和位置等信息。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②调查实施：由</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牵头，组织辖区内区交通与建设局、区资源生态局、区农业农村局、平潭海事局等相关部门，采用在地统计或属地统计的原则，通过自然灾害综合风险普查软件系统，填写调查对象统计报表。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③数据审核：</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负责对</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级相关政府部门填报的数据进行初步审核、质检、汇总。调查流程图如下：</w:t>
      </w:r>
    </w:p>
    <w:p>
      <w:pPr>
        <w:spacing w:line="360" w:lineRule="auto"/>
        <w:rPr>
          <w:rFonts w:hint="default" w:ascii="Times New Roman" w:hAnsi="Times New Roman" w:eastAsia="仿宋" w:cs="Times New Roman"/>
          <w:sz w:val="24"/>
          <w:szCs w:val="24"/>
        </w:rPr>
      </w:pPr>
    </w:p>
    <w:p>
      <w:pPr>
        <w:spacing w:line="360" w:lineRule="auto"/>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drawing>
          <wp:inline distT="0" distB="0" distL="0" distR="0">
            <wp:extent cx="4862195" cy="5043170"/>
            <wp:effectExtent l="0" t="0" r="14605" b="508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7" cstate="print"/>
                    <a:stretch>
                      <a:fillRect/>
                    </a:stretch>
                  </pic:blipFill>
                  <pic:spPr>
                    <a:xfrm>
                      <a:off x="0" y="0"/>
                      <a:ext cx="4862628" cy="5043297"/>
                    </a:xfrm>
                    <a:prstGeom prst="rect">
                      <a:avLst/>
                    </a:prstGeom>
                  </pic:spPr>
                </pic:pic>
              </a:graphicData>
            </a:graphic>
          </wp:inline>
        </w:drawing>
      </w:r>
    </w:p>
    <w:p>
      <w:pPr>
        <w:spacing w:line="360" w:lineRule="auto"/>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图 3-3 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调查工作流程</w:t>
      </w:r>
    </w:p>
    <w:p>
      <w:pPr>
        <w:spacing w:line="360" w:lineRule="auto"/>
        <w:rPr>
          <w:rFonts w:hint="default" w:ascii="Times New Roman" w:hAnsi="Times New Roman" w:eastAsia="仿宋" w:cs="Times New Roman"/>
          <w:sz w:val="24"/>
          <w:szCs w:val="24"/>
        </w:rPr>
      </w:pP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技术方法：蓄水、引提水等工程抗旱能力调查技术要求详见《干旱灾害风险调查评估与区划编制技术要求》，森林消防救援队伍与装备（</w:t>
      </w:r>
      <w:r>
        <w:rPr>
          <w:rFonts w:hint="default" w:ascii="Times New Roman" w:hAnsi="Times New Roman" w:eastAsia="仿宋" w:cs="Times New Roman"/>
          <w:sz w:val="24"/>
          <w:szCs w:val="24"/>
          <w:lang w:eastAsia="zh-CN"/>
        </w:rPr>
        <w:t>平潭综合实验区</w:t>
      </w:r>
      <w:r>
        <w:rPr>
          <w:rFonts w:hint="default" w:ascii="Times New Roman" w:hAnsi="Times New Roman" w:eastAsia="仿宋" w:cs="Times New Roman"/>
          <w:sz w:val="24"/>
          <w:szCs w:val="24"/>
        </w:rPr>
        <w:t>无）、</w:t>
      </w:r>
      <w:r>
        <w:rPr>
          <w:rFonts w:hint="default" w:ascii="Times New Roman" w:hAnsi="Times New Roman" w:eastAsia="仿宋" w:cs="Times New Roman"/>
          <w:sz w:val="24"/>
          <w:szCs w:val="24"/>
          <w:lang w:eastAsia="zh-CN"/>
        </w:rPr>
        <w:t>森林</w:t>
      </w:r>
      <w:r>
        <w:rPr>
          <w:rFonts w:hint="default" w:ascii="Times New Roman" w:hAnsi="Times New Roman" w:eastAsia="仿宋" w:cs="Times New Roman"/>
          <w:sz w:val="24"/>
          <w:szCs w:val="24"/>
        </w:rPr>
        <w:t>火灾监测预警能力调查技术要求详见《森林和草原火灾减灾能力调查技术规程》，其他调查内容技术要求详见《政府减灾能力调查技术规范》。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调查表填报单位审核正式报出调查表，履行填表人自审和负责人审核两道程序，对调查表的规范性和完整性进行审核，审查无误后方可在线提交上报。工程抗旱能力调查由</w:t>
      </w:r>
      <w:r>
        <w:rPr>
          <w:rFonts w:hint="eastAsia" w:ascii="Times New Roman" w:hAnsi="Times New Roman" w:eastAsia="仿宋" w:cs="Times New Roman"/>
          <w:sz w:val="24"/>
          <w:szCs w:val="24"/>
          <w:lang w:eastAsia="zh-CN"/>
        </w:rPr>
        <w:t>区农业农村局</w:t>
      </w:r>
      <w:r>
        <w:rPr>
          <w:rFonts w:hint="default" w:ascii="Times New Roman" w:hAnsi="Times New Roman" w:eastAsia="仿宋" w:cs="Times New Roman"/>
          <w:sz w:val="24"/>
          <w:szCs w:val="24"/>
        </w:rPr>
        <w:t>逐级审核；森林火灾监测预警与防治工程能力调查由</w:t>
      </w:r>
      <w:r>
        <w:rPr>
          <w:rFonts w:hint="eastAsia" w:ascii="Times New Roman" w:hAnsi="Times New Roman" w:eastAsia="仿宋" w:cs="Times New Roman"/>
          <w:sz w:val="24"/>
          <w:szCs w:val="24"/>
          <w:lang w:eastAsia="zh-CN"/>
        </w:rPr>
        <w:t>区资源生态局</w:t>
      </w:r>
      <w:r>
        <w:rPr>
          <w:rFonts w:hint="default" w:ascii="Times New Roman" w:hAnsi="Times New Roman" w:eastAsia="仿宋" w:cs="Times New Roman"/>
          <w:sz w:val="24"/>
          <w:szCs w:val="24"/>
        </w:rPr>
        <w:t>逐级审核。其他调查内容，由</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对调查成果进行自下而上逐级汇总和审核，调查成果审核通过后才能向上一级应急管理部门提交。通过减灾能力填报系统进行有效性检查，重点检查缺漏项、录入错误和逻辑错误，确保填报数据的合理性、规范性、有效性。各级调查单位还应对本级提交的数据进行排重、修正，重点进行重复统计的审核，直至合格，确保全套调查数据质量。</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数据成果</w:t>
      </w:r>
    </w:p>
    <w:p>
      <w:pPr>
        <w:numPr>
          <w:ilvl w:val="0"/>
          <w:numId w:val="0"/>
        </w:num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政府相关部门减灾能力数据集</w:t>
      </w:r>
      <w:r>
        <w:rPr>
          <w:rFonts w:hint="default"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综合性/政府专职/企事业专职和森林消防队伍（</w:t>
      </w:r>
      <w:r>
        <w:rPr>
          <w:rFonts w:hint="eastAsia" w:ascii="Times New Roman" w:hAnsi="Times New Roman" w:eastAsia="仿宋" w:cs="Times New Roman"/>
          <w:sz w:val="24"/>
          <w:szCs w:val="24"/>
          <w:lang w:eastAsia="zh-CN"/>
        </w:rPr>
        <w:t>平潭</w:t>
      </w:r>
      <w:r>
        <w:rPr>
          <w:rFonts w:hint="default" w:ascii="Times New Roman" w:hAnsi="Times New Roman" w:eastAsia="仿宋" w:cs="Times New Roman"/>
          <w:sz w:val="24"/>
          <w:szCs w:val="24"/>
        </w:rPr>
        <w:t>无）减灾能力数据集</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               </w:t>
      </w:r>
    </w:p>
    <w:p>
      <w:p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救灾物资储备库数据集</w:t>
      </w:r>
      <w:r>
        <w:rPr>
          <w:rFonts w:hint="default"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应急避难场所数据集</w:t>
      </w:r>
      <w:r>
        <w:rPr>
          <w:rFonts w:hint="default"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地震灾害、地质灾害、气象灾害、水旱灾害、海洋灾害、森林火灾监测站点数据集</w:t>
      </w:r>
      <w:r>
        <w:rPr>
          <w:rFonts w:hint="default"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地质灾害、气象灾害、水旱灾害、海洋灾害、森林火灾工程防治能力数据集</w:t>
      </w:r>
      <w:r>
        <w:rPr>
          <w:rFonts w:hint="default"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7</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灾害应急通信能力数据集</w:t>
      </w:r>
      <w:r>
        <w:rPr>
          <w:rFonts w:hint="default" w:ascii="Times New Roman" w:hAnsi="Times New Roman" w:eastAsia="仿宋" w:cs="Times New Roman"/>
          <w:sz w:val="24"/>
          <w:szCs w:val="24"/>
          <w:lang w:eastAsia="zh-CN"/>
        </w:rPr>
        <w:t>。</w:t>
      </w:r>
    </w:p>
    <w:p>
      <w:pPr>
        <w:pStyle w:val="4"/>
        <w:bidi w:val="0"/>
        <w:rPr>
          <w:rFonts w:hint="default" w:ascii="Times New Roman" w:hAnsi="Times New Roman" w:cs="Times New Roman"/>
        </w:rPr>
      </w:pPr>
      <w:r>
        <w:rPr>
          <w:rFonts w:hint="default" w:ascii="Times New Roman" w:hAnsi="Times New Roman" w:cs="Times New Roman"/>
        </w:rPr>
        <w:t>3.4.2企业与社会组织减灾能力调查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级行政区域。</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社会组织减灾能力调查</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主要针对</w:t>
      </w:r>
      <w:r>
        <w:rPr>
          <w:rFonts w:hint="eastAsia" w:ascii="Times New Roman" w:hAnsi="Times New Roman" w:eastAsia="仿宋" w:cs="Times New Roman"/>
          <w:sz w:val="24"/>
          <w:szCs w:val="24"/>
          <w:lang w:eastAsia="zh-CN"/>
        </w:rPr>
        <w:t>在</w:t>
      </w:r>
      <w:r>
        <w:rPr>
          <w:rFonts w:hint="default"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eastAsia="zh-CN"/>
        </w:rPr>
        <w:t>社会事业局、区执法应急局</w:t>
      </w:r>
      <w:r>
        <w:rPr>
          <w:rFonts w:hint="default" w:ascii="Times New Roman" w:hAnsi="Times New Roman" w:eastAsia="仿宋" w:cs="Times New Roman"/>
          <w:sz w:val="24"/>
          <w:szCs w:val="24"/>
        </w:rPr>
        <w:t>登记管理、主要开展防灾减灾救灾和应急救援业务的社会组织，以及</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红十字会组织开展调查，具体包括社会组织的基本情况、办公场所与队伍规模、装备物资与具备能力、上一年度开展培训和科普宣教的情况以及上一年度的收支情况。</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由</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会同相关部门开展企业及社会组织减灾能力调查工作。各调查任务的调查方式、调查实施主体及对象层级如下：</w:t>
      </w:r>
    </w:p>
    <w:p>
      <w:pPr>
        <w:spacing w:line="360" w:lineRule="auto"/>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p>
    <w:p>
      <w:pPr>
        <w:spacing w:line="360" w:lineRule="auto"/>
        <w:jc w:val="center"/>
        <w:rPr>
          <w:rFonts w:hint="default" w:ascii="Times New Roman" w:hAnsi="Times New Roman" w:eastAsia="仿宋" w:cs="Times New Roman"/>
          <w:b w:val="0"/>
          <w:bCs w:val="0"/>
          <w:sz w:val="24"/>
          <w:szCs w:val="24"/>
        </w:rPr>
      </w:pPr>
      <w:r>
        <w:rPr>
          <w:rFonts w:hint="default" w:ascii="Times New Roman" w:hAnsi="Times New Roman" w:eastAsia="仿宋" w:cs="Times New Roman"/>
          <w:b w:val="0"/>
          <w:bCs w:val="0"/>
          <w:sz w:val="24"/>
          <w:szCs w:val="24"/>
        </w:rPr>
        <w:t>表 3-3 企业与社会组织减灾能力调查任务分工</w:t>
      </w:r>
    </w:p>
    <w:tbl>
      <w:tblPr>
        <w:tblStyle w:val="12"/>
        <w:tblW w:w="8363"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15"/>
        <w:gridCol w:w="2027"/>
        <w:gridCol w:w="2600"/>
        <w:gridCol w:w="1421"/>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5" w:hRule="atLeast"/>
          <w:jc w:val="center"/>
        </w:trPr>
        <w:tc>
          <w:tcPr>
            <w:tcW w:w="2315" w:type="dxa"/>
            <w:tcBorders>
              <w:tl2br w:val="nil"/>
              <w:tr2bl w:val="nil"/>
            </w:tcBorders>
            <w:vAlign w:val="center"/>
          </w:tcPr>
          <w:p>
            <w:pPr>
              <w:pStyle w:val="15"/>
              <w:spacing w:before="1" w:line="240" w:lineRule="auto"/>
              <w:ind w:left="107"/>
              <w:jc w:val="center"/>
              <w:rPr>
                <w:rFonts w:hint="default" w:ascii="Times New Roman" w:hAnsi="Times New Roman" w:eastAsia="仿宋" w:cs="Times New Roman"/>
                <w:b/>
                <w:bCs/>
                <w:sz w:val="21"/>
                <w:szCs w:val="21"/>
              </w:rPr>
            </w:pPr>
            <w:r>
              <w:rPr>
                <w:rFonts w:hint="default" w:ascii="Times New Roman" w:hAnsi="Times New Roman" w:eastAsia="仿宋" w:cs="Times New Roman"/>
                <w:b/>
                <w:bCs/>
                <w:sz w:val="21"/>
                <w:szCs w:val="21"/>
              </w:rPr>
              <w:t>调查内容</w:t>
            </w:r>
          </w:p>
        </w:tc>
        <w:tc>
          <w:tcPr>
            <w:tcW w:w="2027" w:type="dxa"/>
            <w:tcBorders>
              <w:tl2br w:val="nil"/>
              <w:tr2bl w:val="nil"/>
            </w:tcBorders>
            <w:vAlign w:val="center"/>
          </w:tcPr>
          <w:p>
            <w:pPr>
              <w:pStyle w:val="15"/>
              <w:spacing w:before="1" w:line="240" w:lineRule="auto"/>
              <w:ind w:left="106"/>
              <w:jc w:val="center"/>
              <w:rPr>
                <w:rFonts w:hint="default" w:ascii="Times New Roman" w:hAnsi="Times New Roman" w:eastAsia="仿宋" w:cs="Times New Roman"/>
                <w:b/>
                <w:bCs/>
                <w:sz w:val="21"/>
                <w:szCs w:val="21"/>
              </w:rPr>
            </w:pPr>
            <w:r>
              <w:rPr>
                <w:rFonts w:hint="default" w:ascii="Times New Roman" w:hAnsi="Times New Roman" w:eastAsia="仿宋" w:cs="Times New Roman"/>
                <w:b/>
                <w:bCs/>
                <w:sz w:val="21"/>
                <w:szCs w:val="21"/>
              </w:rPr>
              <w:t>调查方式</w:t>
            </w:r>
          </w:p>
        </w:tc>
        <w:tc>
          <w:tcPr>
            <w:tcW w:w="2600" w:type="dxa"/>
            <w:tcBorders>
              <w:tl2br w:val="nil"/>
              <w:tr2bl w:val="nil"/>
            </w:tcBorders>
            <w:vAlign w:val="center"/>
          </w:tcPr>
          <w:p>
            <w:pPr>
              <w:pStyle w:val="15"/>
              <w:spacing w:before="1" w:line="240" w:lineRule="auto"/>
              <w:ind w:left="106"/>
              <w:jc w:val="center"/>
              <w:rPr>
                <w:rFonts w:hint="default" w:ascii="Times New Roman" w:hAnsi="Times New Roman" w:eastAsia="仿宋" w:cs="Times New Roman"/>
                <w:b/>
                <w:bCs/>
                <w:sz w:val="21"/>
                <w:szCs w:val="21"/>
              </w:rPr>
            </w:pPr>
            <w:r>
              <w:rPr>
                <w:rFonts w:hint="default" w:ascii="Times New Roman" w:hAnsi="Times New Roman" w:eastAsia="仿宋" w:cs="Times New Roman"/>
                <w:b/>
                <w:bCs/>
                <w:sz w:val="21"/>
                <w:szCs w:val="21"/>
              </w:rPr>
              <w:t>实施主体</w:t>
            </w:r>
          </w:p>
        </w:tc>
        <w:tc>
          <w:tcPr>
            <w:tcW w:w="1421" w:type="dxa"/>
            <w:tcBorders>
              <w:tl2br w:val="nil"/>
              <w:tr2bl w:val="nil"/>
            </w:tcBorders>
            <w:vAlign w:val="center"/>
          </w:tcPr>
          <w:p>
            <w:pPr>
              <w:pStyle w:val="15"/>
              <w:spacing w:before="1" w:line="240" w:lineRule="auto"/>
              <w:ind w:left="107"/>
              <w:jc w:val="center"/>
              <w:rPr>
                <w:rFonts w:hint="default" w:ascii="Times New Roman" w:hAnsi="Times New Roman" w:eastAsia="仿宋" w:cs="Times New Roman"/>
                <w:b/>
                <w:bCs/>
                <w:sz w:val="21"/>
                <w:szCs w:val="21"/>
              </w:rPr>
            </w:pPr>
            <w:r>
              <w:rPr>
                <w:rFonts w:hint="default" w:ascii="Times New Roman" w:hAnsi="Times New Roman" w:eastAsia="仿宋" w:cs="Times New Roman"/>
                <w:b/>
                <w:bCs/>
                <w:sz w:val="21"/>
                <w:szCs w:val="21"/>
              </w:rPr>
              <w:t>对象层级</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3" w:hRule="atLeast"/>
          <w:jc w:val="center"/>
        </w:trPr>
        <w:tc>
          <w:tcPr>
            <w:tcW w:w="2315" w:type="dxa"/>
            <w:tcBorders>
              <w:tl2br w:val="nil"/>
              <w:tr2bl w:val="nil"/>
            </w:tcBorders>
            <w:vAlign w:val="center"/>
          </w:tcPr>
          <w:p>
            <w:pPr>
              <w:pStyle w:val="15"/>
              <w:spacing w:line="240" w:lineRule="auto"/>
              <w:rPr>
                <w:rFonts w:hint="default" w:ascii="Times New Roman" w:hAnsi="Times New Roman" w:eastAsia="仿宋" w:cs="Times New Roman"/>
                <w:sz w:val="21"/>
                <w:szCs w:val="21"/>
              </w:rPr>
            </w:pPr>
            <w:bookmarkStart w:id="12" w:name="_bookmark24"/>
            <w:bookmarkEnd w:id="12"/>
            <w:r>
              <w:rPr>
                <w:rFonts w:hint="default" w:ascii="Times New Roman" w:hAnsi="Times New Roman" w:eastAsia="仿宋" w:cs="Times New Roman"/>
                <w:sz w:val="21"/>
                <w:szCs w:val="21"/>
              </w:rPr>
              <w:t>社会组织减灾能力</w:t>
            </w:r>
          </w:p>
        </w:tc>
        <w:tc>
          <w:tcPr>
            <w:tcW w:w="2027" w:type="dxa"/>
            <w:tcBorders>
              <w:tl2br w:val="nil"/>
              <w:tr2bl w:val="nil"/>
            </w:tcBorders>
            <w:vAlign w:val="center"/>
          </w:tcPr>
          <w:p>
            <w:pPr>
              <w:pStyle w:val="15"/>
              <w:spacing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普查、属地统计</w:t>
            </w:r>
          </w:p>
        </w:tc>
        <w:tc>
          <w:tcPr>
            <w:tcW w:w="2600" w:type="dxa"/>
            <w:tcBorders>
              <w:tl2br w:val="nil"/>
              <w:tr2bl w:val="nil"/>
            </w:tcBorders>
            <w:vAlign w:val="center"/>
          </w:tcPr>
          <w:p>
            <w:pPr>
              <w:pStyle w:val="15"/>
              <w:spacing w:before="158" w:line="240" w:lineRule="auto"/>
              <w:rPr>
                <w:rFonts w:hint="eastAsia" w:ascii="Times New Roman" w:hAnsi="Times New Roman" w:eastAsia="仿宋" w:cs="Times New Roman"/>
                <w:sz w:val="21"/>
                <w:szCs w:val="21"/>
                <w:lang w:eastAsia="zh-CN"/>
              </w:rPr>
            </w:pPr>
            <w:r>
              <w:rPr>
                <w:rFonts w:hint="eastAsia" w:ascii="Times New Roman" w:hAnsi="Times New Roman" w:eastAsia="仿宋" w:cs="Times New Roman"/>
                <w:sz w:val="21"/>
                <w:szCs w:val="21"/>
                <w:lang w:eastAsia="zh-CN"/>
              </w:rPr>
              <w:t>区执法应急局、区社会事业局、区</w:t>
            </w:r>
            <w:r>
              <w:rPr>
                <w:rFonts w:hint="default" w:ascii="Times New Roman" w:hAnsi="Times New Roman" w:eastAsia="仿宋" w:cs="Times New Roman"/>
                <w:sz w:val="21"/>
                <w:szCs w:val="21"/>
              </w:rPr>
              <w:t>红十字会</w:t>
            </w:r>
          </w:p>
        </w:tc>
        <w:tc>
          <w:tcPr>
            <w:tcW w:w="1421" w:type="dxa"/>
            <w:tcBorders>
              <w:tl2br w:val="nil"/>
              <w:tr2bl w:val="nil"/>
            </w:tcBorders>
            <w:vAlign w:val="center"/>
          </w:tcPr>
          <w:p>
            <w:pPr>
              <w:pStyle w:val="15"/>
              <w:spacing w:before="1" w:line="240" w:lineRule="auto"/>
              <w:rPr>
                <w:rFonts w:hint="default" w:ascii="Times New Roman" w:hAnsi="Times New Roman" w:eastAsia="仿宋" w:cs="Times New Roman"/>
                <w:sz w:val="21"/>
                <w:szCs w:val="21"/>
                <w:lang w:eastAsia="zh-CN"/>
              </w:rPr>
            </w:pPr>
            <w:r>
              <w:rPr>
                <w:rFonts w:hint="default" w:ascii="Times New Roman" w:hAnsi="Times New Roman" w:eastAsia="仿宋" w:cs="Times New Roman"/>
                <w:sz w:val="21"/>
                <w:szCs w:val="21"/>
              </w:rPr>
              <w:t>市、</w:t>
            </w:r>
            <w:r>
              <w:rPr>
                <w:rFonts w:hint="default" w:ascii="Times New Roman" w:hAnsi="Times New Roman" w:eastAsia="仿宋" w:cs="Times New Roman"/>
                <w:sz w:val="21"/>
                <w:szCs w:val="21"/>
                <w:lang w:eastAsia="zh-CN"/>
              </w:rPr>
              <w:t>区</w:t>
            </w:r>
            <w:r>
              <w:rPr>
                <w:rFonts w:hint="eastAsia" w:ascii="Times New Roman" w:hAnsi="Times New Roman" w:eastAsia="仿宋" w:cs="Times New Roman"/>
                <w:sz w:val="21"/>
                <w:szCs w:val="21"/>
                <w:lang w:eastAsia="zh-CN"/>
              </w:rPr>
              <w:t>两级</w:t>
            </w:r>
          </w:p>
        </w:tc>
      </w:tr>
    </w:tbl>
    <w:p>
      <w:pPr>
        <w:spacing w:line="360" w:lineRule="auto"/>
        <w:rPr>
          <w:rFonts w:hint="default" w:ascii="Times New Roman" w:hAnsi="Times New Roman" w:eastAsia="仿宋" w:cs="Times New Roman"/>
          <w:sz w:val="24"/>
          <w:szCs w:val="24"/>
        </w:rPr>
      </w:pP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工作流程与技术方法</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工作流程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①对象清查：针对企业与社会组织减灾能力各项调查内容，</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级相关单位开展调查对象的清查工作，摸清需要调查对象的名称、地址和位置等信息。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②调查实施：由</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牵头，组织辖区内各相关部门，采用在地统计或属地统计的原则，通过自然灾害综合风险普查软件系统，填写调查对象统计报表。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③数据审核：</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负责对本级相关政府部门填报的数据进行初步审核</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质检、汇总。</w:t>
      </w:r>
    </w:p>
    <w:p>
      <w:pPr>
        <w:numPr>
          <w:ilvl w:val="0"/>
          <w:numId w:val="0"/>
        </w:numPr>
        <w:spacing w:line="360" w:lineRule="auto"/>
        <w:ind w:left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技术方法</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调查技术要求详见《企业与社会组织减灾能力调查技术规范》。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调查表填报实行填表人自审与单位负责人审核两道程序，审核后正式报出， 主要对调查表规范性和完整性进行审核，审查无误后方可在线提交上报。</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对调查成果进行自下而上逐级汇总和审核，调查成果审核通过后才能向上一级应急管理部门提交。通过减灾能力填报系统进行有效性检查，重点检查缺漏项、录入错误和逻辑错误，确保填报数据的合理性、规范性、有效性。各级调查单位还应对本级提交的数据进行排重、修正，重点进行重复统计的审核，直至合格，确保全套调查数据质量。详见《应急管理系统调查成果质检核查技术细则》。</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社会组织减灾能力数据集。</w:t>
      </w:r>
    </w:p>
    <w:p>
      <w:pPr>
        <w:spacing w:line="360" w:lineRule="auto"/>
        <w:rPr>
          <w:rFonts w:hint="default" w:ascii="Times New Roman" w:hAnsi="Times New Roman" w:eastAsia="仿宋" w:cs="Times New Roman"/>
          <w:sz w:val="24"/>
          <w:szCs w:val="24"/>
        </w:rPr>
      </w:pPr>
    </w:p>
    <w:p>
      <w:pPr>
        <w:pStyle w:val="4"/>
        <w:bidi w:val="0"/>
        <w:rPr>
          <w:rFonts w:hint="default" w:ascii="Times New Roman" w:hAnsi="Times New Roman" w:eastAsia="仿宋" w:cs="Times New Roman"/>
          <w:sz w:val="24"/>
          <w:szCs w:val="24"/>
        </w:rPr>
      </w:pPr>
      <w:r>
        <w:rPr>
          <w:rFonts w:hint="default" w:ascii="Times New Roman" w:hAnsi="Times New Roman" w:cs="Times New Roman"/>
        </w:rPr>
        <w:t>3.4.3</w:t>
      </w:r>
      <w:r>
        <w:rPr>
          <w:rFonts w:hint="eastAsia" w:ascii="Times New Roman" w:hAnsi="Times New Roman" w:cs="Times New Roman"/>
          <w:lang w:eastAsia="zh-CN"/>
        </w:rPr>
        <w:t>片区（乡镇、街道）</w:t>
      </w:r>
      <w:r>
        <w:rPr>
          <w:rFonts w:hint="default" w:ascii="Times New Roman" w:hAnsi="Times New Roman" w:cs="Times New Roman"/>
        </w:rPr>
        <w:t>与</w:t>
      </w:r>
      <w:r>
        <w:rPr>
          <w:rFonts w:hint="eastAsia" w:ascii="Times New Roman" w:hAnsi="Times New Roman" w:cs="Times New Roman"/>
          <w:lang w:eastAsia="zh-CN"/>
        </w:rPr>
        <w:t>村（居）</w:t>
      </w:r>
      <w:r>
        <w:rPr>
          <w:rFonts w:hint="default" w:ascii="Times New Roman" w:hAnsi="Times New Roman" w:cs="Times New Roman"/>
        </w:rPr>
        <w:t>减灾能力调查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辖区内所有</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和</w:t>
      </w:r>
      <w:r>
        <w:rPr>
          <w:rFonts w:hint="eastAsia" w:ascii="Times New Roman" w:hAnsi="Times New Roman" w:eastAsia="仿宋" w:cs="Times New Roman"/>
          <w:sz w:val="24"/>
          <w:szCs w:val="24"/>
          <w:lang w:eastAsia="zh-CN"/>
        </w:rPr>
        <w:t>村</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居</w:t>
      </w:r>
      <w:r>
        <w:rPr>
          <w:rFonts w:hint="default" w:ascii="Times New Roman" w:hAnsi="Times New Roman" w:eastAsia="仿宋" w:cs="Times New Roman"/>
          <w:sz w:val="24"/>
          <w:szCs w:val="24"/>
        </w:rPr>
        <w:t>）。</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减灾能力调查的内容:包括</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基本概况，隐患调查、风险评估与信息通信情况，应急预案建设、培训演练情况，资金、物资和场所等。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eastAsia" w:ascii="Times New Roman" w:hAnsi="Times New Roman" w:eastAsia="仿宋" w:cs="Times New Roman"/>
          <w:sz w:val="24"/>
          <w:szCs w:val="24"/>
          <w:lang w:eastAsia="zh-CN"/>
        </w:rPr>
        <w:t>村</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居</w:t>
      </w:r>
      <w:r>
        <w:rPr>
          <w:rFonts w:hint="default" w:ascii="Times New Roman" w:hAnsi="Times New Roman" w:eastAsia="仿宋" w:cs="Times New Roman"/>
          <w:sz w:val="24"/>
          <w:szCs w:val="24"/>
        </w:rPr>
        <w:t>）减灾能力调查的内容:包括</w:t>
      </w:r>
      <w:r>
        <w:rPr>
          <w:rFonts w:hint="eastAsia" w:ascii="Times New Roman" w:hAnsi="Times New Roman" w:eastAsia="仿宋" w:cs="Times New Roman"/>
          <w:sz w:val="24"/>
          <w:szCs w:val="24"/>
          <w:lang w:eastAsia="zh-CN"/>
        </w:rPr>
        <w:t>村</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居</w:t>
      </w:r>
      <w:r>
        <w:rPr>
          <w:rFonts w:hint="default" w:ascii="Times New Roman" w:hAnsi="Times New Roman" w:eastAsia="仿宋" w:cs="Times New Roman"/>
          <w:sz w:val="24"/>
          <w:szCs w:val="24"/>
        </w:rPr>
        <w:t>）基本情况、风险隐患排查情况、防灾减灾救灾能力建设情况、防灾减灾活动开展情况等。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减灾能力的调查，由</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组织</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填写统计报表；</w:t>
      </w:r>
      <w:r>
        <w:rPr>
          <w:rFonts w:hint="eastAsia" w:ascii="Times New Roman" w:hAnsi="Times New Roman" w:eastAsia="仿宋" w:cs="Times New Roman"/>
          <w:sz w:val="24"/>
          <w:szCs w:val="24"/>
          <w:lang w:eastAsia="zh-CN"/>
        </w:rPr>
        <w:t>村</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居</w:t>
      </w:r>
      <w:r>
        <w:rPr>
          <w:rFonts w:hint="default" w:ascii="Times New Roman" w:hAnsi="Times New Roman" w:eastAsia="仿宋" w:cs="Times New Roman"/>
          <w:sz w:val="24"/>
          <w:szCs w:val="24"/>
        </w:rPr>
        <w:t>）减灾能力调查，由</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协调，各</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组织辖区所有</w:t>
      </w:r>
      <w:r>
        <w:rPr>
          <w:rFonts w:hint="eastAsia" w:ascii="Times New Roman" w:hAnsi="Times New Roman" w:eastAsia="仿宋" w:cs="Times New Roman"/>
          <w:sz w:val="24"/>
          <w:szCs w:val="24"/>
          <w:lang w:eastAsia="zh-CN"/>
        </w:rPr>
        <w:t>村</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居</w:t>
      </w:r>
      <w:r>
        <w:rPr>
          <w:rFonts w:hint="default" w:ascii="Times New Roman" w:hAnsi="Times New Roman" w:eastAsia="仿宋" w:cs="Times New Roman"/>
          <w:sz w:val="24"/>
          <w:szCs w:val="24"/>
        </w:rPr>
        <w:t>）填写统计报表。</w:t>
      </w:r>
    </w:p>
    <w:p>
      <w:pPr>
        <w:numPr>
          <w:ilvl w:val="0"/>
          <w:numId w:val="0"/>
        </w:numPr>
        <w:spacing w:line="360" w:lineRule="auto"/>
        <w:ind w:left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工作流程与技术方法</w:t>
      </w:r>
    </w:p>
    <w:p>
      <w:pPr>
        <w:numPr>
          <w:ilvl w:val="0"/>
          <w:numId w:val="0"/>
        </w:numPr>
        <w:spacing w:line="360" w:lineRule="auto"/>
        <w:ind w:left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工作流程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①对象清查：由</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组织，</w:t>
      </w:r>
      <w:r>
        <w:rPr>
          <w:rFonts w:hint="eastAsia" w:ascii="Times New Roman" w:hAnsi="Times New Roman" w:eastAsia="仿宋" w:cs="Times New Roman"/>
          <w:sz w:val="24"/>
          <w:szCs w:val="24"/>
          <w:lang w:eastAsia="zh-CN"/>
        </w:rPr>
        <w:t>各片区（乡镇、街道）配合</w:t>
      </w:r>
      <w:r>
        <w:rPr>
          <w:rFonts w:hint="default" w:ascii="Times New Roman" w:hAnsi="Times New Roman" w:eastAsia="仿宋" w:cs="Times New Roman"/>
          <w:sz w:val="24"/>
          <w:szCs w:val="24"/>
        </w:rPr>
        <w:t>开展清查，摸清需要调查的</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村</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居</w:t>
      </w:r>
      <w:r>
        <w:rPr>
          <w:rFonts w:hint="default" w:ascii="Times New Roman" w:hAnsi="Times New Roman" w:eastAsia="仿宋" w:cs="Times New Roman"/>
          <w:sz w:val="24"/>
          <w:szCs w:val="24"/>
        </w:rPr>
        <w:t>）名称、地址、总户数和总人口等信息。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②调查实施：由</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普查办牵头，</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组织</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，通过自然灾害综合风险普查软件系统，填写统计报表。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③数据审核：</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负责对</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减灾能力填报数据进行初步审核，</w:t>
      </w:r>
      <w:r>
        <w:rPr>
          <w:rFonts w:hint="eastAsia" w:ascii="Times New Roman" w:hAnsi="Times New Roman" w:eastAsia="仿宋" w:cs="Times New Roman"/>
          <w:sz w:val="24"/>
          <w:szCs w:val="24"/>
          <w:lang w:val="en-US" w:eastAsia="zh-CN"/>
        </w:rPr>
        <w:t>并</w:t>
      </w:r>
      <w:r>
        <w:rPr>
          <w:rFonts w:hint="default" w:ascii="Times New Roman" w:hAnsi="Times New Roman" w:eastAsia="仿宋" w:cs="Times New Roman"/>
          <w:sz w:val="24"/>
          <w:szCs w:val="24"/>
        </w:rPr>
        <w:t>对下级填报数据进行审核、质检、汇总。</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技术方法：调查内容技术要求详见《乡镇（街道）与社区减灾能力调查技术规范》。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数据质量控制依据《应急管理系统调查成果质检核查技术细则》开展。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减灾能力调查数据集；</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减灾能力调查数据集。</w:t>
      </w:r>
    </w:p>
    <w:p>
      <w:pPr>
        <w:pStyle w:val="4"/>
        <w:bidi w:val="0"/>
        <w:rPr>
          <w:rFonts w:hint="default" w:ascii="Times New Roman" w:hAnsi="Times New Roman" w:eastAsia="仿宋" w:cs="Times New Roman"/>
          <w:sz w:val="24"/>
          <w:szCs w:val="24"/>
        </w:rPr>
      </w:pPr>
      <w:r>
        <w:rPr>
          <w:rFonts w:hint="default" w:ascii="Times New Roman" w:hAnsi="Times New Roman" w:cs="Times New Roman"/>
        </w:rPr>
        <w:t>3.4.4家庭减灾能力调查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调查范围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辖区内抽样家庭及自愿参与调查的家庭。抽样方法为以行政村为单位，低于1000 户（含）行政村每行政村抽样1个，超过 1000 户村（居）按1‰占比确定抽样户数，并开展一定量网络问卷调查。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调查内容</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家庭减灾能力调查的内容主要包括家庭基本信息、灾害认知能力、灾害自救互救能力等。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任务分工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家庭减灾能力调查工作</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包括政府部门组织填报和社会自愿填报两种组织方式。其中，以政府部门组织普查办抽中的家庭填写调查问卷为主，同时可通过发送答题链接、二维码等方式进行社会自愿填报作为补充。社会自愿填报不可替代抽样家庭填报，数据入库方式要严格区分。</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政府部门组织的家庭减灾能力抽样调查。抽样调查以</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级行政区域为基本单元组织开展，</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普查办组织</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、各</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政府共同完成本辖区内抽样调查工作。</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负责组织、协助抽样选中的家庭，如实填报《家庭减灾能力调查表》。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工作流程与技术方法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工作流程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①家庭抽样：由国务院普查办根据</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家庭总户数统一抽取村（</w:t>
      </w:r>
      <w:r>
        <w:rPr>
          <w:rFonts w:hint="eastAsia" w:ascii="Times New Roman" w:hAnsi="Times New Roman" w:eastAsia="仿宋" w:cs="Times New Roman"/>
          <w:sz w:val="24"/>
          <w:szCs w:val="24"/>
          <w:lang w:eastAsia="zh-CN"/>
        </w:rPr>
        <w:t>居</w:t>
      </w:r>
      <w:r>
        <w:rPr>
          <w:rFonts w:hint="default" w:ascii="Times New Roman" w:hAnsi="Times New Roman" w:eastAsia="仿宋" w:cs="Times New Roman"/>
          <w:sz w:val="24"/>
          <w:szCs w:val="24"/>
        </w:rPr>
        <w:t>），省普查办根据抽中的村（</w:t>
      </w:r>
      <w:r>
        <w:rPr>
          <w:rFonts w:hint="eastAsia" w:ascii="Times New Roman" w:hAnsi="Times New Roman" w:eastAsia="仿宋" w:cs="Times New Roman"/>
          <w:sz w:val="24"/>
          <w:szCs w:val="24"/>
          <w:lang w:eastAsia="zh-CN"/>
        </w:rPr>
        <w:t>居</w:t>
      </w:r>
      <w:r>
        <w:rPr>
          <w:rFonts w:hint="default" w:ascii="Times New Roman" w:hAnsi="Times New Roman" w:eastAsia="仿宋" w:cs="Times New Roman"/>
          <w:sz w:val="24"/>
          <w:szCs w:val="24"/>
        </w:rPr>
        <w:t>）上报的常住居民花名册，抽取家庭户并下发调查名单。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②调查实施：</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普查办组织应急管理部门、各</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政府共同完成本辖区内调查实施工作。</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负责组织、协助抽样家庭填写调查表。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③数据审核：</w:t>
      </w:r>
      <w:r>
        <w:rPr>
          <w:rFonts w:hint="eastAsia" w:ascii="Times New Roman" w:hAnsi="Times New Roman" w:eastAsia="仿宋" w:cs="Times New Roman"/>
          <w:sz w:val="24"/>
          <w:szCs w:val="24"/>
          <w:lang w:eastAsia="zh-CN"/>
        </w:rPr>
        <w:t>区执法应急局</w:t>
      </w:r>
      <w:r>
        <w:rPr>
          <w:rFonts w:hint="default" w:ascii="Times New Roman" w:hAnsi="Times New Roman" w:eastAsia="仿宋" w:cs="Times New Roman"/>
          <w:sz w:val="24"/>
          <w:szCs w:val="24"/>
        </w:rPr>
        <w:t>负责对家庭减灾能力填报数据进行初步审核，</w:t>
      </w:r>
      <w:r>
        <w:rPr>
          <w:rFonts w:hint="eastAsia" w:ascii="Times New Roman" w:hAnsi="Times New Roman" w:eastAsia="仿宋" w:cs="Times New Roman"/>
          <w:sz w:val="24"/>
          <w:szCs w:val="24"/>
          <w:lang w:val="en-US" w:eastAsia="zh-CN"/>
        </w:rPr>
        <w:t>并</w:t>
      </w:r>
      <w:r>
        <w:rPr>
          <w:rFonts w:hint="default" w:ascii="Times New Roman" w:hAnsi="Times New Roman" w:eastAsia="仿宋" w:cs="Times New Roman"/>
          <w:sz w:val="24"/>
          <w:szCs w:val="24"/>
        </w:rPr>
        <w:t>对下级填报数据进行审核、质检、汇总。</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技术方法：调查内容技术要求详见《家庭减灾能力调查技术规范》。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数据质量控制</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依据《应急管理系统调查成果质检核查技术细则》开展。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家庭减灾能力抽样调查数据集。</w:t>
      </w:r>
    </w:p>
    <w:p>
      <w:pPr>
        <w:pStyle w:val="3"/>
        <w:bidi w:val="0"/>
        <w:rPr>
          <w:rFonts w:hint="eastAsia"/>
          <w:lang w:val="en-US" w:eastAsia="zh-CN"/>
        </w:rPr>
      </w:pPr>
      <w:bookmarkStart w:id="13" w:name="_Toc8184"/>
      <w:r>
        <w:rPr>
          <w:rFonts w:hint="eastAsia"/>
          <w:lang w:val="en-US" w:eastAsia="zh-CN"/>
        </w:rPr>
        <w:t>3.5重点隐患调查与评估</w:t>
      </w:r>
      <w:bookmarkEnd w:id="13"/>
    </w:p>
    <w:p>
      <w:pPr>
        <w:pStyle w:val="4"/>
        <w:bidi w:val="0"/>
        <w:rPr>
          <w:rFonts w:hint="default"/>
        </w:rPr>
      </w:pPr>
      <w:r>
        <w:rPr>
          <w:rFonts w:hint="eastAsia"/>
          <w:lang w:val="en-US" w:eastAsia="zh-CN"/>
        </w:rPr>
        <w:t>3.5.1</w:t>
      </w:r>
      <w:r>
        <w:rPr>
          <w:rFonts w:hint="default"/>
        </w:rPr>
        <w:t>洪水灾害重点隐患调查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 xml:space="preserve">调查范围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区行政区域内</w:t>
      </w:r>
      <w:r>
        <w:rPr>
          <w:rFonts w:hint="default" w:ascii="Times New Roman" w:hAnsi="Times New Roman" w:eastAsia="仿宋" w:cs="Times New Roman"/>
          <w:sz w:val="24"/>
          <w:szCs w:val="24"/>
        </w:rPr>
        <w:t>。</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 xml:space="preserve">调查内容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以现有资料为基础，调查水库工程、水闸工程、堤防工程和国家蓄滞洪区的现状防洪能力、防洪工程达标情况或安全运行状态等。</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 xml:space="preserve">任务分工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区农业农村局负责</w:t>
      </w:r>
      <w:r>
        <w:rPr>
          <w:rFonts w:hint="default" w:ascii="Times New Roman" w:hAnsi="Times New Roman" w:eastAsia="仿宋" w:cs="Times New Roman"/>
          <w:sz w:val="24"/>
          <w:szCs w:val="24"/>
        </w:rPr>
        <w:t>管辖权限范围内水库工程、水闸工程、堤防工程和国家蓄滞洪区的隐患调查。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区农业农村局将</w:t>
      </w:r>
      <w:r>
        <w:rPr>
          <w:rFonts w:hint="default" w:ascii="Times New Roman" w:hAnsi="Times New Roman" w:eastAsia="仿宋" w:cs="Times New Roman"/>
          <w:sz w:val="24"/>
          <w:szCs w:val="24"/>
        </w:rPr>
        <w:t>调查成果</w:t>
      </w:r>
      <w:r>
        <w:rPr>
          <w:rFonts w:hint="eastAsia" w:ascii="Times New Roman" w:hAnsi="Times New Roman" w:eastAsia="仿宋" w:cs="Times New Roman"/>
          <w:sz w:val="24"/>
          <w:szCs w:val="24"/>
          <w:lang w:eastAsia="zh-CN"/>
        </w:rPr>
        <w:t>提交</w:t>
      </w:r>
      <w:r>
        <w:rPr>
          <w:rFonts w:hint="default" w:ascii="Times New Roman" w:hAnsi="Times New Roman" w:eastAsia="仿宋" w:cs="Times New Roman"/>
          <w:sz w:val="24"/>
          <w:szCs w:val="24"/>
        </w:rPr>
        <w:t>省级水利部门审核。</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 xml:space="preserve">工作流程与技术方法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工作流程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洪水灾害隐患调查的工作流程见图 6-2。</w:t>
      </w:r>
    </w:p>
    <w:p>
      <w:pPr>
        <w:spacing w:line="360" w:lineRule="auto"/>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5266690" cy="4671695"/>
            <wp:effectExtent l="0" t="0" r="10160" b="14605"/>
            <wp:docPr id="2" name="图片 2" descr="66ada4019a3b80ac9af3eabd21b4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6ada4019a3b80ac9af3eabd21b4a66"/>
                    <pic:cNvPicPr>
                      <a:picLocks noChangeAspect="1"/>
                    </pic:cNvPicPr>
                  </pic:nvPicPr>
                  <pic:blipFill>
                    <a:blip r:embed="rId8"/>
                    <a:stretch>
                      <a:fillRect/>
                    </a:stretch>
                  </pic:blipFill>
                  <pic:spPr>
                    <a:xfrm>
                      <a:off x="0" y="0"/>
                      <a:ext cx="5266690" cy="4671695"/>
                    </a:xfrm>
                    <a:prstGeom prst="rect">
                      <a:avLst/>
                    </a:prstGeom>
                  </pic:spPr>
                </pic:pic>
              </a:graphicData>
            </a:graphic>
          </wp:inline>
        </w:drawing>
      </w:r>
    </w:p>
    <w:p>
      <w:pPr>
        <w:spacing w:line="360" w:lineRule="auto"/>
        <w:jc w:val="center"/>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图</w:t>
      </w:r>
      <w:r>
        <w:rPr>
          <w:rFonts w:hint="default" w:ascii="Times New Roman" w:hAnsi="Times New Roman" w:eastAsia="仿宋" w:cs="Times New Roman"/>
          <w:sz w:val="24"/>
          <w:szCs w:val="24"/>
        </w:rPr>
        <w:t>6-2 洪水灾害隐患调查流程图</w:t>
      </w:r>
    </w:p>
    <w:p>
      <w:pPr>
        <w:spacing w:line="360" w:lineRule="auto"/>
        <w:rPr>
          <w:rFonts w:hint="default" w:ascii="Times New Roman" w:hAnsi="Times New Roman" w:eastAsia="仿宋" w:cs="Times New Roman"/>
          <w:sz w:val="24"/>
          <w:szCs w:val="24"/>
        </w:rPr>
      </w:pP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区农业农村局</w:t>
      </w:r>
      <w:r>
        <w:rPr>
          <w:rFonts w:hint="default" w:ascii="Times New Roman" w:hAnsi="Times New Roman" w:eastAsia="仿宋" w:cs="Times New Roman"/>
          <w:sz w:val="24"/>
          <w:szCs w:val="24"/>
        </w:rPr>
        <w:t>按照管理权限组织实施洪水灾害隐患调查；通过资料整编、室内调查、现场调查等方法，开展水库工程、水闸工程、堤防工程、国家蓄滞洪区等洪水灾害隐患调查，并通过审核汇集系统逐级上报</w:t>
      </w:r>
      <w:r>
        <w:rPr>
          <w:rFonts w:hint="eastAsia" w:ascii="Times New Roman" w:hAnsi="Times New Roman" w:eastAsia="仿宋" w:cs="Times New Roman"/>
          <w:sz w:val="24"/>
          <w:szCs w:val="24"/>
          <w:lang w:eastAsia="zh-CN"/>
        </w:rPr>
        <w:t>省水利管理部门</w:t>
      </w:r>
      <w:r>
        <w:rPr>
          <w:rFonts w:hint="default" w:ascii="Times New Roman" w:hAnsi="Times New Roman" w:eastAsia="仿宋" w:cs="Times New Roman"/>
          <w:sz w:val="24"/>
          <w:szCs w:val="24"/>
        </w:rPr>
        <w:t>。</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技术方法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洪水灾害隐患调查充分利用已有工作基础和成果，以内业调查和资料整编为主，必要时辅助现场调查，依据《洪水灾害隐患调查技术要求》完成各调查任务。</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 xml:space="preserve">数据质量控制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依据《水旱灾害风险普查成果数据质检审核技术要求》开展数据质量控制工作。</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 xml:space="preserve">成果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数据成果  </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水库（水电站）大坝安全隐患调查表及数据库</w:t>
      </w:r>
      <w:r>
        <w:rPr>
          <w:rFonts w:hint="eastAsia" w:ascii="Times New Roman" w:hAnsi="Times New Roman" w:eastAsia="仿宋" w:cs="Times New Roman"/>
          <w:sz w:val="24"/>
          <w:szCs w:val="24"/>
          <w:lang w:eastAsia="zh-CN"/>
        </w:rPr>
        <w:t>；</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水闸工程安全隐患调查表及数据库</w:t>
      </w:r>
      <w:r>
        <w:rPr>
          <w:rFonts w:hint="eastAsia" w:ascii="Times New Roman" w:hAnsi="Times New Roman" w:eastAsia="仿宋" w:cs="Times New Roman"/>
          <w:sz w:val="24"/>
          <w:szCs w:val="24"/>
          <w:lang w:eastAsia="zh-CN"/>
        </w:rPr>
        <w:t>；</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文字报告成果  </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洪水灾害隐患调查报告</w:t>
      </w:r>
      <w:r>
        <w:rPr>
          <w:rFonts w:hint="eastAsia" w:ascii="Times New Roman" w:hAnsi="Times New Roman" w:eastAsia="仿宋" w:cs="Times New Roman"/>
          <w:sz w:val="24"/>
          <w:szCs w:val="24"/>
          <w:lang w:eastAsia="zh-CN"/>
        </w:rPr>
        <w:t>；</w:t>
      </w:r>
    </w:p>
    <w:p>
      <w:pPr>
        <w:numPr>
          <w:ilvl w:val="0"/>
          <w:numId w:val="0"/>
        </w:numPr>
        <w:spacing w:line="360" w:lineRule="auto"/>
        <w:ind w:left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3</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其他成果 </w:t>
      </w:r>
    </w:p>
    <w:p>
      <w:pPr>
        <w:numPr>
          <w:ilvl w:val="0"/>
          <w:numId w:val="0"/>
        </w:num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在</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工作底图上标绘信息，包括水库大坝、水闸、堤防、蓄滞洪区位置。</w:t>
      </w:r>
    </w:p>
    <w:p>
      <w:pPr>
        <w:pStyle w:val="4"/>
        <w:bidi w:val="0"/>
        <w:rPr>
          <w:rFonts w:hint="default"/>
        </w:rPr>
      </w:pPr>
      <w:r>
        <w:rPr>
          <w:rFonts w:hint="eastAsia"/>
          <w:lang w:val="en-US" w:eastAsia="zh-CN"/>
        </w:rPr>
        <w:t>3.5.2</w:t>
      </w:r>
      <w:r>
        <w:rPr>
          <w:rFonts w:hint="default"/>
        </w:rPr>
        <w:t>海洋灾害重点隐患调查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 xml:space="preserve">调查范围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调查范围为海岸带区域，即向陆一侧延伸至海拔10米等高线，而且纵深不超过10公里，重点河口区域延伸覆盖沿海区域；向海一侧延伸至领海基线。</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 xml:space="preserve">调查内容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以海洋灾害典型承灾体（海堤、渔船渔港、海水养殖区、滨海旅游区）为重点，调查隐患区（点）的基本类型、位置（范围）等。</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 xml:space="preserve">任务分工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区资源生态局牵头会同区农业农村局</w:t>
      </w:r>
      <w:r>
        <w:rPr>
          <w:rFonts w:hint="default" w:ascii="Times New Roman" w:hAnsi="Times New Roman" w:eastAsia="仿宋" w:cs="Times New Roman"/>
          <w:sz w:val="24"/>
          <w:szCs w:val="24"/>
        </w:rPr>
        <w:t>按照《海洋灾害隐患调查技术规范》等相关要求对辖区内的海洋灾害隐患进行调查，形成</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级隐患数据表单和空间分布图，上报省级政府。</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 xml:space="preserve">工作流程与技术方法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工作流程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资料收集、补充现场勘查、隐患区（点）确定、结果核查、成果汇总处理等工作流程。</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1）资料收集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按照相关技术规范，收集地理信息，海洋观测、历史灾害等基础资料，调查获取沿海防护工程（海堤）、滨海旅游区、渔船渔港、设施渔业等四类承灾体相关资料。</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地理信息主要收集调查地区的比例尺不低于 1:1 万的数字高程模型（DEM）资料，时限性要求不超过两年。</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海洋观测资料主要收集调查地区历史风暴潮灾害过程中沿海及近海潮（水）位站潮位、海浪等观测资料。对于河口地区，应额外收集代表性的水文站观测资料。获取符合警戒潮位核定规范确定的警戒潮位值，警戒潮位值应统一到 1985 国家高程基准。历史灾害资料主要收集调查区域历史海洋灾害灾情资料，包括淹没情况、沿海防护设施损毁、海洋渔业损失、重要基础设施破坏、人员伤亡、经济损失等情况。</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沿海防护工程主要调查内容为已建成海堤、护岸、海塘、海挡等结构物的位置分布、类型、长度、堤顶和挡浪墙顶高程、涉及防护标准等信息，以及堤后保护区域内重要承灾体；海洋设施渔业主要调查内容为海水养殖区的位置、面积、养殖方式、养殖种类、产量或产值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渔船渔港类主要调查内容为已建成渔港和避风锚地的位置、面积、容纳量，及港区内渔船吨位、尺寸等。滨海旅游区主要调查内容为已投入运营的沿海风景名胜、海水浴场等，主要调查内容为旅游娱乐区的位置、级别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2）调查流程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海堤现场调查：海堤数据在资料收集的基础上，通过现场勘查、海堤工程图件与实况比对相结合的方式，保证提防数据的准确度和现势性。同一名称、规划、设计、施工标准的海堤为一个自然段；在一个自然段的海堤上，至少须对其首、末、中段三个以上的点位进行坐标及高程测量（其中必须包括一个沉降最低点的测量）；对于跨行政区的海堤自然段，则测量本</w:t>
      </w:r>
      <w:r>
        <w:rPr>
          <w:rFonts w:hint="eastAsia" w:ascii="Times New Roman" w:hAnsi="Times New Roman" w:eastAsia="仿宋" w:cs="Times New Roman"/>
          <w:sz w:val="24"/>
          <w:szCs w:val="24"/>
          <w:lang w:val="en-US" w:eastAsia="zh-CN"/>
        </w:rPr>
        <w:t>区</w:t>
      </w:r>
      <w:r>
        <w:rPr>
          <w:rFonts w:hint="default" w:ascii="Times New Roman" w:hAnsi="Times New Roman" w:eastAsia="仿宋" w:cs="Times New Roman"/>
          <w:sz w:val="24"/>
          <w:szCs w:val="24"/>
        </w:rPr>
        <w:t>级行政区域内的海堤。通过分析收集到的堤坝信息，梳理出各种险工、险段信息，主要有未合龙海堤、病险海堤、没有达到防洪潮标准的海堤、病险水闸泵站等；然后现场测量这些海堤设施的坐标、高程等要素并拍照、录像，详细收集这些险工、险段的历史受灾情况。海堤测得的坐标，还须与遥感图件进行比对，如有较大偏差，则须核实或重新测量。</w:t>
      </w:r>
    </w:p>
    <w:p>
      <w:pPr>
        <w:spacing w:line="360" w:lineRule="auto"/>
        <w:ind w:firstLine="480" w:firstLineChars="200"/>
        <w:rPr>
          <w:rFonts w:hint="eastAsia" w:ascii="Times New Roman" w:hAnsi="Times New Roman" w:eastAsia="仿宋" w:cs="Times New Roman"/>
          <w:sz w:val="24"/>
          <w:szCs w:val="24"/>
          <w:lang w:val="en-US" w:eastAsia="zh-CN"/>
        </w:rPr>
      </w:pPr>
      <w:r>
        <w:rPr>
          <w:rFonts w:hint="default" w:ascii="Times New Roman" w:hAnsi="Times New Roman" w:eastAsia="仿宋" w:cs="Times New Roman"/>
          <w:sz w:val="24"/>
          <w:szCs w:val="24"/>
        </w:rPr>
        <w:t>其他海洋灾害重要承灾体调查：在资料收集、遥感调查分析的基础上，参照《海洋灾害隐患调查技术规范》和《海洋灾害承灾体调查技术规程》等相关技术规范，对不能满足调查要求的数据开展现场补充调查。包括测量该重要承灾体主体工程的经纬度，并拍照、录像，获取现场数据、图像资料。海水养殖区主要调查位置、面积或范围、养殖方式、养殖种类、产量或产值等；渔船渔港主要调查已建成渔港和避风锚地的位置、面积、容纳量，及港区内渔船吨位、尺寸等；滨海旅游区包括已投入运营的沿海风景名胜、海水浴场等，主要调查位置、级别、面积、设计日游客接待量等</w:t>
      </w:r>
      <w:r>
        <w:rPr>
          <w:rFonts w:hint="eastAsia" w:ascii="Times New Roman" w:hAnsi="Times New Roman" w:eastAsia="仿宋" w:cs="Times New Roman"/>
          <w:sz w:val="24"/>
          <w:szCs w:val="24"/>
          <w:lang w:val="en-US" w:eastAsia="zh-CN"/>
        </w:rPr>
        <w:t>.</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 xml:space="preserve">数据质量控制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按照《海洋灾害风险调查评估成果质检核查技术规则》进行数据的标准化处理，分析和评估数据资料的空间连续性和时间连续性，以及资料的完整性和可用性，并对数据进行校核和质量控制，形成能够满足开展海洋灾害隐患调查评估的成果数据集。</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 xml:space="preserve">成果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数据成果  </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尺度海洋灾害隐患调查数据库</w:t>
      </w:r>
      <w:r>
        <w:rPr>
          <w:rFonts w:hint="eastAsia" w:ascii="Times New Roman" w:hAnsi="Times New Roman" w:eastAsia="仿宋" w:cs="Times New Roman"/>
          <w:sz w:val="24"/>
          <w:szCs w:val="24"/>
          <w:lang w:eastAsia="zh-CN"/>
        </w:rPr>
        <w:t>。</w:t>
      </w:r>
    </w:p>
    <w:p>
      <w:pPr>
        <w:numPr>
          <w:ilvl w:val="0"/>
          <w:numId w:val="0"/>
        </w:numPr>
        <w:spacing w:line="360" w:lineRule="auto"/>
        <w:ind w:left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图件成果  </w:t>
      </w:r>
    </w:p>
    <w:p>
      <w:pPr>
        <w:numPr>
          <w:ilvl w:val="0"/>
          <w:numId w:val="0"/>
        </w:numPr>
        <w:spacing w:line="360" w:lineRule="auto"/>
        <w:ind w:left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尺度海堤、海水养殖区、渔船渔港、滨海旅游区海洋灾害隐患分布图</w:t>
      </w:r>
      <w:r>
        <w:rPr>
          <w:rFonts w:hint="eastAsia" w:ascii="Times New Roman" w:hAnsi="Times New Roman" w:eastAsia="仿宋" w:cs="Times New Roman"/>
          <w:sz w:val="24"/>
          <w:szCs w:val="24"/>
          <w:lang w:eastAsia="zh-CN"/>
        </w:rPr>
        <w:t>。</w:t>
      </w:r>
    </w:p>
    <w:p>
      <w:pPr>
        <w:numPr>
          <w:ilvl w:val="0"/>
          <w:numId w:val="0"/>
        </w:numPr>
        <w:spacing w:line="360" w:lineRule="auto"/>
        <w:ind w:left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3</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文字报告成果  </w:t>
      </w:r>
    </w:p>
    <w:p>
      <w:pPr>
        <w:numPr>
          <w:ilvl w:val="0"/>
          <w:numId w:val="0"/>
        </w:num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尺度海洋灾害风险隐患调查工作报告</w:t>
      </w:r>
      <w:r>
        <w:rPr>
          <w:rFonts w:hint="eastAsia" w:ascii="Times New Roman" w:hAnsi="Times New Roman" w:eastAsia="仿宋" w:cs="Times New Roman"/>
          <w:sz w:val="24"/>
          <w:szCs w:val="24"/>
          <w:lang w:eastAsia="zh-CN"/>
        </w:rPr>
        <w:t>；</w:t>
      </w:r>
    </w:p>
    <w:p>
      <w:pPr>
        <w:spacing w:line="360" w:lineRule="auto"/>
        <w:rPr>
          <w:rFonts w:hint="eastAsia" w:ascii="Times New Roman" w:hAnsi="Times New Roman" w:eastAsia="仿宋" w:cs="Times New Roman"/>
          <w:sz w:val="24"/>
          <w:szCs w:val="24"/>
          <w:lang w:eastAsia="zh-CN"/>
        </w:rPr>
      </w:pPr>
      <w:r>
        <w:rPr>
          <w:rFonts w:hint="default" w:ascii="Times New Roman" w:hAnsi="Times New Roman" w:eastAsia="仿宋" w:cs="Times New Roman"/>
          <w:sz w:val="24"/>
          <w:szCs w:val="24"/>
        </w:rPr>
        <w:t xml:space="preserve"> </w:t>
      </w:r>
      <w:r>
        <w:rPr>
          <w:rFonts w:hint="eastAsia" w:ascii="Times New Roman" w:hAnsi="Times New Roman" w:eastAsia="仿宋" w:cs="Times New Roman"/>
          <w:sz w:val="24"/>
          <w:szCs w:val="24"/>
          <w:lang w:val="en-US" w:eastAsia="zh-CN"/>
        </w:rPr>
        <w:t xml:space="preserve"> </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尺度海洋灾害风险隐患调查技术报告</w:t>
      </w:r>
      <w:r>
        <w:rPr>
          <w:rFonts w:hint="eastAsia" w:ascii="Times New Roman" w:hAnsi="Times New Roman" w:eastAsia="仿宋" w:cs="Times New Roman"/>
          <w:sz w:val="24"/>
          <w:szCs w:val="24"/>
          <w:lang w:eastAsia="zh-CN"/>
        </w:rPr>
        <w:t>。</w:t>
      </w:r>
    </w:p>
    <w:p>
      <w:pPr>
        <w:pStyle w:val="4"/>
        <w:bidi w:val="0"/>
        <w:rPr>
          <w:rFonts w:hint="eastAsia" w:eastAsia="仿宋"/>
          <w:lang w:eastAsia="zh-CN"/>
        </w:rPr>
      </w:pPr>
      <w:r>
        <w:rPr>
          <w:rFonts w:hint="eastAsia"/>
          <w:lang w:val="en-US" w:eastAsia="zh-CN"/>
        </w:rPr>
        <w:t>3.5.3</w:t>
      </w:r>
      <w:r>
        <w:rPr>
          <w:rFonts w:hint="default"/>
        </w:rPr>
        <w:t>森林火灾重点隐患调查</w:t>
      </w:r>
      <w:r>
        <w:rPr>
          <w:rFonts w:hint="eastAsia"/>
          <w:lang w:eastAsia="zh-CN"/>
        </w:rPr>
        <w:t>与评估</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调查</w:t>
      </w:r>
      <w:r>
        <w:rPr>
          <w:rFonts w:hint="eastAsia" w:ascii="Times New Roman" w:hAnsi="Times New Roman" w:eastAsia="仿宋" w:cs="Times New Roman"/>
          <w:sz w:val="24"/>
          <w:szCs w:val="24"/>
          <w:lang w:eastAsia="zh-CN"/>
        </w:rPr>
        <w:t>评估</w:t>
      </w:r>
      <w:r>
        <w:rPr>
          <w:rFonts w:hint="default" w:ascii="Times New Roman" w:hAnsi="Times New Roman" w:eastAsia="仿宋" w:cs="Times New Roman"/>
          <w:sz w:val="24"/>
          <w:szCs w:val="24"/>
        </w:rPr>
        <w:t xml:space="preserve">范围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区级行政区域内</w:t>
      </w:r>
      <w:r>
        <w:rPr>
          <w:rFonts w:hint="default" w:ascii="Times New Roman" w:hAnsi="Times New Roman" w:eastAsia="仿宋" w:cs="Times New Roman"/>
          <w:sz w:val="24"/>
          <w:szCs w:val="24"/>
        </w:rPr>
        <w:t>。</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w:t>
      </w:r>
      <w:r>
        <w:rPr>
          <w:rFonts w:hint="eastAsia" w:ascii="Times New Roman" w:hAnsi="Times New Roman" w:eastAsia="仿宋" w:cs="Times New Roman"/>
          <w:sz w:val="24"/>
          <w:szCs w:val="24"/>
          <w:lang w:eastAsia="zh-CN"/>
        </w:rPr>
        <w:t>评估</w:t>
      </w:r>
      <w:r>
        <w:rPr>
          <w:rFonts w:hint="default" w:ascii="Times New Roman" w:hAnsi="Times New Roman" w:eastAsia="仿宋" w:cs="Times New Roman"/>
          <w:sz w:val="24"/>
          <w:szCs w:val="24"/>
        </w:rPr>
        <w:t>内容</w:t>
      </w:r>
    </w:p>
    <w:p>
      <w:pPr>
        <w:spacing w:line="360" w:lineRule="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 </w:t>
      </w:r>
      <w:r>
        <w:rPr>
          <w:rFonts w:hint="eastAsia"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rPr>
        <w:t xml:space="preserve">（1）承灾体隐患评估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以单体房屋建筑或防火设施为基本单元，结合致灾危险性评估成果开展承灾体隐患评估。房屋建筑共享应急部承灾体调查成果，提取林区牧区及边缘 1.5km 范围内的所有住宅与非住宅类房屋。防火设施主要指森林防火设施，包括塔房、林业管护站、森林消防专业队营房、物资储备库、防火检查站、火险预警系统设施、林火监测预警站点、宣传设施等。</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（2）减灾能力薄弱隐患调查与评估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评估政府管理能力、专业队伍救援能力、航空消防能力、监测预警能力、工程设防能力等五个方面减灾能力薄弱隐患。其中，专业队伍救援能力和航空消防能力共享应急部政府减灾能力调查成果。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（3）森林火灾隐患综合评估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结合森林火灾危险性等级和减灾能力薄弱隐患等级，对森林火灾隐患进行综合评估，以区划出森林火灾易发且防范不到位的地区。</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 xml:space="preserve">任务分工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区资源生态局负责</w:t>
      </w:r>
      <w:r>
        <w:rPr>
          <w:rFonts w:hint="default" w:ascii="Times New Roman" w:hAnsi="Times New Roman" w:eastAsia="仿宋" w:cs="Times New Roman"/>
          <w:sz w:val="24"/>
          <w:szCs w:val="24"/>
        </w:rPr>
        <w:t>组织实施</w:t>
      </w: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地方层面的森林火灾重点隐患评估。森林火灾重点隐患评估包括数据处理、隐患评估、成果图件编制、报告编写等工作环节。</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 xml:space="preserve">工作流程与技术方法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（1）数据收集与处理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共享森林火灾危险性评估成果数据，房屋建筑物、防火设施等承灾体分布数据，减灾能力资源分布数据，对已有调查成果数据进行处理。</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（2）承灾体隐患评估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单体房屋建筑或防火设施为评估对象，以距离评估对象不同距离范围不同危险性等级的小班为评估因子，以不同距离范围内是否有维护良好的林区阻隔带或防火道路为修正因子，分别计算不同距离范围承灾体隐患值，三个距离范围隐患值之和为单体房屋建筑或防火设施的综合隐患指数，根据隐患指数划分隐患等级。</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（3）减灾能力薄弱隐患评估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建立森林火灾减灾能力薄弱隐患评估指标体系，运用专家经验及层次分析等方法确定各类隐患指数权重。整理分析防火管理队伍、消防专业队伍、护林员队伍、航空护林站、林区阻隔带、地面瞭望监测系统、火险预警系统、防火道路等调查数据，计算政府管理能力、专业队伍救援能力、航空消防能力、监测预警能力、工程设防能力的各项指标值，根据指标体系，计算减灾能力薄弱隐患指数，根据隐患指数划分隐患等级。</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 xml:space="preserve">（4）综合隐患评估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森林经营管理区域）为最小评估单位，结合森林火灾危险性等级和减灾能力薄弱隐患等级，对森林火灾隐患进行综合评估并分级，制作区域森林火灾综合隐患等级分布图，分析确定森林火灾重点隐患存在部位和区域，为开展防治区划提供依据。</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 xml:space="preserve">数据质量控制 </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参照《森林和草原火灾风险普查数据成果质检与核查技术规则》开展数据质量控制工作。</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 xml:space="preserve">成果 </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数据成果  </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区级</w:t>
      </w:r>
      <w:r>
        <w:rPr>
          <w:rFonts w:hint="default" w:ascii="Times New Roman" w:hAnsi="Times New Roman" w:eastAsia="仿宋" w:cs="Times New Roman"/>
          <w:sz w:val="24"/>
          <w:szCs w:val="24"/>
        </w:rPr>
        <w:t>森林火灾隐患评估结果数据库</w:t>
      </w:r>
      <w:r>
        <w:rPr>
          <w:rFonts w:hint="eastAsia" w:ascii="Times New Roman" w:hAnsi="Times New Roman" w:eastAsia="仿宋" w:cs="Times New Roman"/>
          <w:sz w:val="24"/>
          <w:szCs w:val="24"/>
          <w:lang w:eastAsia="zh-CN"/>
        </w:rPr>
        <w:t>。</w:t>
      </w:r>
    </w:p>
    <w:p>
      <w:pPr>
        <w:spacing w:line="360" w:lineRule="auto"/>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 xml:space="preserve">图件成果  </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val="en-US" w:eastAsia="zh-CN"/>
        </w:rPr>
        <w:t>市</w:t>
      </w:r>
      <w:r>
        <w:rPr>
          <w:rFonts w:hint="eastAsia" w:ascii="Times New Roman" w:hAnsi="Times New Roman" w:eastAsia="仿宋" w:cs="Times New Roman"/>
          <w:sz w:val="24"/>
          <w:szCs w:val="24"/>
          <w:lang w:eastAsia="zh-CN"/>
        </w:rPr>
        <w:t>）级（含</w:t>
      </w:r>
      <w:r>
        <w:rPr>
          <w:rFonts w:hint="default" w:ascii="Times New Roman" w:hAnsi="Times New Roman" w:eastAsia="仿宋" w:cs="Times New Roman"/>
          <w:sz w:val="24"/>
          <w:szCs w:val="24"/>
        </w:rPr>
        <w:t>市级 1:10 万、县级 1:5 万</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森林火灾承灾体隐患等级分布图</w:t>
      </w:r>
      <w:r>
        <w:rPr>
          <w:rFonts w:hint="eastAsia" w:ascii="Times New Roman" w:hAnsi="Times New Roman" w:eastAsia="仿宋" w:cs="Times New Roman"/>
          <w:sz w:val="24"/>
          <w:szCs w:val="24"/>
          <w:lang w:eastAsia="zh-CN"/>
        </w:rPr>
        <w:t>；</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val="en-US" w:eastAsia="zh-CN"/>
        </w:rPr>
        <w:t>市</w:t>
      </w:r>
      <w:r>
        <w:rPr>
          <w:rFonts w:hint="eastAsia" w:ascii="Times New Roman" w:hAnsi="Times New Roman" w:eastAsia="仿宋" w:cs="Times New Roman"/>
          <w:sz w:val="24"/>
          <w:szCs w:val="24"/>
          <w:lang w:eastAsia="zh-CN"/>
        </w:rPr>
        <w:t>）级（含</w:t>
      </w:r>
      <w:r>
        <w:rPr>
          <w:rFonts w:hint="default" w:ascii="Times New Roman" w:hAnsi="Times New Roman" w:eastAsia="仿宋" w:cs="Times New Roman"/>
          <w:sz w:val="24"/>
          <w:szCs w:val="24"/>
        </w:rPr>
        <w:t>市级 1:10 万、县级 1:5 万</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森林火灾减灾能力薄弱隐患等级分布图</w:t>
      </w:r>
      <w:r>
        <w:rPr>
          <w:rFonts w:hint="eastAsia" w:ascii="Times New Roman" w:hAnsi="Times New Roman" w:eastAsia="仿宋" w:cs="Times New Roman"/>
          <w:sz w:val="24"/>
          <w:szCs w:val="24"/>
          <w:lang w:eastAsia="zh-CN"/>
        </w:rPr>
        <w:t>；</w:t>
      </w:r>
    </w:p>
    <w:p>
      <w:pPr>
        <w:spacing w:line="360" w:lineRule="auto"/>
        <w:ind w:firstLine="480" w:firstLineChars="200"/>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val="en-US" w:eastAsia="zh-CN"/>
        </w:rPr>
        <w:t>市</w:t>
      </w:r>
      <w:r>
        <w:rPr>
          <w:rFonts w:hint="eastAsia" w:ascii="Times New Roman" w:hAnsi="Times New Roman" w:eastAsia="仿宋" w:cs="Times New Roman"/>
          <w:sz w:val="24"/>
          <w:szCs w:val="24"/>
          <w:lang w:eastAsia="zh-CN"/>
        </w:rPr>
        <w:t>）级（含</w:t>
      </w:r>
      <w:r>
        <w:rPr>
          <w:rFonts w:hint="default" w:ascii="Times New Roman" w:hAnsi="Times New Roman" w:eastAsia="仿宋" w:cs="Times New Roman"/>
          <w:sz w:val="24"/>
          <w:szCs w:val="24"/>
        </w:rPr>
        <w:t>市级 1:10 万、县级 1:5 万</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森林火灾综合隐患等级分布图</w:t>
      </w:r>
      <w:r>
        <w:rPr>
          <w:rFonts w:hint="eastAsia" w:ascii="Times New Roman" w:hAnsi="Times New Roman" w:eastAsia="仿宋" w:cs="Times New Roman"/>
          <w:sz w:val="24"/>
          <w:szCs w:val="24"/>
          <w:lang w:eastAsia="zh-CN"/>
        </w:rPr>
        <w:t>。</w:t>
      </w:r>
    </w:p>
    <w:p>
      <w:pPr>
        <w:pStyle w:val="2"/>
        <w:bidi w:val="0"/>
        <w:rPr>
          <w:rFonts w:hint="default" w:ascii="Times New Roman" w:hAnsi="Times New Roman" w:eastAsia="仿宋" w:cs="Times New Roman"/>
          <w:lang w:val="en-US" w:eastAsia="zh-CN"/>
        </w:rPr>
      </w:pPr>
      <w:bookmarkStart w:id="14" w:name="_Toc19415"/>
      <w:r>
        <w:rPr>
          <w:rFonts w:hint="default" w:ascii="Times New Roman" w:hAnsi="Times New Roman" w:cs="Times New Roman"/>
        </w:rPr>
        <w:t>4组织实施</w:t>
      </w:r>
      <w:bookmarkEnd w:id="14"/>
    </w:p>
    <w:p>
      <w:pPr>
        <w:pStyle w:val="3"/>
        <w:bidi w:val="0"/>
        <w:outlineLvl w:val="0"/>
        <w:rPr>
          <w:rFonts w:hint="default" w:ascii="Times New Roman" w:hAnsi="Times New Roman" w:cs="Times New Roman"/>
        </w:rPr>
      </w:pPr>
      <w:bookmarkStart w:id="15" w:name="_Toc32357"/>
      <w:r>
        <w:rPr>
          <w:rFonts w:hint="default" w:ascii="Times New Roman" w:hAnsi="Times New Roman" w:cs="Times New Roman"/>
        </w:rPr>
        <w:t>4.1实施原则</w:t>
      </w:r>
      <w:bookmarkEnd w:id="15"/>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普查工作按照“</w:t>
      </w:r>
      <w:r>
        <w:rPr>
          <w:rFonts w:hint="eastAsia" w:ascii="Times New Roman" w:hAnsi="Times New Roman" w:eastAsia="仿宋" w:cs="Times New Roman"/>
          <w:sz w:val="24"/>
          <w:szCs w:val="24"/>
          <w:lang w:eastAsia="zh-CN"/>
        </w:rPr>
        <w:t>全省</w:t>
      </w:r>
      <w:r>
        <w:rPr>
          <w:rFonts w:hint="default" w:ascii="Times New Roman" w:hAnsi="Times New Roman" w:eastAsia="仿宋" w:cs="Times New Roman"/>
          <w:sz w:val="24"/>
          <w:szCs w:val="24"/>
        </w:rPr>
        <w:t>统一领导、部门分工协作、地方分级负责、各方共同参与”的原则组织实施。以</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级为单位，按照行政辖区开展。</w:t>
      </w:r>
      <w:r>
        <w:rPr>
          <w:rFonts w:hint="eastAsia" w:ascii="Times New Roman" w:hAnsi="Times New Roman" w:eastAsia="仿宋" w:cs="Times New Roman"/>
          <w:sz w:val="24"/>
          <w:szCs w:val="24"/>
          <w:lang w:eastAsia="zh-CN"/>
        </w:rPr>
        <w:t>平潭综合实验区管委会</w:t>
      </w:r>
      <w:r>
        <w:rPr>
          <w:rFonts w:hint="default" w:ascii="Times New Roman" w:hAnsi="Times New Roman" w:eastAsia="仿宋" w:cs="Times New Roman"/>
          <w:sz w:val="24"/>
          <w:szCs w:val="24"/>
        </w:rPr>
        <w:t>是落实本地区灾害综合风险普查工作的责任主体，负责本地区普查工作的组织实施，协调解决重大事项，项目实施总体按照以下原则开展：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充分利用已有信息化成果，做好已有资料收集整理与使用；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多部门分工协作，牵头单位具体负责落实；</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先试点再全面铺开，先应急系统再相关成员单位的顺序开展；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4、</w:t>
      </w:r>
      <w:r>
        <w:rPr>
          <w:rFonts w:hint="eastAsia" w:ascii="Times New Roman" w:hAnsi="Times New Roman" w:eastAsia="仿宋" w:cs="Times New Roman"/>
          <w:sz w:val="24"/>
          <w:szCs w:val="24"/>
          <w:lang w:val="en-US" w:eastAsia="zh-CN"/>
        </w:rPr>
        <w:t>区</w:t>
      </w:r>
      <w:r>
        <w:rPr>
          <w:rFonts w:hint="default" w:ascii="Times New Roman" w:hAnsi="Times New Roman" w:eastAsia="仿宋" w:cs="Times New Roman"/>
          <w:sz w:val="24"/>
          <w:szCs w:val="24"/>
          <w:lang w:eastAsia="zh-CN"/>
        </w:rPr>
        <w:t>级</w:t>
      </w:r>
      <w:r>
        <w:rPr>
          <w:rFonts w:hint="default" w:ascii="Times New Roman" w:hAnsi="Times New Roman" w:eastAsia="仿宋" w:cs="Times New Roman"/>
          <w:sz w:val="24"/>
          <w:szCs w:val="24"/>
        </w:rPr>
        <w:t>统筹，采用统一平台，清单式下发任务落实。</w:t>
      </w:r>
    </w:p>
    <w:p>
      <w:pPr>
        <w:pStyle w:val="3"/>
        <w:bidi w:val="0"/>
        <w:outlineLvl w:val="0"/>
        <w:rPr>
          <w:rFonts w:hint="default" w:ascii="Times New Roman" w:hAnsi="Times New Roman" w:eastAsia="仿宋" w:cs="Times New Roman"/>
          <w:sz w:val="24"/>
          <w:szCs w:val="24"/>
        </w:rPr>
      </w:pPr>
      <w:bookmarkStart w:id="16" w:name="_Toc3227"/>
      <w:r>
        <w:rPr>
          <w:rFonts w:hint="default" w:ascii="Times New Roman" w:hAnsi="Times New Roman" w:cs="Times New Roman"/>
        </w:rPr>
        <w:t>4.2职责分工</w:t>
      </w:r>
      <w:bookmarkEnd w:id="16"/>
    </w:p>
    <w:p>
      <w:pPr>
        <w:pStyle w:val="4"/>
        <w:bidi w:val="0"/>
        <w:rPr>
          <w:rFonts w:hint="default" w:ascii="Times New Roman" w:hAnsi="Times New Roman" w:cs="Times New Roman"/>
        </w:rPr>
      </w:pPr>
      <w:r>
        <w:rPr>
          <w:rFonts w:hint="default" w:ascii="Times New Roman" w:hAnsi="Times New Roman" w:cs="Times New Roman"/>
        </w:rPr>
        <w:t>4.2.1各级政府责任与分工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负责的工作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制定本级普查方案，落实普查任务；组织开展普查宣传培训；完成普查对象清查和风险调查；审核汇集普查数据,形成</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级灾害风险普查成果。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各</w:t>
      </w:r>
      <w:r>
        <w:rPr>
          <w:rFonts w:hint="eastAsia" w:ascii="Times New Roman" w:hAnsi="Times New Roman" w:eastAsia="仿宋" w:cs="Times New Roman"/>
          <w:sz w:val="24"/>
          <w:szCs w:val="24"/>
          <w:lang w:eastAsia="zh-CN"/>
        </w:rPr>
        <w:t>片区（乡镇、街道）</w:t>
      </w:r>
      <w:r>
        <w:rPr>
          <w:rFonts w:hint="default" w:ascii="Times New Roman" w:hAnsi="Times New Roman" w:eastAsia="仿宋" w:cs="Times New Roman"/>
          <w:sz w:val="24"/>
          <w:szCs w:val="24"/>
        </w:rPr>
        <w:t>职责分工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按照</w:t>
      </w:r>
      <w:r>
        <w:rPr>
          <w:rFonts w:hint="default"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级组织部署，</w:t>
      </w:r>
      <w:r>
        <w:rPr>
          <w:rFonts w:hint="eastAsia" w:ascii="Times New Roman" w:hAnsi="Times New Roman" w:eastAsia="仿宋" w:cs="Times New Roman"/>
          <w:sz w:val="24"/>
          <w:szCs w:val="24"/>
          <w:lang w:eastAsia="zh-CN"/>
        </w:rPr>
        <w:t>配合区直职能部门</w:t>
      </w:r>
      <w:r>
        <w:rPr>
          <w:rFonts w:hint="default" w:ascii="Times New Roman" w:hAnsi="Times New Roman" w:eastAsia="仿宋" w:cs="Times New Roman"/>
          <w:sz w:val="24"/>
          <w:szCs w:val="24"/>
        </w:rPr>
        <w:t>落实辖区范围内属性调查工作，督促各村</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居</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进度；</w:t>
      </w:r>
      <w:r>
        <w:rPr>
          <w:rFonts w:hint="eastAsia" w:ascii="Times New Roman" w:hAnsi="Times New Roman" w:eastAsia="仿宋" w:cs="Times New Roman"/>
          <w:sz w:val="24"/>
          <w:szCs w:val="24"/>
          <w:lang w:eastAsia="zh-CN"/>
        </w:rPr>
        <w:t>配合</w:t>
      </w:r>
      <w:r>
        <w:rPr>
          <w:rFonts w:hint="default" w:ascii="Times New Roman" w:hAnsi="Times New Roman" w:eastAsia="仿宋" w:cs="Times New Roman"/>
          <w:sz w:val="24"/>
          <w:szCs w:val="24"/>
        </w:rPr>
        <w:t>审核成果表，核实调查对象有无错漏。</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3、</w:t>
      </w:r>
      <w:r>
        <w:rPr>
          <w:rFonts w:hint="eastAsia" w:ascii="Times New Roman" w:hAnsi="Times New Roman" w:eastAsia="仿宋" w:cs="Times New Roman"/>
          <w:sz w:val="24"/>
          <w:szCs w:val="24"/>
          <w:lang w:eastAsia="zh-CN"/>
        </w:rPr>
        <w:t>村（居）</w:t>
      </w:r>
      <w:r>
        <w:rPr>
          <w:rFonts w:hint="default" w:ascii="Times New Roman" w:hAnsi="Times New Roman" w:eastAsia="仿宋" w:cs="Times New Roman"/>
          <w:sz w:val="24"/>
          <w:szCs w:val="24"/>
        </w:rPr>
        <w:t>职责分工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将调查表分发调查对象填写，</w:t>
      </w:r>
      <w:bookmarkStart w:id="248" w:name="_GoBack"/>
      <w:bookmarkEnd w:id="248"/>
      <w:r>
        <w:rPr>
          <w:rFonts w:hint="default" w:ascii="Times New Roman" w:hAnsi="Times New Roman" w:eastAsia="仿宋" w:cs="Times New Roman"/>
          <w:sz w:val="24"/>
          <w:szCs w:val="24"/>
        </w:rPr>
        <w:t>对错漏调查对象增补修改，协助第三方队伍进行实地测量定位工作。</w:t>
      </w:r>
    </w:p>
    <w:p>
      <w:pPr>
        <w:pStyle w:val="4"/>
        <w:bidi w:val="0"/>
        <w:rPr>
          <w:rFonts w:hint="default" w:ascii="Times New Roman" w:hAnsi="Times New Roman" w:eastAsia="仿宋" w:cs="Times New Roman"/>
          <w:sz w:val="24"/>
          <w:szCs w:val="24"/>
        </w:rPr>
      </w:pPr>
      <w:r>
        <w:rPr>
          <w:rFonts w:hint="default" w:ascii="Times New Roman" w:hAnsi="Times New Roman" w:cs="Times New Roman"/>
        </w:rPr>
        <w:t>4.2.2有关部门工作分工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参照国家、省级层面的分工原则，结合我区实际，明确各部门的分工。职责分工。具体如下：</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1、区</w:t>
      </w:r>
      <w:r>
        <w:rPr>
          <w:rFonts w:hint="default" w:ascii="Times New Roman" w:hAnsi="Times New Roman" w:eastAsia="仿宋" w:cs="Times New Roman"/>
          <w:sz w:val="24"/>
          <w:szCs w:val="24"/>
        </w:rPr>
        <w:t>普查办</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区普查办</w:t>
      </w:r>
      <w:r>
        <w:rPr>
          <w:rFonts w:hint="default" w:ascii="Times New Roman" w:hAnsi="Times New Roman" w:eastAsia="仿宋" w:cs="Times New Roman"/>
          <w:sz w:val="24"/>
          <w:szCs w:val="24"/>
        </w:rPr>
        <w:t>是</w:t>
      </w:r>
      <w:r>
        <w:rPr>
          <w:rFonts w:hint="eastAsia" w:ascii="Times New Roman" w:hAnsi="Times New Roman" w:eastAsia="仿宋" w:cs="Times New Roman"/>
          <w:sz w:val="24"/>
          <w:szCs w:val="24"/>
          <w:lang w:val="en-US" w:eastAsia="zh-CN"/>
        </w:rPr>
        <w:t>平潭综合实验区</w:t>
      </w:r>
      <w:r>
        <w:rPr>
          <w:rFonts w:hint="default" w:ascii="Times New Roman" w:hAnsi="Times New Roman" w:eastAsia="仿宋" w:cs="Times New Roman"/>
          <w:sz w:val="24"/>
          <w:szCs w:val="24"/>
        </w:rPr>
        <w:t>第一次全省自然灾害综合风险普查领导小组</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以下简称</w:t>
      </w:r>
      <w:r>
        <w:rPr>
          <w:rFonts w:hint="eastAsia" w:ascii="Times New Roman" w:hAnsi="Times New Roman" w:eastAsia="仿宋" w:cs="Times New Roman"/>
          <w:sz w:val="24"/>
          <w:szCs w:val="24"/>
          <w:lang w:eastAsia="zh-CN"/>
        </w:rPr>
        <w:t>“普查</w:t>
      </w:r>
      <w:r>
        <w:rPr>
          <w:rFonts w:hint="default" w:ascii="Times New Roman" w:hAnsi="Times New Roman" w:eastAsia="仿宋" w:cs="Times New Roman"/>
          <w:sz w:val="24"/>
          <w:szCs w:val="24"/>
        </w:rPr>
        <w:t>领导小组</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的办事机构，在</w:t>
      </w:r>
      <w:r>
        <w:rPr>
          <w:rFonts w:hint="eastAsia" w:ascii="Times New Roman" w:hAnsi="Times New Roman" w:eastAsia="仿宋" w:cs="Times New Roman"/>
          <w:sz w:val="24"/>
          <w:szCs w:val="24"/>
          <w:lang w:eastAsia="zh-CN"/>
        </w:rPr>
        <w:t>普查</w:t>
      </w:r>
      <w:r>
        <w:rPr>
          <w:rFonts w:hint="default" w:ascii="Times New Roman" w:hAnsi="Times New Roman" w:eastAsia="仿宋" w:cs="Times New Roman"/>
          <w:sz w:val="24"/>
          <w:szCs w:val="24"/>
        </w:rPr>
        <w:t>领导小组的领导下开展工作，承担</w:t>
      </w:r>
      <w:r>
        <w:rPr>
          <w:rFonts w:hint="eastAsia" w:ascii="Times New Roman" w:hAnsi="Times New Roman" w:eastAsia="仿宋" w:cs="Times New Roman"/>
          <w:sz w:val="24"/>
          <w:szCs w:val="24"/>
          <w:lang w:eastAsia="zh-CN"/>
        </w:rPr>
        <w:t>普查</w:t>
      </w:r>
      <w:r>
        <w:rPr>
          <w:rFonts w:hint="default" w:ascii="Times New Roman" w:hAnsi="Times New Roman" w:eastAsia="仿宋" w:cs="Times New Roman"/>
          <w:sz w:val="24"/>
          <w:szCs w:val="24"/>
        </w:rPr>
        <w:t>领导小组的日常工作，具体负责全</w:t>
      </w:r>
      <w:r>
        <w:rPr>
          <w:rFonts w:hint="eastAsia" w:ascii="Times New Roman" w:hAnsi="Times New Roman" w:eastAsia="仿宋" w:cs="Times New Roman"/>
          <w:sz w:val="24"/>
          <w:szCs w:val="24"/>
          <w:lang w:val="en-US" w:eastAsia="zh-CN"/>
        </w:rPr>
        <w:t>区</w:t>
      </w:r>
      <w:r>
        <w:rPr>
          <w:rFonts w:hint="default" w:ascii="Times New Roman" w:hAnsi="Times New Roman" w:eastAsia="仿宋" w:cs="Times New Roman"/>
          <w:sz w:val="24"/>
          <w:szCs w:val="24"/>
        </w:rPr>
        <w:t>自然灾害综合风险普查的组织、协调和实施，研究提出需</w:t>
      </w:r>
      <w:r>
        <w:rPr>
          <w:rFonts w:hint="eastAsia" w:ascii="Times New Roman" w:hAnsi="Times New Roman" w:eastAsia="仿宋" w:cs="Times New Roman"/>
          <w:sz w:val="24"/>
          <w:szCs w:val="24"/>
          <w:lang w:eastAsia="zh-CN"/>
        </w:rPr>
        <w:t>普查</w:t>
      </w:r>
      <w:r>
        <w:rPr>
          <w:rFonts w:hint="default" w:ascii="Times New Roman" w:hAnsi="Times New Roman" w:eastAsia="仿宋" w:cs="Times New Roman"/>
          <w:sz w:val="24"/>
          <w:szCs w:val="24"/>
        </w:rPr>
        <w:t>领导小组决策的建议方案，督促落实</w:t>
      </w:r>
      <w:r>
        <w:rPr>
          <w:rFonts w:hint="eastAsia" w:ascii="Times New Roman" w:hAnsi="Times New Roman" w:eastAsia="仿宋" w:cs="Times New Roman"/>
          <w:sz w:val="24"/>
          <w:szCs w:val="24"/>
          <w:lang w:eastAsia="zh-CN"/>
        </w:rPr>
        <w:t>普查</w:t>
      </w:r>
      <w:r>
        <w:rPr>
          <w:rFonts w:hint="default" w:ascii="Times New Roman" w:hAnsi="Times New Roman" w:eastAsia="仿宋" w:cs="Times New Roman"/>
          <w:sz w:val="24"/>
          <w:szCs w:val="24"/>
        </w:rPr>
        <w:t>领导小组议定事项</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具体组织</w:t>
      </w:r>
      <w:r>
        <w:rPr>
          <w:rFonts w:hint="eastAsia" w:ascii="Times New Roman" w:hAnsi="Times New Roman" w:eastAsia="仿宋" w:cs="Times New Roman"/>
          <w:sz w:val="24"/>
          <w:szCs w:val="24"/>
          <w:lang w:val="en-US" w:eastAsia="zh-CN"/>
        </w:rPr>
        <w:t>平潭综合实验区</w:t>
      </w:r>
      <w:r>
        <w:rPr>
          <w:rFonts w:hint="default" w:ascii="Times New Roman" w:hAnsi="Times New Roman" w:eastAsia="仿宋" w:cs="Times New Roman"/>
          <w:sz w:val="24"/>
          <w:szCs w:val="24"/>
        </w:rPr>
        <w:t>第一次全国自然灾害综合风险普查实施方案编制、开展普查对象清查、开展项目成果的审核和汇交、开展项目质检、开展宣传培训等工作、指导各</w:t>
      </w:r>
      <w:r>
        <w:rPr>
          <w:rFonts w:hint="eastAsia" w:ascii="Times New Roman" w:hAnsi="Times New Roman" w:eastAsia="仿宋" w:cs="Times New Roman"/>
          <w:sz w:val="24"/>
          <w:szCs w:val="24"/>
          <w:lang w:eastAsia="zh-CN"/>
        </w:rPr>
        <w:t>片区</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eastAsia="zh-CN"/>
        </w:rPr>
        <w:t>乡镇、</w:t>
      </w:r>
      <w:r>
        <w:rPr>
          <w:rFonts w:hint="default" w:ascii="Times New Roman" w:hAnsi="Times New Roman" w:eastAsia="仿宋" w:cs="Times New Roman"/>
          <w:sz w:val="24"/>
          <w:szCs w:val="24"/>
        </w:rPr>
        <w:t>街道）和各有关部门开展普查工作。</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、区党群工作部</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协助开展</w:t>
      </w:r>
      <w:r>
        <w:rPr>
          <w:rFonts w:hint="default" w:ascii="Times New Roman" w:hAnsi="Times New Roman" w:eastAsia="仿宋" w:cs="Times New Roman"/>
          <w:sz w:val="24"/>
          <w:szCs w:val="24"/>
        </w:rPr>
        <w:t>公共服务设施（宗教活动场所）调查，协助开展综合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等调查。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、区财政金融局</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负责保障本级自然灾害综合风险普查工作经费。</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、区经济发展局</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协助开展</w:t>
      </w:r>
      <w:r>
        <w:rPr>
          <w:rFonts w:hint="default" w:ascii="Times New Roman" w:hAnsi="Times New Roman" w:eastAsia="仿宋" w:cs="Times New Roman"/>
          <w:sz w:val="24"/>
          <w:szCs w:val="24"/>
        </w:rPr>
        <w:t>公共服务设施（大型超市、百货店和亿元以上商品交易市场）调查，协助开展自然灾害次生危险化学品事故危险源、企业及社会应急力量（大型物流公司）</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、酒店（非星级但是面积超过5000 平米客房数量超过 50 间）、三次产业（商贸服务业）要素等调查。参与编制全区自然灾害综合风险普查实施方案，负责提供人口普查、农业普查、经济普查的相关数据；协助开展三次产业要素的调查。协助开展救援装备生产企业</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调查。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、区旅游文体局</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协助开展</w:t>
      </w:r>
      <w:r>
        <w:rPr>
          <w:rFonts w:hint="default" w:ascii="Times New Roman" w:hAnsi="Times New Roman" w:eastAsia="仿宋" w:cs="Times New Roman"/>
          <w:sz w:val="24"/>
          <w:szCs w:val="24"/>
        </w:rPr>
        <w:t>公共服务设施（公共文化设施、A 级旅游景区、星级饭店、体育场馆等）调查，协助开展三次产业要素等调查。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、区社会事业局</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协助开展</w:t>
      </w:r>
      <w:r>
        <w:rPr>
          <w:rFonts w:hint="default" w:ascii="Times New Roman" w:hAnsi="Times New Roman" w:eastAsia="仿宋" w:cs="Times New Roman"/>
          <w:sz w:val="24"/>
          <w:szCs w:val="24"/>
        </w:rPr>
        <w:t>公共服务设施（学校、医疗卫生机构、提供住宿的社会服务机构等公共服务设施）调查，协助开展综合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等调查。审核、汇总本系统全区普查成果数据；协助开展自然灾害情况、综合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等调查。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7</w:t>
      </w:r>
      <w:r>
        <w:rPr>
          <w:rFonts w:hint="default" w:ascii="Times New Roman" w:hAnsi="Times New Roman" w:eastAsia="仿宋" w:cs="Times New Roman"/>
          <w:sz w:val="24"/>
          <w:szCs w:val="24"/>
        </w:rPr>
        <w:t>、区资源生态局</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参与编制全区自然灾害综合风险普查实施方案；负责组织开展</w:t>
      </w:r>
      <w:r>
        <w:rPr>
          <w:rFonts w:hint="default" w:ascii="Times New Roman" w:hAnsi="Times New Roman" w:eastAsia="仿宋" w:cs="Times New Roman"/>
          <w:b w:val="0"/>
          <w:bCs w:val="0"/>
          <w:sz w:val="24"/>
          <w:szCs w:val="24"/>
        </w:rPr>
        <w:t>地质灾害、森林火灾</w:t>
      </w:r>
      <w:r>
        <w:rPr>
          <w:rFonts w:hint="eastAsia" w:ascii="Times New Roman" w:hAnsi="Times New Roman" w:eastAsia="仿宋" w:cs="Times New Roman"/>
          <w:b w:val="0"/>
          <w:bCs w:val="0"/>
          <w:sz w:val="24"/>
          <w:szCs w:val="24"/>
          <w:lang w:eastAsia="zh-CN"/>
        </w:rPr>
        <w:t>、海洋灾害</w:t>
      </w:r>
      <w:r>
        <w:rPr>
          <w:rFonts w:hint="default" w:ascii="Times New Roman" w:hAnsi="Times New Roman" w:eastAsia="仿宋" w:cs="Times New Roman"/>
          <w:b w:val="0"/>
          <w:bCs w:val="0"/>
          <w:sz w:val="24"/>
          <w:szCs w:val="24"/>
        </w:rPr>
        <w:t>致灾调查</w:t>
      </w:r>
      <w:r>
        <w:rPr>
          <w:rFonts w:hint="default" w:ascii="Times New Roman" w:hAnsi="Times New Roman" w:eastAsia="仿宋" w:cs="Times New Roman"/>
          <w:sz w:val="24"/>
          <w:szCs w:val="24"/>
        </w:rPr>
        <w:t>；负责审核、汇总本系统全区地质灾害、森林火灾</w:t>
      </w:r>
      <w:r>
        <w:rPr>
          <w:rFonts w:hint="eastAsia" w:ascii="Times New Roman" w:hAnsi="Times New Roman" w:eastAsia="仿宋" w:cs="Times New Roman"/>
          <w:sz w:val="24"/>
          <w:szCs w:val="24"/>
          <w:lang w:eastAsia="zh-CN"/>
        </w:rPr>
        <w:t>、海洋灾害</w:t>
      </w:r>
      <w:r>
        <w:rPr>
          <w:rFonts w:hint="default" w:ascii="Times New Roman" w:hAnsi="Times New Roman" w:eastAsia="仿宋" w:cs="Times New Roman"/>
          <w:sz w:val="24"/>
          <w:szCs w:val="24"/>
        </w:rPr>
        <w:t>风险普查成果数据，汇交全区地质灾害、森林火灾</w:t>
      </w:r>
      <w:r>
        <w:rPr>
          <w:rFonts w:hint="eastAsia" w:ascii="Times New Roman" w:hAnsi="Times New Roman" w:eastAsia="仿宋" w:cs="Times New Roman"/>
          <w:sz w:val="24"/>
          <w:szCs w:val="24"/>
          <w:lang w:eastAsia="zh-CN"/>
        </w:rPr>
        <w:t>、海洋灾害</w:t>
      </w:r>
      <w:r>
        <w:rPr>
          <w:rFonts w:hint="default" w:ascii="Times New Roman" w:hAnsi="Times New Roman" w:eastAsia="仿宋" w:cs="Times New Roman"/>
          <w:sz w:val="24"/>
          <w:szCs w:val="24"/>
        </w:rPr>
        <w:t>风险普查成果数据；协助开展自然灾害情况、综合</w:t>
      </w:r>
      <w:r>
        <w:rPr>
          <w:rFonts w:hint="eastAsia" w:ascii="Times New Roman" w:hAnsi="Times New Roman" w:eastAsia="仿宋" w:cs="Times New Roman"/>
          <w:sz w:val="24"/>
          <w:szCs w:val="24"/>
          <w:lang w:eastAsia="zh-CN"/>
        </w:rPr>
        <w:t>减灾能力</w:t>
      </w:r>
      <w:r>
        <w:rPr>
          <w:rFonts w:hint="eastAsia" w:ascii="Times New Roman" w:hAnsi="Times New Roman" w:eastAsia="仿宋" w:cs="Times New Roman"/>
          <w:sz w:val="24"/>
          <w:szCs w:val="24"/>
          <w:lang w:val="en-US" w:eastAsia="zh-CN"/>
        </w:rPr>
        <w:t>等</w:t>
      </w:r>
      <w:r>
        <w:rPr>
          <w:rFonts w:hint="default" w:ascii="Times New Roman" w:hAnsi="Times New Roman" w:eastAsia="仿宋" w:cs="Times New Roman"/>
          <w:sz w:val="24"/>
          <w:szCs w:val="24"/>
        </w:rPr>
        <w:t>调查。</w:t>
      </w:r>
    </w:p>
    <w:p>
      <w:pPr>
        <w:spacing w:line="360" w:lineRule="auto"/>
        <w:ind w:firstLine="480" w:firstLineChars="200"/>
        <w:rPr>
          <w:rFonts w:hint="default" w:ascii="Times New Roman" w:hAnsi="Times New Roman" w:eastAsia="仿宋" w:cs="Times New Roman"/>
          <w:b w:val="0"/>
          <w:bCs w:val="0"/>
          <w:sz w:val="24"/>
          <w:szCs w:val="24"/>
        </w:rPr>
      </w:pPr>
      <w:r>
        <w:rPr>
          <w:rFonts w:hint="eastAsia" w:ascii="Times New Roman" w:hAnsi="Times New Roman" w:eastAsia="仿宋" w:cs="Times New Roman"/>
          <w:b w:val="0"/>
          <w:bCs w:val="0"/>
          <w:sz w:val="24"/>
          <w:szCs w:val="24"/>
          <w:lang w:eastAsia="zh-CN"/>
        </w:rPr>
        <w:t>负责牵头会同区农业农村局开展海洋灾害重点隐患调查。</w:t>
      </w:r>
    </w:p>
    <w:p>
      <w:pPr>
        <w:spacing w:line="360" w:lineRule="auto"/>
        <w:ind w:firstLine="480" w:firstLineChars="200"/>
        <w:rPr>
          <w:rFonts w:hint="eastAsia" w:ascii="Times New Roman" w:hAnsi="Times New Roman" w:eastAsia="仿宋" w:cs="Times New Roman"/>
          <w:b w:val="0"/>
          <w:bCs w:val="0"/>
          <w:sz w:val="24"/>
          <w:szCs w:val="24"/>
          <w:lang w:eastAsia="zh-CN"/>
        </w:rPr>
      </w:pPr>
      <w:r>
        <w:rPr>
          <w:rFonts w:hint="eastAsia" w:ascii="Times New Roman" w:hAnsi="Times New Roman" w:eastAsia="仿宋" w:cs="Times New Roman"/>
          <w:b w:val="0"/>
          <w:bCs w:val="0"/>
          <w:sz w:val="24"/>
          <w:szCs w:val="24"/>
          <w:lang w:val="en-US" w:eastAsia="zh-CN"/>
        </w:rPr>
        <w:t>8</w:t>
      </w:r>
      <w:r>
        <w:rPr>
          <w:rFonts w:hint="default" w:ascii="Times New Roman" w:hAnsi="Times New Roman" w:eastAsia="仿宋" w:cs="Times New Roman"/>
          <w:b w:val="0"/>
          <w:bCs w:val="0"/>
          <w:sz w:val="24"/>
          <w:szCs w:val="24"/>
        </w:rPr>
        <w:t>、</w:t>
      </w:r>
      <w:r>
        <w:rPr>
          <w:rFonts w:hint="eastAsia" w:ascii="Times New Roman" w:hAnsi="Times New Roman" w:eastAsia="仿宋" w:cs="Times New Roman"/>
          <w:b w:val="0"/>
          <w:bCs w:val="0"/>
          <w:sz w:val="24"/>
          <w:szCs w:val="24"/>
          <w:lang w:eastAsia="zh-CN"/>
        </w:rPr>
        <w:t>区交通与建设局</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b w:val="0"/>
          <w:bCs w:val="0"/>
          <w:sz w:val="24"/>
          <w:szCs w:val="24"/>
        </w:rPr>
        <w:t>参与编制全区自然灾害综合风险普查实施方案；负责组织开展交通运输公路基础设施、房屋建筑和市政设施承灾体调查并开展相关调查技术培训工作；负责审核、汇总本系统全区普查成果数据，汇交全区普查成果数据，建设和管理本系统区级级普查数据库；协助开展自然灾害次生危险化学品事故危险</w:t>
      </w:r>
      <w:r>
        <w:rPr>
          <w:rFonts w:hint="default" w:ascii="Times New Roman" w:hAnsi="Times New Roman" w:eastAsia="仿宋" w:cs="Times New Roman"/>
          <w:sz w:val="24"/>
          <w:szCs w:val="24"/>
        </w:rPr>
        <w:t>源、综合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调查。</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9</w:t>
      </w:r>
      <w:r>
        <w:rPr>
          <w:rFonts w:hint="default" w:ascii="Times New Roman" w:hAnsi="Times New Roman" w:eastAsia="仿宋" w:cs="Times New Roman"/>
          <w:sz w:val="24"/>
          <w:szCs w:val="24"/>
        </w:rPr>
        <w:t>、区执法应急局</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b w:val="0"/>
          <w:bCs w:val="0"/>
          <w:color w:val="000000" w:themeColor="text1"/>
          <w:sz w:val="24"/>
          <w:szCs w:val="24"/>
          <w:lang w:val="en-US" w:eastAsia="zh-CN"/>
          <w14:textFill>
            <w14:solidFill>
              <w14:schemeClr w14:val="tx1"/>
            </w14:solidFill>
          </w14:textFill>
        </w:rPr>
        <w:t>在区普查办领导下，负责</w:t>
      </w:r>
      <w:r>
        <w:rPr>
          <w:rFonts w:hint="default" w:ascii="Times New Roman" w:hAnsi="Times New Roman" w:eastAsia="仿宋" w:cs="Times New Roman"/>
          <w:b w:val="0"/>
          <w:bCs w:val="0"/>
          <w:color w:val="000000" w:themeColor="text1"/>
          <w:sz w:val="24"/>
          <w:szCs w:val="24"/>
          <w14:textFill>
            <w14:solidFill>
              <w14:schemeClr w14:val="tx1"/>
            </w14:solidFill>
          </w14:textFill>
        </w:rPr>
        <w:t>会同区有关部门编制和论证全区自然灾害综合风险普查实施方案；牵头组织开展普查对象清查</w:t>
      </w: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w:t>
      </w:r>
      <w:r>
        <w:rPr>
          <w:rFonts w:hint="default" w:ascii="Times New Roman" w:hAnsi="Times New Roman" w:eastAsia="仿宋" w:cs="Times New Roman"/>
          <w:b w:val="0"/>
          <w:bCs w:val="0"/>
          <w:color w:val="000000" w:themeColor="text1"/>
          <w:sz w:val="24"/>
          <w:szCs w:val="24"/>
          <w14:textFill>
            <w14:solidFill>
              <w14:schemeClr w14:val="tx1"/>
            </w14:solidFill>
          </w14:textFill>
        </w:rPr>
        <w:t>公共服务设施、</w:t>
      </w: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煤矿和</w:t>
      </w:r>
      <w:r>
        <w:rPr>
          <w:rFonts w:hint="default" w:ascii="Times New Roman" w:hAnsi="Times New Roman" w:eastAsia="仿宋" w:cs="Times New Roman"/>
          <w:b w:val="0"/>
          <w:bCs w:val="0"/>
          <w:color w:val="000000" w:themeColor="text1"/>
          <w:sz w:val="24"/>
          <w:szCs w:val="24"/>
          <w14:textFill>
            <w14:solidFill>
              <w14:schemeClr w14:val="tx1"/>
            </w14:solidFill>
          </w14:textFill>
        </w:rPr>
        <w:t>非煤矿山</w:t>
      </w: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承灾体调查</w:t>
      </w:r>
      <w:r>
        <w:rPr>
          <w:rFonts w:hint="default" w:ascii="Times New Roman" w:hAnsi="Times New Roman" w:eastAsia="仿宋" w:cs="Times New Roman"/>
          <w:b w:val="0"/>
          <w:bCs w:val="0"/>
          <w:color w:val="000000" w:themeColor="text1"/>
          <w:sz w:val="24"/>
          <w:szCs w:val="24"/>
          <w14:textFill>
            <w14:solidFill>
              <w14:schemeClr w14:val="tx1"/>
            </w14:solidFill>
          </w14:textFill>
        </w:rPr>
        <w:t>、</w:t>
      </w: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历史灾害灾情调查和</w:t>
      </w:r>
      <w:r>
        <w:rPr>
          <w:rFonts w:hint="default" w:ascii="Times New Roman" w:hAnsi="Times New Roman" w:eastAsia="仿宋" w:cs="Times New Roman"/>
          <w:b w:val="0"/>
          <w:bCs w:val="0"/>
          <w:color w:val="000000" w:themeColor="text1"/>
          <w:sz w:val="24"/>
          <w:szCs w:val="24"/>
          <w14:textFill>
            <w14:solidFill>
              <w14:schemeClr w14:val="tx1"/>
            </w14:solidFill>
          </w14:textFill>
        </w:rPr>
        <w:t>综合减灾能力</w:t>
      </w: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调查</w:t>
      </w:r>
      <w:r>
        <w:rPr>
          <w:rFonts w:hint="default" w:ascii="Times New Roman" w:hAnsi="Times New Roman" w:eastAsia="仿宋" w:cs="Times New Roman"/>
          <w:b w:val="0"/>
          <w:bCs w:val="0"/>
          <w:color w:val="000000" w:themeColor="text1"/>
          <w:sz w:val="24"/>
          <w:szCs w:val="24"/>
          <w14:textFill>
            <w14:solidFill>
              <w14:schemeClr w14:val="tx1"/>
            </w14:solidFill>
          </w14:textFill>
        </w:rPr>
        <w:t>;审核汇集普查数据成果，建设和管理区级普查数据库;负责开展宣传培训等工作，指导</w:t>
      </w: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片区（</w:t>
      </w:r>
      <w:r>
        <w:rPr>
          <w:rFonts w:hint="default" w:ascii="Times New Roman" w:hAnsi="Times New Roman" w:eastAsia="仿宋" w:cs="Times New Roman"/>
          <w:b w:val="0"/>
          <w:bCs w:val="0"/>
          <w:color w:val="000000" w:themeColor="text1"/>
          <w:sz w:val="24"/>
          <w:szCs w:val="24"/>
          <w14:textFill>
            <w14:solidFill>
              <w14:schemeClr w14:val="tx1"/>
            </w14:solidFill>
          </w14:textFill>
        </w:rPr>
        <w:t>乡镇</w:t>
      </w:r>
      <w:r>
        <w:rPr>
          <w:rFonts w:hint="eastAsia" w:ascii="Times New Roman" w:hAnsi="Times New Roman" w:eastAsia="仿宋" w:cs="Times New Roman"/>
          <w:b w:val="0"/>
          <w:bCs w:val="0"/>
          <w:color w:val="000000" w:themeColor="text1"/>
          <w:sz w:val="24"/>
          <w:szCs w:val="24"/>
          <w:lang w:eastAsia="zh-CN"/>
          <w14:textFill>
            <w14:solidFill>
              <w14:schemeClr w14:val="tx1"/>
            </w14:solidFill>
          </w14:textFill>
        </w:rPr>
        <w:t>、</w:t>
      </w:r>
      <w:r>
        <w:rPr>
          <w:rFonts w:hint="default" w:ascii="Times New Roman" w:hAnsi="Times New Roman" w:eastAsia="仿宋" w:cs="Times New Roman"/>
          <w:b w:val="0"/>
          <w:bCs w:val="0"/>
          <w:color w:val="000000" w:themeColor="text1"/>
          <w:sz w:val="24"/>
          <w:szCs w:val="24"/>
          <w14:textFill>
            <w14:solidFill>
              <w14:schemeClr w14:val="tx1"/>
            </w14:solidFill>
          </w14:textFill>
        </w:rPr>
        <w:t>街道）、各有</w:t>
      </w:r>
      <w:r>
        <w:rPr>
          <w:rFonts w:hint="default" w:ascii="Times New Roman" w:hAnsi="Times New Roman" w:eastAsia="仿宋" w:cs="Times New Roman"/>
          <w:sz w:val="24"/>
          <w:szCs w:val="24"/>
        </w:rPr>
        <w:t>关部门开展普查工作。</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10</w:t>
      </w:r>
      <w:r>
        <w:rPr>
          <w:rFonts w:hint="default" w:ascii="Times New Roman" w:hAnsi="Times New Roman" w:eastAsia="仿宋" w:cs="Times New Roman"/>
          <w:sz w:val="24"/>
          <w:szCs w:val="24"/>
        </w:rPr>
        <w:t>、区农业农村局</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b w:val="0"/>
          <w:bCs w:val="0"/>
          <w:sz w:val="24"/>
          <w:szCs w:val="24"/>
        </w:rPr>
        <w:t>参与编制全区自然灾害综合风险普查实施方案；负责组织开展水旱灾害</w:t>
      </w:r>
      <w:r>
        <w:rPr>
          <w:rFonts w:hint="eastAsia" w:ascii="Times New Roman" w:hAnsi="Times New Roman" w:eastAsia="仿宋" w:cs="Times New Roman"/>
          <w:b w:val="0"/>
          <w:bCs w:val="0"/>
          <w:sz w:val="24"/>
          <w:szCs w:val="24"/>
          <w:lang w:eastAsia="zh-CN"/>
        </w:rPr>
        <w:t>致灾</w:t>
      </w:r>
      <w:r>
        <w:rPr>
          <w:rFonts w:hint="default" w:ascii="Times New Roman" w:hAnsi="Times New Roman" w:eastAsia="仿宋" w:cs="Times New Roman"/>
          <w:b w:val="0"/>
          <w:bCs w:val="0"/>
          <w:sz w:val="24"/>
          <w:szCs w:val="24"/>
        </w:rPr>
        <w:t>调查；开展本系统调查技术培训工作；负责审核、汇总本系统全区普查成果数据，</w:t>
      </w:r>
      <w:r>
        <w:rPr>
          <w:rFonts w:hint="default" w:ascii="Times New Roman" w:hAnsi="Times New Roman" w:eastAsia="仿宋" w:cs="Times New Roman"/>
          <w:sz w:val="24"/>
          <w:szCs w:val="24"/>
        </w:rPr>
        <w:t>汇交全区普查成果数据；</w:t>
      </w:r>
      <w:r>
        <w:rPr>
          <w:rFonts w:hint="eastAsia" w:ascii="Times New Roman" w:hAnsi="Times New Roman" w:eastAsia="仿宋" w:cs="Times New Roman"/>
          <w:sz w:val="24"/>
          <w:szCs w:val="24"/>
          <w:lang w:eastAsia="zh-CN"/>
        </w:rPr>
        <w:t>协助开展海洋灾害致灾调查；</w:t>
      </w:r>
      <w:r>
        <w:rPr>
          <w:rFonts w:hint="default" w:ascii="Times New Roman" w:hAnsi="Times New Roman" w:eastAsia="仿宋" w:cs="Times New Roman"/>
          <w:sz w:val="24"/>
          <w:szCs w:val="24"/>
        </w:rPr>
        <w:t>协助开展市政设施、综合减灾能力等调查</w:t>
      </w:r>
      <w:r>
        <w:rPr>
          <w:rFonts w:hint="eastAsia" w:ascii="Times New Roman" w:hAnsi="Times New Roman" w:eastAsia="仿宋" w:cs="Times New Roman"/>
          <w:sz w:val="24"/>
          <w:szCs w:val="24"/>
          <w:lang w:eastAsia="zh-CN"/>
        </w:rPr>
        <w:t>；</w:t>
      </w:r>
      <w:r>
        <w:rPr>
          <w:rFonts w:hint="default" w:ascii="Times New Roman" w:hAnsi="Times New Roman" w:eastAsia="仿宋" w:cs="Times New Roman"/>
          <w:sz w:val="24"/>
          <w:szCs w:val="24"/>
        </w:rPr>
        <w:t>协助救灾物资储备库、救灾物资储备点的调查工作。</w:t>
      </w:r>
    </w:p>
    <w:p>
      <w:pPr>
        <w:spacing w:line="360" w:lineRule="auto"/>
        <w:ind w:firstLine="480" w:firstLineChars="200"/>
        <w:rPr>
          <w:rFonts w:hint="default" w:ascii="Times New Roman" w:hAnsi="Times New Roman" w:eastAsia="仿宋" w:cs="Times New Roman"/>
          <w:b w:val="0"/>
          <w:bCs w:val="0"/>
          <w:sz w:val="24"/>
          <w:szCs w:val="24"/>
        </w:rPr>
      </w:pPr>
      <w:r>
        <w:rPr>
          <w:rFonts w:hint="eastAsia" w:ascii="Times New Roman" w:hAnsi="Times New Roman" w:eastAsia="仿宋" w:cs="Times New Roman"/>
          <w:b w:val="0"/>
          <w:bCs w:val="0"/>
          <w:sz w:val="24"/>
          <w:szCs w:val="24"/>
          <w:lang w:eastAsia="zh-CN"/>
        </w:rPr>
        <w:t>负责会同区</w:t>
      </w:r>
      <w:r>
        <w:rPr>
          <w:rFonts w:hint="eastAsia" w:ascii="Times New Roman" w:hAnsi="Times New Roman" w:eastAsia="仿宋" w:cs="Times New Roman"/>
          <w:b w:val="0"/>
          <w:bCs w:val="0"/>
          <w:sz w:val="24"/>
          <w:szCs w:val="24"/>
          <w:lang w:val="en-US" w:eastAsia="zh-CN"/>
        </w:rPr>
        <w:t>资源生态</w:t>
      </w:r>
      <w:r>
        <w:rPr>
          <w:rFonts w:hint="eastAsia" w:ascii="Times New Roman" w:hAnsi="Times New Roman" w:eastAsia="仿宋" w:cs="Times New Roman"/>
          <w:b w:val="0"/>
          <w:bCs w:val="0"/>
          <w:sz w:val="24"/>
          <w:szCs w:val="24"/>
          <w:lang w:eastAsia="zh-CN"/>
        </w:rPr>
        <w:t>局开展海洋灾害重点隐患调查。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w:t>
      </w:r>
      <w:r>
        <w:rPr>
          <w:rFonts w:hint="eastAsia"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、区国资局</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协助开展国资系统综合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等调查。协助救灾物资储备库、救灾物资储备点的调查工作，协助开展综合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调查，协助开展救援装备生产企业</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w:t>
      </w:r>
      <w:r>
        <w:rPr>
          <w:rFonts w:hint="eastAsia"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、区宣传与影视发展部</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负责开展自然灾害普查宣传工作。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w:t>
      </w:r>
      <w:r>
        <w:rPr>
          <w:rFonts w:hint="eastAsia"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、区气象局</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参与编制全区自然灾害综合风险普查实施方案；组织开展气象灾害致灾调查；负责审核、汇总本系统全区普查成果数据，汇交全区普查成果数据；协助开展自然灾害情况、综合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等调查。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w:t>
      </w:r>
      <w:r>
        <w:rPr>
          <w:rFonts w:hint="eastAsia"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、平潭海事局</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协助开展海洋灾害致灾调查。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w:t>
      </w:r>
      <w:r>
        <w:rPr>
          <w:rFonts w:hint="eastAsia"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rPr>
        <w:t>、平潭银保监组</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协助开展金融系统综合减灾能力调查。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w:t>
      </w:r>
      <w:r>
        <w:rPr>
          <w:rFonts w:hint="eastAsia"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rPr>
        <w:t>、区科协</w:t>
      </w:r>
    </w:p>
    <w:p>
      <w:pPr>
        <w:spacing w:line="360" w:lineRule="auto"/>
        <w:ind w:firstLine="480" w:firstLineChars="200"/>
        <w:rPr>
          <w:rFonts w:hint="default" w:ascii="Times New Roman" w:hAnsi="Times New Roman" w:eastAsia="仿宋" w:cs="Times New Roman"/>
          <w:sz w:val="24"/>
          <w:szCs w:val="24"/>
        </w:rPr>
      </w:pPr>
      <w:r>
        <w:rPr>
          <w:rFonts w:hint="eastAsia" w:ascii="Times New Roman" w:hAnsi="Times New Roman" w:eastAsia="仿宋" w:cs="Times New Roman"/>
          <w:sz w:val="24"/>
          <w:szCs w:val="24"/>
          <w:lang w:eastAsia="zh-CN"/>
        </w:rPr>
        <w:t>协助开展</w:t>
      </w:r>
      <w:r>
        <w:rPr>
          <w:rFonts w:hint="default" w:ascii="Times New Roman" w:hAnsi="Times New Roman" w:eastAsia="仿宋" w:cs="Times New Roman"/>
          <w:sz w:val="24"/>
          <w:szCs w:val="24"/>
        </w:rPr>
        <w:t>公共服务设施（科技馆）调查。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w:t>
      </w:r>
      <w:r>
        <w:rPr>
          <w:rFonts w:hint="eastAsia" w:ascii="Times New Roman" w:hAnsi="Times New Roman" w:eastAsia="仿宋" w:cs="Times New Roman"/>
          <w:sz w:val="24"/>
          <w:szCs w:val="24"/>
          <w:lang w:val="en-US" w:eastAsia="zh-CN"/>
        </w:rPr>
        <w:t>7</w:t>
      </w:r>
      <w:r>
        <w:rPr>
          <w:rFonts w:hint="default" w:ascii="Times New Roman" w:hAnsi="Times New Roman" w:eastAsia="仿宋" w:cs="Times New Roman"/>
          <w:sz w:val="24"/>
          <w:szCs w:val="24"/>
        </w:rPr>
        <w:t>、区农业农村中心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协助开展海洋灾害调查。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18、区消防救援支队</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协助综合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中的专职消防队伍调查。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19、</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红十字会</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协助综合</w:t>
      </w:r>
      <w:r>
        <w:rPr>
          <w:rFonts w:hint="eastAsia" w:ascii="Times New Roman" w:hAnsi="Times New Roman" w:eastAsia="仿宋" w:cs="Times New Roman"/>
          <w:sz w:val="24"/>
          <w:szCs w:val="24"/>
          <w:lang w:eastAsia="zh-CN"/>
        </w:rPr>
        <w:t>减灾能力</w:t>
      </w:r>
      <w:r>
        <w:rPr>
          <w:rFonts w:hint="default" w:ascii="Times New Roman" w:hAnsi="Times New Roman" w:eastAsia="仿宋" w:cs="Times New Roman"/>
          <w:sz w:val="24"/>
          <w:szCs w:val="24"/>
        </w:rPr>
        <w:t>调查中的社会组织减灾能力调查。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20、区</w:t>
      </w:r>
      <w:r>
        <w:rPr>
          <w:rFonts w:hint="eastAsia" w:ascii="Times New Roman" w:hAnsi="Times New Roman" w:eastAsia="仿宋" w:cs="Times New Roman"/>
          <w:sz w:val="24"/>
          <w:szCs w:val="24"/>
          <w:lang w:eastAsia="zh-CN"/>
        </w:rPr>
        <w:t>行政服务中心</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负责协助提供历史灾害调查所需资料。</w:t>
      </w:r>
    </w:p>
    <w:p>
      <w:pPr>
        <w:pStyle w:val="3"/>
        <w:bidi w:val="0"/>
        <w:outlineLvl w:val="0"/>
        <w:rPr>
          <w:rFonts w:hint="default" w:ascii="Times New Roman" w:hAnsi="Times New Roman" w:cs="Times New Roman"/>
        </w:rPr>
      </w:pPr>
      <w:bookmarkStart w:id="17" w:name="_Toc20450"/>
      <w:r>
        <w:rPr>
          <w:rFonts w:hint="default" w:ascii="Times New Roman" w:hAnsi="Times New Roman" w:cs="Times New Roman"/>
        </w:rPr>
        <w:t>4.3实施计划</w:t>
      </w:r>
      <w:bookmarkEnd w:id="17"/>
    </w:p>
    <w:p>
      <w:pPr>
        <w:pStyle w:val="4"/>
        <w:bidi w:val="0"/>
        <w:rPr>
          <w:rFonts w:hint="default" w:ascii="Times New Roman" w:hAnsi="Times New Roman" w:cs="Times New Roman"/>
        </w:rPr>
      </w:pPr>
      <w:r>
        <w:rPr>
          <w:rFonts w:hint="default" w:ascii="Times New Roman" w:hAnsi="Times New Roman" w:cs="Times New Roman"/>
        </w:rPr>
        <w:t>4.3.1进度计划</w:t>
      </w:r>
    </w:p>
    <w:p>
      <w:pPr>
        <w:spacing w:line="360" w:lineRule="auto"/>
        <w:ind w:firstLine="480" w:firstLineChars="200"/>
        <w:rPr>
          <w:rFonts w:hint="eastAsia"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按照普查整理工作安排，结合实际情况，</w:t>
      </w:r>
      <w:r>
        <w:rPr>
          <w:rFonts w:hint="eastAsia" w:ascii="仿宋" w:hAnsi="仿宋" w:eastAsia="仿宋" w:cs="仿宋"/>
          <w:color w:val="000000" w:themeColor="text1"/>
          <w:sz w:val="24"/>
          <w:szCs w:val="24"/>
          <w:lang w:val="en-US" w:eastAsia="zh-CN"/>
          <w14:textFill>
            <w14:solidFill>
              <w14:schemeClr w14:val="tx1"/>
            </w14:solidFill>
          </w14:textFill>
        </w:rPr>
        <w:t>平潭综合实验区</w:t>
      </w:r>
      <w:r>
        <w:rPr>
          <w:rFonts w:hint="eastAsia" w:ascii="仿宋" w:hAnsi="仿宋" w:eastAsia="仿宋" w:cs="仿宋"/>
          <w:color w:val="000000" w:themeColor="text1"/>
          <w:sz w:val="24"/>
          <w:szCs w:val="24"/>
          <w14:textFill>
            <w14:solidFill>
              <w14:schemeClr w14:val="tx1"/>
            </w14:solidFill>
          </w14:textFill>
        </w:rPr>
        <w:t>第一次全国自然灾害综合风险普查要在 2021年</w:t>
      </w:r>
      <w:r>
        <w:rPr>
          <w:rFonts w:hint="eastAsia" w:ascii="仿宋" w:hAnsi="仿宋" w:eastAsia="仿宋" w:cs="仿宋"/>
          <w:color w:val="000000" w:themeColor="text1"/>
          <w:sz w:val="24"/>
          <w:szCs w:val="24"/>
          <w:lang w:val="en-US" w:eastAsia="zh-CN"/>
          <w14:textFill>
            <w14:solidFill>
              <w14:schemeClr w14:val="tx1"/>
            </w14:solidFill>
          </w14:textFill>
        </w:rPr>
        <w:t>8</w:t>
      </w:r>
      <w:r>
        <w:rPr>
          <w:rFonts w:hint="eastAsia" w:ascii="仿宋" w:hAnsi="仿宋" w:eastAsia="仿宋" w:cs="仿宋"/>
          <w:color w:val="000000" w:themeColor="text1"/>
          <w:sz w:val="24"/>
          <w:szCs w:val="24"/>
          <w14:textFill>
            <w14:solidFill>
              <w14:schemeClr w14:val="tx1"/>
            </w14:solidFill>
          </w14:textFill>
        </w:rPr>
        <w:t>月</w:t>
      </w:r>
      <w:r>
        <w:rPr>
          <w:rFonts w:hint="eastAsia" w:ascii="仿宋" w:hAnsi="仿宋" w:eastAsia="仿宋" w:cs="仿宋"/>
          <w:color w:val="000000" w:themeColor="text1"/>
          <w:sz w:val="24"/>
          <w:szCs w:val="24"/>
          <w:lang w:val="en-US" w:eastAsia="zh-CN"/>
          <w14:textFill>
            <w14:solidFill>
              <w14:schemeClr w14:val="tx1"/>
            </w14:solidFill>
          </w14:textFill>
        </w:rPr>
        <w:t>31</w:t>
      </w:r>
      <w:r>
        <w:rPr>
          <w:rFonts w:hint="eastAsia" w:ascii="仿宋" w:hAnsi="仿宋" w:eastAsia="仿宋" w:cs="仿宋"/>
          <w:color w:val="000000" w:themeColor="text1"/>
          <w:sz w:val="24"/>
          <w:szCs w:val="24"/>
          <w14:textFill>
            <w14:solidFill>
              <w14:schemeClr w14:val="tx1"/>
            </w14:solidFill>
          </w14:textFill>
        </w:rPr>
        <w:t>日前完成</w:t>
      </w:r>
      <w:r>
        <w:rPr>
          <w:rFonts w:hint="eastAsia" w:ascii="仿宋" w:hAnsi="仿宋" w:eastAsia="仿宋" w:cs="仿宋"/>
          <w:color w:val="000000" w:themeColor="text1"/>
          <w:sz w:val="24"/>
          <w:szCs w:val="24"/>
          <w:lang w:eastAsia="zh-CN"/>
          <w14:textFill>
            <w14:solidFill>
              <w14:schemeClr w14:val="tx1"/>
            </w14:solidFill>
          </w14:textFill>
        </w:rPr>
        <w:t>第三方技术服务单位委托（招标或邀标）</w:t>
      </w:r>
      <w:r>
        <w:rPr>
          <w:rFonts w:hint="eastAsia" w:ascii="仿宋" w:hAnsi="仿宋" w:eastAsia="仿宋" w:cs="仿宋"/>
          <w:color w:val="000000" w:themeColor="text1"/>
          <w:sz w:val="24"/>
          <w:szCs w:val="24"/>
          <w14:textFill>
            <w14:solidFill>
              <w14:schemeClr w14:val="tx1"/>
            </w14:solidFill>
          </w14:textFill>
        </w:rPr>
        <w:t>；2021年</w:t>
      </w:r>
      <w:r>
        <w:rPr>
          <w:rFonts w:hint="eastAsia" w:ascii="仿宋" w:hAnsi="仿宋" w:eastAsia="仿宋" w:cs="仿宋"/>
          <w:color w:val="000000" w:themeColor="text1"/>
          <w:sz w:val="24"/>
          <w:szCs w:val="24"/>
          <w:lang w:val="en-US" w:eastAsia="zh-CN"/>
          <w14:textFill>
            <w14:solidFill>
              <w14:schemeClr w14:val="tx1"/>
            </w14:solidFill>
          </w14:textFill>
        </w:rPr>
        <w:t>10</w:t>
      </w:r>
      <w:r>
        <w:rPr>
          <w:rFonts w:hint="eastAsia" w:ascii="仿宋" w:hAnsi="仿宋" w:eastAsia="仿宋" w:cs="仿宋"/>
          <w:color w:val="000000" w:themeColor="text1"/>
          <w:sz w:val="24"/>
          <w:szCs w:val="24"/>
          <w14:textFill>
            <w14:solidFill>
              <w14:schemeClr w14:val="tx1"/>
            </w14:solidFill>
          </w14:textFill>
        </w:rPr>
        <w:t>月</w:t>
      </w:r>
      <w:r>
        <w:rPr>
          <w:rFonts w:hint="eastAsia" w:ascii="仿宋" w:hAnsi="仿宋" w:eastAsia="仿宋" w:cs="仿宋"/>
          <w:color w:val="000000" w:themeColor="text1"/>
          <w:sz w:val="24"/>
          <w:szCs w:val="24"/>
          <w:lang w:val="en-US" w:eastAsia="zh-CN"/>
          <w14:textFill>
            <w14:solidFill>
              <w14:schemeClr w14:val="tx1"/>
            </w14:solidFill>
          </w14:textFill>
        </w:rPr>
        <w:t>31</w:t>
      </w:r>
      <w:r>
        <w:rPr>
          <w:rFonts w:hint="eastAsia" w:ascii="仿宋" w:hAnsi="仿宋" w:eastAsia="仿宋" w:cs="仿宋"/>
          <w:color w:val="000000" w:themeColor="text1"/>
          <w:sz w:val="24"/>
          <w:szCs w:val="24"/>
          <w14:textFill>
            <w14:solidFill>
              <w14:schemeClr w14:val="tx1"/>
            </w14:solidFill>
          </w14:textFill>
        </w:rPr>
        <w:t>日前完成对象清查；2021年1</w:t>
      </w:r>
      <w:r>
        <w:rPr>
          <w:rFonts w:hint="eastAsia" w:ascii="仿宋" w:hAnsi="仿宋" w:eastAsia="仿宋" w:cs="仿宋"/>
          <w:color w:val="000000" w:themeColor="text1"/>
          <w:sz w:val="24"/>
          <w:szCs w:val="24"/>
          <w:lang w:val="en-US" w:eastAsia="zh-CN"/>
          <w14:textFill>
            <w14:solidFill>
              <w14:schemeClr w14:val="tx1"/>
            </w14:solidFill>
          </w14:textFill>
        </w:rPr>
        <w:t>2</w:t>
      </w:r>
      <w:r>
        <w:rPr>
          <w:rFonts w:hint="eastAsia" w:ascii="仿宋" w:hAnsi="仿宋" w:eastAsia="仿宋" w:cs="仿宋"/>
          <w:color w:val="000000" w:themeColor="text1"/>
          <w:sz w:val="24"/>
          <w:szCs w:val="24"/>
          <w14:textFill>
            <w14:solidFill>
              <w14:schemeClr w14:val="tx1"/>
            </w14:solidFill>
          </w14:textFill>
        </w:rPr>
        <w:t>月</w:t>
      </w:r>
      <w:r>
        <w:rPr>
          <w:rFonts w:hint="eastAsia" w:ascii="仿宋" w:hAnsi="仿宋" w:eastAsia="仿宋" w:cs="仿宋"/>
          <w:color w:val="000000" w:themeColor="text1"/>
          <w:sz w:val="24"/>
          <w:szCs w:val="24"/>
          <w:lang w:val="en-US" w:eastAsia="zh-CN"/>
          <w14:textFill>
            <w14:solidFill>
              <w14:schemeClr w14:val="tx1"/>
            </w14:solidFill>
          </w14:textFill>
        </w:rPr>
        <w:t>31</w:t>
      </w:r>
      <w:r>
        <w:rPr>
          <w:rFonts w:hint="eastAsia" w:ascii="仿宋" w:hAnsi="仿宋" w:eastAsia="仿宋" w:cs="仿宋"/>
          <w:color w:val="000000" w:themeColor="text1"/>
          <w:sz w:val="24"/>
          <w:szCs w:val="24"/>
          <w14:textFill>
            <w14:solidFill>
              <w14:schemeClr w14:val="tx1"/>
            </w14:solidFill>
          </w14:textFill>
        </w:rPr>
        <w:t>日前完成内外业调查；202</w:t>
      </w:r>
      <w:r>
        <w:rPr>
          <w:rFonts w:hint="eastAsia" w:ascii="仿宋" w:hAnsi="仿宋" w:eastAsia="仿宋" w:cs="仿宋"/>
          <w:color w:val="000000" w:themeColor="text1"/>
          <w:sz w:val="24"/>
          <w:szCs w:val="24"/>
          <w:lang w:val="en-US" w:eastAsia="zh-CN"/>
          <w14:textFill>
            <w14:solidFill>
              <w14:schemeClr w14:val="tx1"/>
            </w14:solidFill>
          </w14:textFill>
        </w:rPr>
        <w:t>2</w:t>
      </w:r>
      <w:r>
        <w:rPr>
          <w:rFonts w:hint="eastAsia" w:ascii="仿宋" w:hAnsi="仿宋" w:eastAsia="仿宋" w:cs="仿宋"/>
          <w:color w:val="000000" w:themeColor="text1"/>
          <w:sz w:val="24"/>
          <w:szCs w:val="24"/>
          <w14:textFill>
            <w14:solidFill>
              <w14:schemeClr w14:val="tx1"/>
            </w14:solidFill>
          </w14:textFill>
        </w:rPr>
        <w:t>年</w:t>
      </w:r>
      <w:r>
        <w:rPr>
          <w:rFonts w:hint="eastAsia" w:ascii="仿宋" w:hAnsi="仿宋" w:eastAsia="仿宋" w:cs="仿宋"/>
          <w:color w:val="000000" w:themeColor="text1"/>
          <w:sz w:val="24"/>
          <w:szCs w:val="24"/>
          <w:lang w:val="en-US" w:eastAsia="zh-CN"/>
          <w14:textFill>
            <w14:solidFill>
              <w14:schemeClr w14:val="tx1"/>
            </w14:solidFill>
          </w14:textFill>
        </w:rPr>
        <w:t>2</w:t>
      </w:r>
      <w:r>
        <w:rPr>
          <w:rFonts w:hint="eastAsia" w:ascii="仿宋" w:hAnsi="仿宋" w:eastAsia="仿宋" w:cs="仿宋"/>
          <w:color w:val="000000" w:themeColor="text1"/>
          <w:sz w:val="24"/>
          <w:szCs w:val="24"/>
          <w14:textFill>
            <w14:solidFill>
              <w14:schemeClr w14:val="tx1"/>
            </w14:solidFill>
          </w14:textFill>
        </w:rPr>
        <w:t>月</w:t>
      </w:r>
      <w:r>
        <w:rPr>
          <w:rFonts w:hint="eastAsia" w:ascii="仿宋" w:hAnsi="仿宋" w:eastAsia="仿宋" w:cs="仿宋"/>
          <w:color w:val="000000" w:themeColor="text1"/>
          <w:sz w:val="24"/>
          <w:szCs w:val="24"/>
          <w:lang w:val="en-US" w:eastAsia="zh-CN"/>
          <w14:textFill>
            <w14:solidFill>
              <w14:schemeClr w14:val="tx1"/>
            </w14:solidFill>
          </w14:textFill>
        </w:rPr>
        <w:t>28</w:t>
      </w:r>
      <w:r>
        <w:rPr>
          <w:rFonts w:hint="eastAsia" w:ascii="仿宋" w:hAnsi="仿宋" w:eastAsia="仿宋" w:cs="仿宋"/>
          <w:color w:val="000000" w:themeColor="text1"/>
          <w:sz w:val="24"/>
          <w:szCs w:val="24"/>
          <w14:textFill>
            <w14:solidFill>
              <w14:schemeClr w14:val="tx1"/>
            </w14:solidFill>
          </w14:textFill>
        </w:rPr>
        <w:t>日前完成成果审核和数据</w:t>
      </w:r>
      <w:r>
        <w:rPr>
          <w:rFonts w:hint="eastAsia" w:ascii="仿宋" w:hAnsi="仿宋" w:eastAsia="仿宋" w:cs="仿宋"/>
          <w:color w:val="000000" w:themeColor="text1"/>
          <w:sz w:val="24"/>
          <w:szCs w:val="24"/>
          <w:lang w:eastAsia="zh-CN"/>
          <w14:textFill>
            <w14:solidFill>
              <w14:schemeClr w14:val="tx1"/>
            </w14:solidFill>
          </w14:textFill>
        </w:rPr>
        <w:t>库建设</w:t>
      </w:r>
      <w:r>
        <w:rPr>
          <w:rFonts w:hint="eastAsia" w:ascii="仿宋" w:hAnsi="仿宋" w:eastAsia="仿宋" w:cs="仿宋"/>
          <w:color w:val="000000" w:themeColor="text1"/>
          <w:sz w:val="24"/>
          <w:szCs w:val="24"/>
          <w14:textFill>
            <w14:solidFill>
              <w14:schemeClr w14:val="tx1"/>
            </w14:solidFill>
          </w14:textFill>
        </w:rPr>
        <w:t>工作；202</w:t>
      </w:r>
      <w:r>
        <w:rPr>
          <w:rFonts w:hint="eastAsia" w:ascii="仿宋" w:hAnsi="仿宋" w:eastAsia="仿宋" w:cs="仿宋"/>
          <w:color w:val="000000" w:themeColor="text1"/>
          <w:sz w:val="24"/>
          <w:szCs w:val="24"/>
          <w:lang w:val="en-US" w:eastAsia="zh-CN"/>
          <w14:textFill>
            <w14:solidFill>
              <w14:schemeClr w14:val="tx1"/>
            </w14:solidFill>
          </w14:textFill>
        </w:rPr>
        <w:t>2</w:t>
      </w:r>
      <w:r>
        <w:rPr>
          <w:rFonts w:hint="eastAsia" w:ascii="仿宋" w:hAnsi="仿宋" w:eastAsia="仿宋" w:cs="仿宋"/>
          <w:color w:val="000000" w:themeColor="text1"/>
          <w:sz w:val="24"/>
          <w:szCs w:val="24"/>
          <w14:textFill>
            <w14:solidFill>
              <w14:schemeClr w14:val="tx1"/>
            </w14:solidFill>
          </w14:textFill>
        </w:rPr>
        <w:t>年</w:t>
      </w:r>
      <w:r>
        <w:rPr>
          <w:rFonts w:hint="eastAsia" w:ascii="仿宋" w:hAnsi="仿宋" w:eastAsia="仿宋" w:cs="仿宋"/>
          <w:color w:val="000000" w:themeColor="text1"/>
          <w:sz w:val="24"/>
          <w:szCs w:val="24"/>
          <w:lang w:val="en-US" w:eastAsia="zh-CN"/>
          <w14:textFill>
            <w14:solidFill>
              <w14:schemeClr w14:val="tx1"/>
            </w14:solidFill>
          </w14:textFill>
        </w:rPr>
        <w:t>3</w:t>
      </w:r>
      <w:r>
        <w:rPr>
          <w:rFonts w:hint="eastAsia" w:ascii="仿宋" w:hAnsi="仿宋" w:eastAsia="仿宋" w:cs="仿宋"/>
          <w:color w:val="000000" w:themeColor="text1"/>
          <w:sz w:val="24"/>
          <w:szCs w:val="24"/>
          <w14:textFill>
            <w14:solidFill>
              <w14:schemeClr w14:val="tx1"/>
            </w14:solidFill>
          </w14:textFill>
        </w:rPr>
        <w:t>月31日前完成</w:t>
      </w:r>
      <w:r>
        <w:rPr>
          <w:rFonts w:hint="eastAsia" w:ascii="仿宋" w:hAnsi="仿宋" w:eastAsia="仿宋" w:cs="仿宋"/>
          <w:color w:val="000000" w:themeColor="text1"/>
          <w:sz w:val="24"/>
          <w:szCs w:val="24"/>
          <w:lang w:eastAsia="zh-CN"/>
          <w14:textFill>
            <w14:solidFill>
              <w14:schemeClr w14:val="tx1"/>
            </w14:solidFill>
          </w14:textFill>
        </w:rPr>
        <w:t>相关</w:t>
      </w:r>
      <w:r>
        <w:rPr>
          <w:rFonts w:hint="eastAsia" w:ascii="仿宋" w:hAnsi="仿宋" w:eastAsia="仿宋" w:cs="仿宋"/>
          <w:color w:val="000000" w:themeColor="text1"/>
          <w:sz w:val="24"/>
          <w:szCs w:val="24"/>
          <w14:textFill>
            <w14:solidFill>
              <w14:schemeClr w14:val="tx1"/>
            </w14:solidFill>
          </w14:textFill>
        </w:rPr>
        <w:t>部门数据汇交和成果汇总工作</w:t>
      </w:r>
      <w:r>
        <w:rPr>
          <w:rFonts w:hint="eastAsia" w:ascii="仿宋" w:hAnsi="仿宋" w:eastAsia="仿宋" w:cs="仿宋"/>
          <w:color w:val="000000" w:themeColor="text1"/>
          <w:sz w:val="24"/>
          <w:szCs w:val="24"/>
          <w:lang w:eastAsia="zh-CN"/>
          <w14:textFill>
            <w14:solidFill>
              <w14:schemeClr w14:val="tx1"/>
            </w14:solidFill>
          </w14:textFill>
        </w:rPr>
        <w:t>；</w:t>
      </w:r>
      <w:r>
        <w:rPr>
          <w:rFonts w:hint="eastAsia" w:ascii="仿宋" w:hAnsi="仿宋" w:eastAsia="仿宋" w:cs="仿宋"/>
          <w:color w:val="000000" w:themeColor="text1"/>
          <w:sz w:val="24"/>
          <w:szCs w:val="24"/>
          <w:lang w:val="en-US" w:eastAsia="zh-CN"/>
          <w14:textFill>
            <w14:solidFill>
              <w14:schemeClr w14:val="tx1"/>
            </w14:solidFill>
          </w14:textFill>
        </w:rPr>
        <w:t>2022年6月完成评估与区划工作，</w:t>
      </w:r>
      <w:r>
        <w:rPr>
          <w:rFonts w:hint="eastAsia" w:ascii="仿宋" w:hAnsi="仿宋" w:eastAsia="仿宋" w:cs="仿宋"/>
          <w:color w:val="000000" w:themeColor="text1"/>
          <w:sz w:val="24"/>
          <w:szCs w:val="24"/>
          <w14:textFill>
            <w14:solidFill>
              <w14:schemeClr w14:val="tx1"/>
            </w14:solidFill>
          </w14:textFill>
        </w:rPr>
        <w:t>具体安排如下：</w:t>
      </w:r>
    </w:p>
    <w:p>
      <w:pPr>
        <w:pStyle w:val="7"/>
        <w:spacing w:before="66" w:line="360" w:lineRule="auto"/>
        <w:ind w:left="597" w:right="176"/>
        <w:jc w:val="center"/>
        <w:rPr>
          <w:rFonts w:hint="eastAsia"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表 4-1 进度计划图</w:t>
      </w:r>
    </w:p>
    <w:tbl>
      <w:tblPr>
        <w:tblStyle w:val="13"/>
        <w:tblW w:w="90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
        <w:gridCol w:w="2148"/>
        <w:gridCol w:w="327"/>
        <w:gridCol w:w="338"/>
        <w:gridCol w:w="340"/>
        <w:gridCol w:w="341"/>
        <w:gridCol w:w="341"/>
        <w:gridCol w:w="341"/>
        <w:gridCol w:w="342"/>
        <w:gridCol w:w="342"/>
        <w:gridCol w:w="342"/>
        <w:gridCol w:w="342"/>
        <w:gridCol w:w="342"/>
        <w:gridCol w:w="342"/>
        <w:gridCol w:w="342"/>
        <w:gridCol w:w="342"/>
        <w:gridCol w:w="342"/>
        <w:gridCol w:w="342"/>
        <w:gridCol w:w="343"/>
        <w:gridCol w:w="344"/>
        <w:gridCol w:w="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vMerge w:val="restart"/>
            <w:vAlign w:val="center"/>
          </w:tcPr>
          <w:p>
            <w:pPr>
              <w:pStyle w:val="7"/>
              <w:spacing w:before="66" w:line="360" w:lineRule="auto"/>
              <w:ind w:right="176"/>
              <w:jc w:val="center"/>
              <w:rPr>
                <w:rFonts w:hint="default" w:ascii="Times New Roman" w:hAnsi="Times New Roman" w:eastAsia="仿宋" w:cs="Times New Roman"/>
                <w:b/>
                <w:bCs/>
                <w:color w:val="000000" w:themeColor="text1"/>
                <w:sz w:val="21"/>
                <w:szCs w:val="21"/>
                <w:vertAlign w:val="baseline"/>
                <w:lang w:eastAsia="zh-CN"/>
                <w14:textFill>
                  <w14:solidFill>
                    <w14:schemeClr w14:val="tx1"/>
                  </w14:solidFill>
                </w14:textFill>
              </w:rPr>
            </w:pPr>
            <w:r>
              <w:rPr>
                <w:rFonts w:hint="default" w:ascii="Times New Roman" w:hAnsi="Times New Roman" w:eastAsia="仿宋" w:cs="Times New Roman"/>
                <w:b/>
                <w:bCs/>
                <w:color w:val="000000" w:themeColor="text1"/>
                <w:sz w:val="21"/>
                <w:szCs w:val="21"/>
                <w:vertAlign w:val="baseline"/>
                <w:lang w:eastAsia="zh-CN"/>
                <w14:textFill>
                  <w14:solidFill>
                    <w14:schemeClr w14:val="tx1"/>
                  </w14:solidFill>
                </w14:textFill>
              </w:rPr>
              <w:t>序号</w:t>
            </w:r>
          </w:p>
        </w:tc>
        <w:tc>
          <w:tcPr>
            <w:tcW w:w="2148" w:type="dxa"/>
            <w:vMerge w:val="restart"/>
            <w:tcMar>
              <w:top w:w="0" w:type="dxa"/>
              <w:left w:w="0" w:type="dxa"/>
              <w:bottom w:w="0" w:type="dxa"/>
              <w:right w:w="0" w:type="dxa"/>
            </w:tcMar>
            <w:vAlign w:val="center"/>
          </w:tcPr>
          <w:p>
            <w:pPr>
              <w:pStyle w:val="7"/>
              <w:spacing w:before="66" w:line="360" w:lineRule="auto"/>
              <w:ind w:right="176"/>
              <w:jc w:val="center"/>
              <w:rPr>
                <w:rFonts w:hint="default" w:ascii="Times New Roman" w:hAnsi="Times New Roman" w:eastAsia="仿宋" w:cs="Times New Roman"/>
                <w:b/>
                <w:bCs/>
                <w:color w:val="000000" w:themeColor="text1"/>
                <w:sz w:val="21"/>
                <w:szCs w:val="21"/>
                <w:vertAlign w:val="baseline"/>
                <w:lang w:eastAsia="zh-CN"/>
                <w14:textFill>
                  <w14:solidFill>
                    <w14:schemeClr w14:val="tx1"/>
                  </w14:solidFill>
                </w14:textFill>
              </w:rPr>
            </w:pPr>
            <w:r>
              <w:rPr>
                <w:rFonts w:hint="default" w:ascii="Times New Roman" w:hAnsi="Times New Roman" w:eastAsia="仿宋" w:cs="Times New Roman"/>
                <w:b/>
                <w:bCs/>
                <w:color w:val="000000" w:themeColor="text1"/>
                <w:sz w:val="21"/>
                <w:szCs w:val="21"/>
                <w:vertAlign w:val="baseline"/>
                <w:lang w:eastAsia="zh-CN"/>
                <w14:textFill>
                  <w14:solidFill>
                    <w14:schemeClr w14:val="tx1"/>
                  </w14:solidFill>
                </w14:textFill>
              </w:rPr>
              <w:t>任务</w:t>
            </w:r>
          </w:p>
        </w:tc>
        <w:tc>
          <w:tcPr>
            <w:tcW w:w="2370" w:type="dxa"/>
            <w:gridSpan w:val="7"/>
          </w:tcPr>
          <w:p>
            <w:pPr>
              <w:pStyle w:val="7"/>
              <w:spacing w:before="66" w:line="360" w:lineRule="auto"/>
              <w:ind w:right="176"/>
              <w:jc w:val="center"/>
              <w:rPr>
                <w:rFonts w:hint="default" w:ascii="Times New Roman" w:hAnsi="Times New Roman" w:eastAsia="仿宋"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仿宋" w:cs="Times New Roman"/>
                <w:b/>
                <w:bCs/>
                <w:color w:val="000000" w:themeColor="text1"/>
                <w:sz w:val="21"/>
                <w:szCs w:val="21"/>
                <w:vertAlign w:val="baseline"/>
                <w:lang w:val="en-US" w:eastAsia="zh-CN"/>
                <w14:textFill>
                  <w14:solidFill>
                    <w14:schemeClr w14:val="tx1"/>
                  </w14:solidFill>
                </w14:textFill>
              </w:rPr>
              <w:t>2021</w:t>
            </w:r>
          </w:p>
        </w:tc>
        <w:tc>
          <w:tcPr>
            <w:tcW w:w="4109" w:type="dxa"/>
            <w:gridSpan w:val="12"/>
          </w:tcPr>
          <w:p>
            <w:pPr>
              <w:pStyle w:val="7"/>
              <w:spacing w:before="66" w:line="360" w:lineRule="auto"/>
              <w:ind w:right="176"/>
              <w:jc w:val="center"/>
              <w:rPr>
                <w:rFonts w:hint="default" w:ascii="Times New Roman" w:hAnsi="Times New Roman" w:eastAsia="仿宋"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仿宋" w:cs="Times New Roman"/>
                <w:b/>
                <w:bCs/>
                <w:color w:val="000000" w:themeColor="text1"/>
                <w:sz w:val="21"/>
                <w:szCs w:val="21"/>
                <w:vertAlign w:val="baseline"/>
                <w:lang w:val="en-US" w:eastAsia="zh-CN"/>
                <w14:textFill>
                  <w14:solidFill>
                    <w14:schemeClr w14:val="tx1"/>
                  </w14:solidFill>
                </w14:textFill>
              </w:rPr>
              <w:t>2022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419" w:type="dxa"/>
            <w:vMerge w:val="continue"/>
            <w:vAlign w:val="center"/>
          </w:tcPr>
          <w:p>
            <w:pPr>
              <w:pStyle w:val="7"/>
              <w:spacing w:before="66" w:line="360" w:lineRule="auto"/>
              <w:ind w:right="176"/>
              <w:jc w:val="center"/>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2148" w:type="dxa"/>
            <w:vMerge w:val="continue"/>
            <w:tcMar>
              <w:top w:w="0" w:type="dxa"/>
              <w:left w:w="0" w:type="dxa"/>
              <w:bottom w:w="0" w:type="dxa"/>
              <w:right w:w="0" w:type="dxa"/>
            </w:tcMar>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327"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6</w:t>
            </w:r>
          </w:p>
        </w:tc>
        <w:tc>
          <w:tcPr>
            <w:tcW w:w="338"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7</w:t>
            </w:r>
          </w:p>
        </w:tc>
        <w:tc>
          <w:tcPr>
            <w:tcW w:w="340"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8</w:t>
            </w:r>
          </w:p>
        </w:tc>
        <w:tc>
          <w:tcPr>
            <w:tcW w:w="341"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9</w:t>
            </w:r>
          </w:p>
        </w:tc>
        <w:tc>
          <w:tcPr>
            <w:tcW w:w="341"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10</w:t>
            </w:r>
          </w:p>
        </w:tc>
        <w:tc>
          <w:tcPr>
            <w:tcW w:w="341"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11</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12</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1</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2</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3</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4</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5</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6</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7</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8</w:t>
            </w:r>
          </w:p>
        </w:tc>
        <w:tc>
          <w:tcPr>
            <w:tcW w:w="342"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9</w:t>
            </w:r>
          </w:p>
        </w:tc>
        <w:tc>
          <w:tcPr>
            <w:tcW w:w="343"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10</w:t>
            </w:r>
          </w:p>
        </w:tc>
        <w:tc>
          <w:tcPr>
            <w:tcW w:w="344"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11</w:t>
            </w:r>
          </w:p>
        </w:tc>
        <w:tc>
          <w:tcPr>
            <w:tcW w:w="344" w:type="dxa"/>
            <w:tcFitText/>
            <w:vAlign w:val="top"/>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vAlign w:val="center"/>
          </w:tcPr>
          <w:p>
            <w:pPr>
              <w:pStyle w:val="7"/>
              <w:spacing w:before="66" w:line="360" w:lineRule="auto"/>
              <w:ind w:right="176"/>
              <w:jc w:val="center"/>
              <w:rPr>
                <w:rFonts w:hint="default" w:ascii="Times New Roman" w:hAnsi="Times New Roman" w:eastAsia="仿宋"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仿宋" w:cs="Times New Roman"/>
                <w:color w:val="000000" w:themeColor="text1"/>
                <w:sz w:val="21"/>
                <w:szCs w:val="21"/>
                <w:vertAlign w:val="baseline"/>
                <w:lang w:val="en-US" w:eastAsia="zh-CN"/>
                <w14:textFill>
                  <w14:solidFill>
                    <w14:schemeClr w14:val="tx1"/>
                  </w14:solidFill>
                </w14:textFill>
              </w:rPr>
              <w:t>1</w:t>
            </w:r>
          </w:p>
        </w:tc>
        <w:tc>
          <w:tcPr>
            <w:tcW w:w="2148" w:type="dxa"/>
            <w:tcMar>
              <w:top w:w="0" w:type="dxa"/>
              <w:left w:w="0" w:type="dxa"/>
              <w:bottom w:w="0" w:type="dxa"/>
              <w:right w:w="0" w:type="dxa"/>
            </w:tcMar>
          </w:tcPr>
          <w:p>
            <w:pPr>
              <w:pStyle w:val="7"/>
              <w:spacing w:before="66" w:line="360" w:lineRule="auto"/>
              <w:ind w:right="176"/>
              <w:jc w:val="both"/>
              <w:rPr>
                <w:rFonts w:hint="eastAsia" w:ascii="Times New Roman" w:hAnsi="Times New Roman" w:eastAsia="宋体"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第三方机构确定</w:t>
            </w:r>
          </w:p>
        </w:tc>
        <w:tc>
          <w:tcPr>
            <w:tcW w:w="327" w:type="dxa"/>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p>
        </w:tc>
        <w:tc>
          <w:tcPr>
            <w:tcW w:w="338"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mc:AlternateContent>
                <mc:Choice Requires="wps">
                  <w:drawing>
                    <wp:anchor distT="0" distB="0" distL="114300" distR="114300" simplePos="0" relativeHeight="251676672" behindDoc="0" locked="0" layoutInCell="1" allowOverlap="1">
                      <wp:simplePos x="0" y="0"/>
                      <wp:positionH relativeFrom="column">
                        <wp:posOffset>-48895</wp:posOffset>
                      </wp:positionH>
                      <wp:positionV relativeFrom="paragraph">
                        <wp:posOffset>127635</wp:posOffset>
                      </wp:positionV>
                      <wp:extent cx="407670" cy="76200"/>
                      <wp:effectExtent l="6350" t="15240" r="12700" b="15240"/>
                      <wp:wrapNone/>
                      <wp:docPr id="121" name="右箭头 121"/>
                      <wp:cNvGraphicFramePr/>
                      <a:graphic xmlns:a="http://schemas.openxmlformats.org/drawingml/2006/main">
                        <a:graphicData uri="http://schemas.microsoft.com/office/word/2010/wordprocessingShape">
                          <wps:wsp>
                            <wps:cNvSpPr/>
                            <wps:spPr>
                              <a:xfrm>
                                <a:off x="2717165" y="1599565"/>
                                <a:ext cx="407670" cy="76200"/>
                              </a:xfrm>
                              <a:prstGeom prst="rightArrow">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85pt;margin-top:10.05pt;height:6pt;width:32.1pt;z-index:251676672;v-text-anchor:middle;mso-width-relative:page;mso-height-relative:page;" fillcolor="#ED7D31 [3205]" filled="t" stroked="t" coordsize="21600,21600" o:gfxdata="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HYVaHXAAAABwEAAA8AAAAAAAAAAQAg&#10;AAAAIgAAAGRycy9kb3ducmV2LnhtbFBLAQIUABQAAAAIAIdO4kAvPyRDgQIAAAsFAAAOAAAAAAAA&#10;AAEAIAAAACYBAABkcnMvZTJvRG9jLnhtbFBLBQYAAAAABgAGAFkBAAAZBgAAAAA=&#10;" adj="19582,5400">
                      <v:fill on="t" focussize="0,0"/>
                      <v:stroke weight="1pt" color="#ED7D31 [3205]" miterlimit="8" joinstyle="miter"/>
                      <v:imagedata o:title=""/>
                      <o:lock v:ext="edit" aspectratio="f"/>
                    </v:shape>
                  </w:pict>
                </mc:Fallback>
              </mc:AlternateContent>
            </w:r>
          </w:p>
        </w:tc>
        <w:tc>
          <w:tcPr>
            <w:tcW w:w="340"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3"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vAlign w:val="center"/>
          </w:tcPr>
          <w:p>
            <w:pPr>
              <w:pStyle w:val="7"/>
              <w:spacing w:before="66" w:line="360" w:lineRule="auto"/>
              <w:ind w:right="176"/>
              <w:jc w:val="center"/>
              <w:rPr>
                <w:rFonts w:hint="default" w:ascii="Times New Roman" w:hAnsi="Times New Roman" w:eastAsia="仿宋"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仿宋" w:cs="Times New Roman"/>
                <w:color w:val="000000" w:themeColor="text1"/>
                <w:sz w:val="21"/>
                <w:szCs w:val="21"/>
                <w:vertAlign w:val="baseline"/>
                <w:lang w:val="en-US" w:eastAsia="zh-CN"/>
                <w14:textFill>
                  <w14:solidFill>
                    <w14:schemeClr w14:val="tx1"/>
                  </w14:solidFill>
                </w14:textFill>
              </w:rPr>
              <w:t>2</w:t>
            </w:r>
          </w:p>
        </w:tc>
        <w:tc>
          <w:tcPr>
            <w:tcW w:w="2148" w:type="dxa"/>
            <w:tcMar>
              <w:top w:w="0" w:type="dxa"/>
              <w:left w:w="0" w:type="dxa"/>
              <w:bottom w:w="0" w:type="dxa"/>
              <w:right w:w="0" w:type="dxa"/>
            </w:tcMar>
          </w:tcPr>
          <w:p>
            <w:pPr>
              <w:pStyle w:val="7"/>
              <w:spacing w:before="66" w:line="360" w:lineRule="auto"/>
              <w:ind w:right="176"/>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对象清查</w:t>
            </w:r>
          </w:p>
        </w:tc>
        <w:tc>
          <w:tcPr>
            <w:tcW w:w="327" w:type="dxa"/>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p>
        </w:tc>
        <w:tc>
          <w:tcPr>
            <w:tcW w:w="338"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0"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r>
              <w:rPr>
                <w:rFonts w:hint="default" w:ascii="Times New Roman" w:hAnsi="Times New Roman" w:cs="Times New Roman"/>
                <w:sz w:val="21"/>
              </w:rPr>
              <mc:AlternateContent>
                <mc:Choice Requires="wps">
                  <w:drawing>
                    <wp:anchor distT="0" distB="0" distL="114300" distR="114300" simplePos="0" relativeHeight="251677696" behindDoc="0" locked="0" layoutInCell="1" allowOverlap="1">
                      <wp:simplePos x="0" y="0"/>
                      <wp:positionH relativeFrom="column">
                        <wp:posOffset>-53975</wp:posOffset>
                      </wp:positionH>
                      <wp:positionV relativeFrom="paragraph">
                        <wp:posOffset>133350</wp:posOffset>
                      </wp:positionV>
                      <wp:extent cx="419735" cy="76200"/>
                      <wp:effectExtent l="6350" t="15240" r="15875" b="15240"/>
                      <wp:wrapNone/>
                      <wp:docPr id="124" name="右箭头 124"/>
                      <wp:cNvGraphicFramePr/>
                      <a:graphic xmlns:a="http://schemas.openxmlformats.org/drawingml/2006/main">
                        <a:graphicData uri="http://schemas.microsoft.com/office/word/2010/wordprocessingShape">
                          <wps:wsp>
                            <wps:cNvSpPr/>
                            <wps:spPr>
                              <a:xfrm>
                                <a:off x="0" y="0"/>
                                <a:ext cx="419735" cy="76200"/>
                              </a:xfrm>
                              <a:prstGeom prst="rightArrow">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4.25pt;margin-top:10.5pt;height:6pt;width:33.05pt;z-index:251677696;v-text-anchor:middle;mso-width-relative:page;mso-height-relative:page;" fillcolor="#ED7D31 [3205]" filled="t" stroked="t" coordsize="21600,21600" o:gfxdata="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CweZETVAAAABwEAAA8AAAAAAAAAAQAgAAAAIgAAAGRycy9k&#10;b3ducmV2LnhtbFBLAQIUABQAAAAIAIdO4kA1xNAkdwIAAP8EAAAOAAAAAAAAAAEAIAAAACQBAABk&#10;cnMvZTJvRG9jLnhtbFBLBQYAAAAABgAGAFkBAAANBgAAAAA=&#10;" adj="19640,5400">
                      <v:fill on="t" focussize="0,0"/>
                      <v:stroke weight="1pt" color="#ED7D31 [3205]" miterlimit="8" joinstyle="miter"/>
                      <v:imagedata o:title=""/>
                      <o:lock v:ext="edit" aspectratio="f"/>
                    </v:shape>
                  </w:pict>
                </mc:Fallback>
              </mc:AlternateContent>
            </w: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3"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vAlign w:val="center"/>
          </w:tcPr>
          <w:p>
            <w:pPr>
              <w:pStyle w:val="7"/>
              <w:spacing w:before="66" w:line="360" w:lineRule="auto"/>
              <w:ind w:right="176"/>
              <w:jc w:val="center"/>
              <w:rPr>
                <w:rFonts w:hint="default" w:ascii="Times New Roman" w:hAnsi="Times New Roman" w:eastAsia="仿宋"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仿宋" w:cs="Times New Roman"/>
                <w:color w:val="000000" w:themeColor="text1"/>
                <w:sz w:val="21"/>
                <w:szCs w:val="21"/>
                <w:vertAlign w:val="baseline"/>
                <w:lang w:val="en-US" w:eastAsia="zh-CN"/>
                <w14:textFill>
                  <w14:solidFill>
                    <w14:schemeClr w14:val="tx1"/>
                  </w14:solidFill>
                </w14:textFill>
              </w:rPr>
              <w:t>3</w:t>
            </w:r>
          </w:p>
        </w:tc>
        <w:tc>
          <w:tcPr>
            <w:tcW w:w="2148" w:type="dxa"/>
            <w:tcMar>
              <w:top w:w="0" w:type="dxa"/>
              <w:left w:w="0" w:type="dxa"/>
              <w:bottom w:w="0" w:type="dxa"/>
              <w:right w:w="0" w:type="dxa"/>
            </w:tcMar>
          </w:tcPr>
          <w:p>
            <w:pPr>
              <w:pStyle w:val="7"/>
              <w:spacing w:before="66" w:line="360" w:lineRule="auto"/>
              <w:ind w:right="176"/>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内外业调查</w:t>
            </w:r>
          </w:p>
        </w:tc>
        <w:tc>
          <w:tcPr>
            <w:tcW w:w="327" w:type="dxa"/>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p>
        </w:tc>
        <w:tc>
          <w:tcPr>
            <w:tcW w:w="338"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0"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r>
              <w:rPr>
                <w:rFonts w:hint="default" w:ascii="Times New Roman" w:hAnsi="Times New Roman" w:cs="Times New Roman"/>
                <w:sz w:val="21"/>
              </w:rPr>
              <mc:AlternateContent>
                <mc:Choice Requires="wps">
                  <w:drawing>
                    <wp:anchor distT="0" distB="0" distL="114300" distR="114300" simplePos="0" relativeHeight="251678720" behindDoc="0" locked="0" layoutInCell="1" allowOverlap="1">
                      <wp:simplePos x="0" y="0"/>
                      <wp:positionH relativeFrom="column">
                        <wp:posOffset>64770</wp:posOffset>
                      </wp:positionH>
                      <wp:positionV relativeFrom="paragraph">
                        <wp:posOffset>140335</wp:posOffset>
                      </wp:positionV>
                      <wp:extent cx="507365" cy="92710"/>
                      <wp:effectExtent l="6350" t="15240" r="19685" b="29210"/>
                      <wp:wrapNone/>
                      <wp:docPr id="126" name="右箭头 126"/>
                      <wp:cNvGraphicFramePr/>
                      <a:graphic xmlns:a="http://schemas.openxmlformats.org/drawingml/2006/main">
                        <a:graphicData uri="http://schemas.microsoft.com/office/word/2010/wordprocessingShape">
                          <wps:wsp>
                            <wps:cNvSpPr/>
                            <wps:spPr>
                              <a:xfrm>
                                <a:off x="0" y="0"/>
                                <a:ext cx="507365" cy="92710"/>
                              </a:xfrm>
                              <a:prstGeom prst="rightArrow">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5.1pt;margin-top:11.05pt;height:7.3pt;width:39.95pt;z-index:251678720;v-text-anchor:middle;mso-width-relative:page;mso-height-relative:page;" fillcolor="#ED7D31 [3205]" filled="t" stroked="t" coordsize="21600,21600" o:gfxdata="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&#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HFeY5bWAAAABwEAAA8AAAAAAAAAAQAgAAAAIgAAAGRy&#10;cy9kb3ducmV2LnhtbFBLAQIUABQAAAAIAIdO4kD26Bs2eQIAAP8EAAAOAAAAAAAAAAEAIAAAACUB&#10;AABkcnMvZTJvRG9jLnhtbFBLBQYAAAAABgAGAFkBAAAQBgAAAAA=&#10;" adj="19627,5400">
                      <v:fill on="t" focussize="0,0"/>
                      <v:stroke weight="1pt" color="#ED7D31 [3205]" miterlimit="8" joinstyle="miter"/>
                      <v:imagedata o:title=""/>
                      <o:lock v:ext="edit" aspectratio="f"/>
                    </v:shape>
                  </w:pict>
                </mc:Fallback>
              </mc:AlternateContent>
            </w: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3"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vAlign w:val="center"/>
          </w:tcPr>
          <w:p>
            <w:pPr>
              <w:pStyle w:val="7"/>
              <w:spacing w:before="66" w:line="360" w:lineRule="auto"/>
              <w:ind w:right="176"/>
              <w:jc w:val="center"/>
              <w:rPr>
                <w:rFonts w:hint="default" w:ascii="Times New Roman" w:hAnsi="Times New Roman" w:eastAsia="仿宋"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仿宋" w:cs="Times New Roman"/>
                <w:color w:val="000000" w:themeColor="text1"/>
                <w:sz w:val="21"/>
                <w:szCs w:val="21"/>
                <w:vertAlign w:val="baseline"/>
                <w:lang w:val="en-US" w:eastAsia="zh-CN"/>
                <w14:textFill>
                  <w14:solidFill>
                    <w14:schemeClr w14:val="tx1"/>
                  </w14:solidFill>
                </w14:textFill>
              </w:rPr>
              <w:t>4</w:t>
            </w:r>
          </w:p>
        </w:tc>
        <w:tc>
          <w:tcPr>
            <w:tcW w:w="2148" w:type="dxa"/>
            <w:tcMar>
              <w:top w:w="0" w:type="dxa"/>
              <w:left w:w="0" w:type="dxa"/>
              <w:bottom w:w="0" w:type="dxa"/>
              <w:right w:w="0" w:type="dxa"/>
            </w:tcMar>
          </w:tcPr>
          <w:p>
            <w:pPr>
              <w:pStyle w:val="7"/>
              <w:spacing w:before="66" w:line="360" w:lineRule="auto"/>
              <w:ind w:right="176"/>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成果审核和数据库建设</w:t>
            </w:r>
          </w:p>
        </w:tc>
        <w:tc>
          <w:tcPr>
            <w:tcW w:w="327" w:type="dxa"/>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p>
        </w:tc>
        <w:tc>
          <w:tcPr>
            <w:tcW w:w="338"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0"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r>
              <w:rPr>
                <w:rFonts w:hint="default" w:ascii="Times New Roman" w:hAnsi="Times New Roman" w:cs="Times New Roman"/>
                <w:sz w:val="21"/>
              </w:rPr>
              <mc:AlternateContent>
                <mc:Choice Requires="wps">
                  <w:drawing>
                    <wp:anchor distT="0" distB="0" distL="114300" distR="114300" simplePos="0" relativeHeight="251679744" behindDoc="0" locked="0" layoutInCell="1" allowOverlap="1">
                      <wp:simplePos x="0" y="0"/>
                      <wp:positionH relativeFrom="column">
                        <wp:posOffset>-57150</wp:posOffset>
                      </wp:positionH>
                      <wp:positionV relativeFrom="paragraph">
                        <wp:posOffset>133985</wp:posOffset>
                      </wp:positionV>
                      <wp:extent cx="421005" cy="76200"/>
                      <wp:effectExtent l="6350" t="15240" r="14605" b="15240"/>
                      <wp:wrapNone/>
                      <wp:docPr id="127" name="右箭头 127"/>
                      <wp:cNvGraphicFramePr/>
                      <a:graphic xmlns:a="http://schemas.openxmlformats.org/drawingml/2006/main">
                        <a:graphicData uri="http://schemas.microsoft.com/office/word/2010/wordprocessingShape">
                          <wps:wsp>
                            <wps:cNvSpPr/>
                            <wps:spPr>
                              <a:xfrm>
                                <a:off x="0" y="0"/>
                                <a:ext cx="421005" cy="76200"/>
                              </a:xfrm>
                              <a:prstGeom prst="rightArrow">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4.5pt;margin-top:10.55pt;height:6pt;width:33.15pt;z-index:251679744;v-text-anchor:middle;mso-width-relative:page;mso-height-relative:page;" fillcolor="#ED7D31 [3205]" filled="t" stroked="t" coordsize="21600,21600" o:gfxdata="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g0uJ91wAAAAcBAAAPAAAAAAAAAAEAIAAAACIAAABkcnMv&#10;ZG93bnJldi54bWxQSwECFAAUAAAACACHTuJApgkq4HYCAAD/BAAADgAAAAAAAAABACAAAAAmAQAA&#10;ZHJzL2Uyb0RvYy54bWxQSwUGAAAAAAYABgBZAQAADgYAAAAA&#10;" adj="19646,5400">
                      <v:fill on="t" focussize="0,0"/>
                      <v:stroke weight="1pt" color="#ED7D31 [3205]" miterlimit="8" joinstyle="miter"/>
                      <v:imagedata o:title=""/>
                      <o:lock v:ext="edit" aspectratio="f"/>
                    </v:shape>
                  </w:pict>
                </mc:Fallback>
              </mc:AlternateContent>
            </w: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3"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vAlign w:val="center"/>
          </w:tcPr>
          <w:p>
            <w:pPr>
              <w:pStyle w:val="7"/>
              <w:spacing w:before="66" w:line="360" w:lineRule="auto"/>
              <w:ind w:right="176"/>
              <w:jc w:val="center"/>
              <w:rPr>
                <w:rFonts w:hint="default" w:ascii="Times New Roman" w:hAnsi="Times New Roman" w:eastAsia="仿宋"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仿宋" w:cs="Times New Roman"/>
                <w:color w:val="000000" w:themeColor="text1"/>
                <w:sz w:val="21"/>
                <w:szCs w:val="21"/>
                <w:vertAlign w:val="baseline"/>
                <w:lang w:val="en-US" w:eastAsia="zh-CN"/>
                <w14:textFill>
                  <w14:solidFill>
                    <w14:schemeClr w14:val="tx1"/>
                  </w14:solidFill>
                </w14:textFill>
              </w:rPr>
              <w:t>5</w:t>
            </w:r>
          </w:p>
        </w:tc>
        <w:tc>
          <w:tcPr>
            <w:tcW w:w="2148" w:type="dxa"/>
            <w:tcMar>
              <w:top w:w="0" w:type="dxa"/>
              <w:left w:w="0" w:type="dxa"/>
              <w:bottom w:w="0" w:type="dxa"/>
              <w:right w:w="0" w:type="dxa"/>
            </w:tcMar>
          </w:tcPr>
          <w:p>
            <w:pPr>
              <w:pStyle w:val="7"/>
              <w:spacing w:before="66" w:line="360" w:lineRule="auto"/>
              <w:ind w:right="176"/>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相关</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部门数据</w:t>
            </w:r>
            <w:r>
              <w:rPr>
                <w:rFonts w:hint="eastAsia" w:ascii="Times New Roman" w:hAnsi="Times New Roman" w:eastAsia="仿宋" w:cs="Times New Roman"/>
                <w:color w:val="000000" w:themeColor="text1"/>
                <w:sz w:val="18"/>
                <w:szCs w:val="18"/>
                <w:vertAlign w:val="baseline"/>
                <w:lang w:val="en-US" w:eastAsia="zh-CN"/>
                <w14:textFill>
                  <w14:solidFill>
                    <w14:schemeClr w14:val="tx1"/>
                  </w14:solidFill>
                </w14:textFill>
              </w:rPr>
              <w:t>/成果</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汇交</w:t>
            </w:r>
          </w:p>
        </w:tc>
        <w:tc>
          <w:tcPr>
            <w:tcW w:w="327" w:type="dxa"/>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p>
        </w:tc>
        <w:tc>
          <w:tcPr>
            <w:tcW w:w="338"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0"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r>
              <w:rPr>
                <w:rFonts w:hint="default" w:ascii="Times New Roman" w:hAnsi="Times New Roman" w:cs="Times New Roman"/>
                <w:sz w:val="21"/>
              </w:rPr>
              <mc:AlternateContent>
                <mc:Choice Requires="wps">
                  <w:drawing>
                    <wp:anchor distT="0" distB="0" distL="114300" distR="114300" simplePos="0" relativeHeight="251682816" behindDoc="0" locked="0" layoutInCell="1" allowOverlap="1">
                      <wp:simplePos x="0" y="0"/>
                      <wp:positionH relativeFrom="column">
                        <wp:posOffset>29210</wp:posOffset>
                      </wp:positionH>
                      <wp:positionV relativeFrom="paragraph">
                        <wp:posOffset>136525</wp:posOffset>
                      </wp:positionV>
                      <wp:extent cx="323215" cy="76200"/>
                      <wp:effectExtent l="6350" t="15240" r="20955" b="15240"/>
                      <wp:wrapNone/>
                      <wp:docPr id="130" name="右箭头 130"/>
                      <wp:cNvGraphicFramePr/>
                      <a:graphic xmlns:a="http://schemas.openxmlformats.org/drawingml/2006/main">
                        <a:graphicData uri="http://schemas.microsoft.com/office/word/2010/wordprocessingShape">
                          <wps:wsp>
                            <wps:cNvSpPr/>
                            <wps:spPr>
                              <a:xfrm>
                                <a:off x="0" y="0"/>
                                <a:ext cx="323215" cy="76200"/>
                              </a:xfrm>
                              <a:prstGeom prst="rightArrow">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3pt;margin-top:10.75pt;height:6pt;width:25.45pt;z-index:251682816;v-text-anchor:middle;mso-width-relative:page;mso-height-relative:page;" fillcolor="#ED7D31 [3205]" filled="t" stroked="t" coordsize="21600,21600" o:gfxdata="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3UChwtcAAAAGAQAADwAAAAAAAAABACAAAAAiAAAAZHJz&#10;L2Rvd25yZXYueG1sUEsBAhQAFAAAAAgAh07iQDPPVeR3AgAA/wQAAA4AAAAAAAAAAQAgAAAAJgEA&#10;AGRycy9lMm9Eb2MueG1sUEsFBgAAAAAGAAYAWQEAAA8GAAAAAA==&#10;" adj="19054,5400">
                      <v:fill on="t" focussize="0,0"/>
                      <v:stroke weight="1pt" color="#ED7D31 [3205]" miterlimit="8" joinstyle="miter"/>
                      <v:imagedata o:title=""/>
                      <o:lock v:ext="edit" aspectratio="f"/>
                    </v:shape>
                  </w:pict>
                </mc:Fallback>
              </mc:AlternateContent>
            </w: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3"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vAlign w:val="center"/>
          </w:tcPr>
          <w:p>
            <w:pPr>
              <w:pStyle w:val="7"/>
              <w:spacing w:before="66" w:line="360" w:lineRule="auto"/>
              <w:ind w:right="176"/>
              <w:jc w:val="center"/>
              <w:rPr>
                <w:rFonts w:hint="default" w:ascii="Times New Roman" w:hAnsi="Times New Roman" w:eastAsia="仿宋"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仿宋" w:cs="Times New Roman"/>
                <w:color w:val="000000" w:themeColor="text1"/>
                <w:sz w:val="21"/>
                <w:szCs w:val="21"/>
                <w:vertAlign w:val="baseline"/>
                <w:lang w:val="en-US" w:eastAsia="zh-CN"/>
                <w14:textFill>
                  <w14:solidFill>
                    <w14:schemeClr w14:val="tx1"/>
                  </w14:solidFill>
                </w14:textFill>
              </w:rPr>
              <w:t>6</w:t>
            </w:r>
          </w:p>
        </w:tc>
        <w:tc>
          <w:tcPr>
            <w:tcW w:w="2148" w:type="dxa"/>
            <w:tcMar>
              <w:top w:w="0" w:type="dxa"/>
              <w:left w:w="0" w:type="dxa"/>
              <w:bottom w:w="0" w:type="dxa"/>
              <w:right w:w="0" w:type="dxa"/>
            </w:tcMar>
          </w:tcPr>
          <w:p>
            <w:pPr>
              <w:pStyle w:val="7"/>
              <w:spacing w:before="66" w:line="360" w:lineRule="auto"/>
              <w:ind w:right="176"/>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评估与区划</w:t>
            </w:r>
          </w:p>
        </w:tc>
        <w:tc>
          <w:tcPr>
            <w:tcW w:w="327" w:type="dxa"/>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p>
        </w:tc>
        <w:tc>
          <w:tcPr>
            <w:tcW w:w="338"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0"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r>
              <w:rPr>
                <w:rFonts w:hint="default" w:ascii="Times New Roman" w:hAnsi="Times New Roman" w:cs="Times New Roman"/>
                <w:sz w:val="21"/>
              </w:rPr>
              <mc:AlternateContent>
                <mc:Choice Requires="wps">
                  <w:drawing>
                    <wp:anchor distT="0" distB="0" distL="114300" distR="114300" simplePos="0" relativeHeight="251681792" behindDoc="0" locked="0" layoutInCell="1" allowOverlap="1">
                      <wp:simplePos x="0" y="0"/>
                      <wp:positionH relativeFrom="column">
                        <wp:posOffset>-52705</wp:posOffset>
                      </wp:positionH>
                      <wp:positionV relativeFrom="paragraph">
                        <wp:posOffset>128905</wp:posOffset>
                      </wp:positionV>
                      <wp:extent cx="634365" cy="76200"/>
                      <wp:effectExtent l="6350" t="15240" r="14605" b="15240"/>
                      <wp:wrapNone/>
                      <wp:docPr id="129" name="右箭头 129"/>
                      <wp:cNvGraphicFramePr/>
                      <a:graphic xmlns:a="http://schemas.openxmlformats.org/drawingml/2006/main">
                        <a:graphicData uri="http://schemas.microsoft.com/office/word/2010/wordprocessingShape">
                          <wps:wsp>
                            <wps:cNvSpPr/>
                            <wps:spPr>
                              <a:xfrm>
                                <a:off x="0" y="0"/>
                                <a:ext cx="634365" cy="76200"/>
                              </a:xfrm>
                              <a:prstGeom prst="rightArrow">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4.15pt;margin-top:10.15pt;height:6pt;width:49.95pt;z-index:251681792;v-text-anchor:middle;mso-width-relative:page;mso-height-relative:page;" fillcolor="#ED7D31 [3205]" filled="t" stroked="t" coordsize="21600,21600" o:gfxdata="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yaMWC1QAAAAcBAAAPAAAAAAAAAAEAIAAAACIAAABkcnMv&#10;ZG93bnJldi54bWxQSwECFAAUAAAACACHTuJAaY9fe3gCAAD/BAAADgAAAAAAAAABACAAAAAkAQAA&#10;ZHJzL2Uyb0RvYy54bWxQSwUGAAAAAAYABgBZAQAADgYAAAAA&#10;" adj="20303,5400">
                      <v:fill on="t" focussize="0,0"/>
                      <v:stroke weight="1pt" color="#ED7D31 [3205]" miterlimit="8" joinstyle="miter"/>
                      <v:imagedata o:title=""/>
                      <o:lock v:ext="edit" aspectratio="f"/>
                    </v:shape>
                  </w:pict>
                </mc:Fallback>
              </mc:AlternateContent>
            </w: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3"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vAlign w:val="center"/>
          </w:tcPr>
          <w:p>
            <w:pPr>
              <w:pStyle w:val="7"/>
              <w:spacing w:before="66" w:line="360" w:lineRule="auto"/>
              <w:ind w:right="176"/>
              <w:jc w:val="center"/>
              <w:rPr>
                <w:rFonts w:hint="default" w:ascii="Times New Roman" w:hAnsi="Times New Roman" w:eastAsia="仿宋"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仿宋" w:cs="Times New Roman"/>
                <w:color w:val="000000" w:themeColor="text1"/>
                <w:sz w:val="21"/>
                <w:szCs w:val="21"/>
                <w:vertAlign w:val="baseline"/>
                <w:lang w:val="en-US" w:eastAsia="zh-CN"/>
                <w14:textFill>
                  <w14:solidFill>
                    <w14:schemeClr w14:val="tx1"/>
                  </w14:solidFill>
                </w14:textFill>
              </w:rPr>
              <w:t>7</w:t>
            </w:r>
          </w:p>
        </w:tc>
        <w:tc>
          <w:tcPr>
            <w:tcW w:w="2148" w:type="dxa"/>
            <w:tcMar>
              <w:top w:w="0" w:type="dxa"/>
              <w:left w:w="0" w:type="dxa"/>
              <w:bottom w:w="0" w:type="dxa"/>
              <w:right w:w="0" w:type="dxa"/>
            </w:tcMar>
          </w:tcPr>
          <w:p>
            <w:pPr>
              <w:pStyle w:val="7"/>
              <w:spacing w:before="66" w:line="360" w:lineRule="auto"/>
              <w:ind w:right="176"/>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工作总结和应用</w:t>
            </w:r>
          </w:p>
        </w:tc>
        <w:tc>
          <w:tcPr>
            <w:tcW w:w="327" w:type="dxa"/>
          </w:tcPr>
          <w:p>
            <w:pPr>
              <w:pStyle w:val="7"/>
              <w:spacing w:before="66" w:line="360" w:lineRule="auto"/>
              <w:ind w:right="176"/>
              <w:jc w:val="left"/>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p>
        </w:tc>
        <w:tc>
          <w:tcPr>
            <w:tcW w:w="338"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0"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1"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r>
              <w:rPr>
                <w:rFonts w:hint="default" w:ascii="Times New Roman" w:hAnsi="Times New Roman" w:cs="Times New Roman"/>
                <w:sz w:val="21"/>
              </w:rPr>
              <mc:AlternateContent>
                <mc:Choice Requires="wps">
                  <w:drawing>
                    <wp:anchor distT="0" distB="0" distL="114300" distR="114300" simplePos="0" relativeHeight="251680768" behindDoc="0" locked="0" layoutInCell="1" allowOverlap="1">
                      <wp:simplePos x="0" y="0"/>
                      <wp:positionH relativeFrom="column">
                        <wp:posOffset>-48260</wp:posOffset>
                      </wp:positionH>
                      <wp:positionV relativeFrom="paragraph">
                        <wp:posOffset>125730</wp:posOffset>
                      </wp:positionV>
                      <wp:extent cx="1184275" cy="93345"/>
                      <wp:effectExtent l="6350" t="15240" r="13335" b="28575"/>
                      <wp:wrapNone/>
                      <wp:docPr id="128" name="右箭头 128"/>
                      <wp:cNvGraphicFramePr/>
                      <a:graphic xmlns:a="http://schemas.openxmlformats.org/drawingml/2006/main">
                        <a:graphicData uri="http://schemas.microsoft.com/office/word/2010/wordprocessingShape">
                          <wps:wsp>
                            <wps:cNvSpPr/>
                            <wps:spPr>
                              <a:xfrm>
                                <a:off x="0" y="0"/>
                                <a:ext cx="1184275" cy="93345"/>
                              </a:xfrm>
                              <a:prstGeom prst="rightArrow">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8pt;margin-top:9.9pt;height:7.35pt;width:93.25pt;z-index:251680768;v-text-anchor:middle;mso-width-relative:page;mso-height-relative:page;" fillcolor="#ED7D31 [3205]" filled="t" stroked="t" coordsize="21600,21600" o:gfxdata="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D9fjcPZAAAACAEAAA8AAAAAAAAAAQAgAAAAIgAA&#10;AGRycy9kb3ducmV2LnhtbFBLAQIUABQAAAAIAIdO4kBUcLraeQIAAAAFAAAOAAAAAAAAAAEAIAAA&#10;ACgBAABkcnMvZTJvRG9jLnhtbFBLBQYAAAAABgAGAFkBAAATBgAAAAA=&#10;" adj="20749,5400">
                      <v:fill on="t" focussize="0,0"/>
                      <v:stroke weight="1pt" color="#ED7D31 [3205]" miterlimit="8" joinstyle="miter"/>
                      <v:imagedata o:title=""/>
                      <o:lock v:ext="edit" aspectratio="f"/>
                    </v:shape>
                  </w:pict>
                </mc:Fallback>
              </mc:AlternateContent>
            </w: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2"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3"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c>
          <w:tcPr>
            <w:tcW w:w="344" w:type="dxa"/>
          </w:tcPr>
          <w:p>
            <w:pPr>
              <w:pStyle w:val="7"/>
              <w:spacing w:before="66" w:line="360" w:lineRule="auto"/>
              <w:ind w:right="176"/>
              <w:jc w:val="left"/>
              <w:rPr>
                <w:rFonts w:hint="default" w:ascii="Times New Roman" w:hAnsi="Times New Roman" w:eastAsia="仿宋" w:cs="Times New Roman"/>
                <w:color w:val="000000" w:themeColor="text1"/>
                <w:sz w:val="21"/>
                <w:szCs w:val="21"/>
                <w:vertAlign w:val="baseline"/>
                <w14:textFill>
                  <w14:solidFill>
                    <w14:schemeClr w14:val="tx1"/>
                  </w14:solidFill>
                </w14:textFill>
              </w:rPr>
            </w:pPr>
          </w:p>
        </w:tc>
      </w:tr>
    </w:tbl>
    <w:p>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4.3.</w:t>
      </w:r>
      <w:r>
        <w:rPr>
          <w:rFonts w:hint="eastAsia" w:ascii="Times New Roman" w:hAnsi="Times New Roman" w:cs="Times New Roman"/>
          <w:lang w:val="en-US" w:eastAsia="zh-CN"/>
        </w:rPr>
        <w:t>2</w:t>
      </w:r>
      <w:r>
        <w:rPr>
          <w:rFonts w:hint="default" w:ascii="Times New Roman" w:hAnsi="Times New Roman" w:cs="Times New Roman"/>
          <w:lang w:val="en-US" w:eastAsia="zh-CN"/>
        </w:rPr>
        <w:t xml:space="preserve"> 实施步骤</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rPr>
        <w:t>前期准备</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主要包括编制调查方案、数据采集技术方案，成立调查机构、设计调查表， 落实调查技术队伍，组织调查试点，开展清查、调查培训准备以及宣传动员等工作。</w:t>
      </w:r>
    </w:p>
    <w:p>
      <w:pPr>
        <w:spacing w:line="360" w:lineRule="auto"/>
        <w:jc w:val="center"/>
        <w:rPr>
          <w:rFonts w:hint="default" w:ascii="Times New Roman" w:hAnsi="Times New Roman" w:eastAsia="仿宋" w:cs="Times New Roman"/>
          <w:sz w:val="24"/>
          <w:szCs w:val="24"/>
        </w:rPr>
      </w:pPr>
    </w:p>
    <w:p>
      <w:pPr>
        <w:spacing w:line="360" w:lineRule="auto"/>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表 4-2 前期准备工作分工表</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2"/>
        <w:gridCol w:w="43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jc w:val="center"/>
        </w:trPr>
        <w:tc>
          <w:tcPr>
            <w:tcW w:w="1252" w:type="dxa"/>
            <w:vAlign w:val="top"/>
          </w:tcPr>
          <w:p>
            <w:pPr>
              <w:pStyle w:val="15"/>
              <w:spacing w:before="3" w:line="240" w:lineRule="auto"/>
              <w:ind w:right="355"/>
              <w:jc w:val="center"/>
              <w:rPr>
                <w:rFonts w:hint="default" w:ascii="Times New Roman" w:hAnsi="Times New Roman" w:eastAsia="仿宋" w:cs="Times New Roman"/>
                <w:b/>
                <w:bCs w:val="0"/>
                <w:color w:val="000000" w:themeColor="text1"/>
                <w:sz w:val="21"/>
                <w:szCs w:val="21"/>
                <w14:textFill>
                  <w14:solidFill>
                    <w14:schemeClr w14:val="tx1"/>
                  </w14:solidFill>
                </w14:textFill>
              </w:rPr>
            </w:pPr>
            <w:r>
              <w:rPr>
                <w:rFonts w:hint="default" w:ascii="Times New Roman" w:hAnsi="Times New Roman" w:eastAsia="仿宋" w:cs="Times New Roman"/>
                <w:b/>
                <w:bCs w:val="0"/>
                <w:color w:val="000000" w:themeColor="text1"/>
                <w:sz w:val="21"/>
                <w:szCs w:val="21"/>
                <w14:textFill>
                  <w14:solidFill>
                    <w14:schemeClr w14:val="tx1"/>
                  </w14:solidFill>
                </w14:textFill>
              </w:rPr>
              <w:t>序号</w:t>
            </w:r>
          </w:p>
        </w:tc>
        <w:tc>
          <w:tcPr>
            <w:tcW w:w="4394" w:type="dxa"/>
            <w:vAlign w:val="top"/>
          </w:tcPr>
          <w:p>
            <w:pPr>
              <w:pStyle w:val="15"/>
              <w:spacing w:before="3" w:line="240" w:lineRule="auto"/>
              <w:ind w:right="1684"/>
              <w:jc w:val="center"/>
              <w:rPr>
                <w:rFonts w:hint="default" w:ascii="Times New Roman" w:hAnsi="Times New Roman" w:eastAsia="仿宋" w:cs="Times New Roman"/>
                <w:b/>
                <w:bCs w:val="0"/>
                <w:color w:val="000000" w:themeColor="text1"/>
                <w:sz w:val="21"/>
                <w:szCs w:val="21"/>
                <w14:textFill>
                  <w14:solidFill>
                    <w14:schemeClr w14:val="tx1"/>
                  </w14:solidFill>
                </w14:textFill>
              </w:rPr>
            </w:pPr>
            <w:r>
              <w:rPr>
                <w:rFonts w:hint="default" w:ascii="Times New Roman" w:hAnsi="Times New Roman" w:eastAsia="仿宋" w:cs="Times New Roman"/>
                <w:b/>
                <w:bCs w:val="0"/>
                <w:color w:val="000000" w:themeColor="text1"/>
                <w:sz w:val="21"/>
                <w:szCs w:val="21"/>
                <w14:textFill>
                  <w14:solidFill>
                    <w14:schemeClr w14:val="tx1"/>
                  </w14:solidFill>
                </w14:textFill>
              </w:rPr>
              <w:t>工作内容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jc w:val="center"/>
        </w:trPr>
        <w:tc>
          <w:tcPr>
            <w:tcW w:w="1252" w:type="dxa"/>
            <w:vAlign w:val="top"/>
          </w:tcPr>
          <w:p>
            <w:pPr>
              <w:pStyle w:val="15"/>
              <w:spacing w:before="2" w:line="240" w:lineRule="auto"/>
              <w:ind w:left="10"/>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w:t>
            </w:r>
          </w:p>
        </w:tc>
        <w:tc>
          <w:tcPr>
            <w:tcW w:w="4394" w:type="dxa"/>
            <w:vAlign w:val="top"/>
          </w:tcPr>
          <w:p>
            <w:pPr>
              <w:pStyle w:val="15"/>
              <w:spacing w:before="2" w:line="240" w:lineRule="auto"/>
              <w:ind w:left="108"/>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组织协调、宣传动员、召开启动会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252" w:type="dxa"/>
            <w:vAlign w:val="top"/>
          </w:tcPr>
          <w:p>
            <w:pPr>
              <w:pStyle w:val="15"/>
              <w:spacing w:before="3" w:line="240" w:lineRule="auto"/>
              <w:ind w:left="10"/>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w:t>
            </w:r>
          </w:p>
        </w:tc>
        <w:tc>
          <w:tcPr>
            <w:tcW w:w="4394" w:type="dxa"/>
            <w:vAlign w:val="top"/>
          </w:tcPr>
          <w:p>
            <w:pPr>
              <w:pStyle w:val="15"/>
              <w:spacing w:before="3" w:line="240" w:lineRule="auto"/>
              <w:ind w:left="108"/>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实施方案、数据采集技术方案编制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252" w:type="dxa"/>
            <w:vAlign w:val="top"/>
          </w:tcPr>
          <w:p>
            <w:pPr>
              <w:pStyle w:val="15"/>
              <w:spacing w:before="2" w:line="240" w:lineRule="auto"/>
              <w:ind w:left="10"/>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3</w:t>
            </w:r>
          </w:p>
        </w:tc>
        <w:tc>
          <w:tcPr>
            <w:tcW w:w="4394" w:type="dxa"/>
            <w:vAlign w:val="top"/>
          </w:tcPr>
          <w:p>
            <w:pPr>
              <w:pStyle w:val="15"/>
              <w:spacing w:before="2" w:line="240" w:lineRule="auto"/>
              <w:ind w:left="108"/>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调查表填报指南编写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 w:hRule="atLeast"/>
          <w:jc w:val="center"/>
        </w:trPr>
        <w:tc>
          <w:tcPr>
            <w:tcW w:w="1252" w:type="dxa"/>
            <w:vAlign w:val="top"/>
          </w:tcPr>
          <w:p>
            <w:pPr>
              <w:pStyle w:val="15"/>
              <w:spacing w:before="2" w:line="240" w:lineRule="auto"/>
              <w:ind w:left="10"/>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4</w:t>
            </w:r>
          </w:p>
        </w:tc>
        <w:tc>
          <w:tcPr>
            <w:tcW w:w="4394" w:type="dxa"/>
            <w:vAlign w:val="top"/>
          </w:tcPr>
          <w:p>
            <w:pPr>
              <w:pStyle w:val="15"/>
              <w:spacing w:before="2" w:line="240" w:lineRule="auto"/>
              <w:ind w:left="108"/>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组织调查试点工作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252" w:type="dxa"/>
            <w:vAlign w:val="top"/>
          </w:tcPr>
          <w:p>
            <w:pPr>
              <w:pStyle w:val="15"/>
              <w:spacing w:before="1" w:line="240" w:lineRule="auto"/>
              <w:ind w:left="10"/>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5</w:t>
            </w:r>
          </w:p>
        </w:tc>
        <w:tc>
          <w:tcPr>
            <w:tcW w:w="4394" w:type="dxa"/>
            <w:vAlign w:val="top"/>
          </w:tcPr>
          <w:p>
            <w:pPr>
              <w:pStyle w:val="15"/>
              <w:spacing w:before="1" w:line="240" w:lineRule="auto"/>
              <w:ind w:left="108"/>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调查培训准备工作</w:t>
            </w:r>
          </w:p>
        </w:tc>
      </w:tr>
    </w:tbl>
    <w:p>
      <w:pPr>
        <w:spacing w:line="360" w:lineRule="auto"/>
        <w:jc w:val="center"/>
        <w:rPr>
          <w:rFonts w:hint="default" w:ascii="Times New Roman" w:hAnsi="Times New Roman" w:eastAsia="仿宋" w:cs="Times New Roman"/>
          <w:sz w:val="24"/>
          <w:szCs w:val="24"/>
        </w:rPr>
      </w:pPr>
    </w:p>
    <w:p>
      <w:pPr>
        <w:spacing w:line="360" w:lineRule="auto"/>
        <w:rPr>
          <w:rFonts w:hint="default" w:ascii="Times New Roman" w:hAnsi="Times New Roman" w:eastAsia="仿宋" w:cs="Times New Roman"/>
          <w:sz w:val="24"/>
          <w:szCs w:val="24"/>
        </w:rPr>
      </w:pP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收集第一次</w:t>
      </w:r>
      <w:r>
        <w:rPr>
          <w:rFonts w:hint="eastAsia" w:ascii="Times New Roman" w:hAnsi="Times New Roman" w:eastAsia="仿宋" w:cs="Times New Roman"/>
          <w:sz w:val="24"/>
          <w:szCs w:val="24"/>
          <w:lang w:eastAsia="zh-CN"/>
        </w:rPr>
        <w:t>全国</w:t>
      </w:r>
      <w:r>
        <w:rPr>
          <w:rFonts w:hint="default" w:ascii="Times New Roman" w:hAnsi="Times New Roman" w:eastAsia="仿宋" w:cs="Times New Roman"/>
          <w:sz w:val="24"/>
          <w:szCs w:val="24"/>
        </w:rPr>
        <w:t>地理国情普查、第二次</w:t>
      </w:r>
      <w:r>
        <w:rPr>
          <w:rFonts w:hint="eastAsia" w:ascii="Times New Roman" w:hAnsi="Times New Roman" w:eastAsia="仿宋" w:cs="Times New Roman"/>
          <w:sz w:val="24"/>
          <w:szCs w:val="24"/>
          <w:lang w:eastAsia="zh-CN"/>
        </w:rPr>
        <w:t>全国</w:t>
      </w:r>
      <w:r>
        <w:rPr>
          <w:rFonts w:hint="default" w:ascii="Times New Roman" w:hAnsi="Times New Roman" w:eastAsia="仿宋" w:cs="Times New Roman"/>
          <w:sz w:val="24"/>
          <w:szCs w:val="24"/>
        </w:rPr>
        <w:t>地名普查、第三次</w:t>
      </w:r>
      <w:r>
        <w:rPr>
          <w:rFonts w:hint="eastAsia" w:ascii="Times New Roman" w:hAnsi="Times New Roman" w:eastAsia="仿宋" w:cs="Times New Roman"/>
          <w:sz w:val="24"/>
          <w:szCs w:val="24"/>
          <w:lang w:eastAsia="zh-CN"/>
        </w:rPr>
        <w:t>全国</w:t>
      </w:r>
      <w:r>
        <w:rPr>
          <w:rFonts w:hint="default" w:ascii="Times New Roman" w:hAnsi="Times New Roman" w:eastAsia="仿宋" w:cs="Times New Roman"/>
          <w:sz w:val="24"/>
          <w:szCs w:val="24"/>
        </w:rPr>
        <w:t>土地调查等已有项目成果，梳理形成含一定预录属性的清单目录。收集资料清单如下：</w:t>
      </w:r>
    </w:p>
    <w:p>
      <w:pPr>
        <w:spacing w:line="360" w:lineRule="auto"/>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表 4-3 收集资料清单</w:t>
      </w:r>
    </w:p>
    <w:tbl>
      <w:tblPr>
        <w:tblStyle w:val="12"/>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469"/>
        <w:gridCol w:w="2116"/>
        <w:gridCol w:w="1341"/>
        <w:gridCol w:w="238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186" w:line="240" w:lineRule="auto"/>
              <w:ind w:left="107"/>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资料名称</w:t>
            </w:r>
          </w:p>
        </w:tc>
        <w:tc>
          <w:tcPr>
            <w:tcW w:w="1272" w:type="pct"/>
            <w:vAlign w:val="center"/>
          </w:tcPr>
          <w:p>
            <w:pPr>
              <w:pStyle w:val="15"/>
              <w:spacing w:before="186" w:line="240" w:lineRule="auto"/>
              <w:ind w:left="108"/>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提供单位</w:t>
            </w:r>
          </w:p>
        </w:tc>
        <w:tc>
          <w:tcPr>
            <w:tcW w:w="806" w:type="pct"/>
            <w:vAlign w:val="center"/>
          </w:tcPr>
          <w:p>
            <w:pPr>
              <w:pStyle w:val="15"/>
              <w:spacing w:before="186" w:line="240" w:lineRule="auto"/>
              <w:ind w:left="107"/>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现势性</w:t>
            </w:r>
          </w:p>
        </w:tc>
        <w:tc>
          <w:tcPr>
            <w:tcW w:w="1435" w:type="pct"/>
            <w:vAlign w:val="center"/>
          </w:tcPr>
          <w:p>
            <w:pPr>
              <w:pStyle w:val="15"/>
              <w:spacing w:before="186" w:line="240" w:lineRule="auto"/>
              <w:ind w:left="108"/>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数据用途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188"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遥感影像数据</w:t>
            </w:r>
          </w:p>
        </w:tc>
        <w:tc>
          <w:tcPr>
            <w:tcW w:w="1272" w:type="pct"/>
            <w:vAlign w:val="center"/>
          </w:tcPr>
          <w:p>
            <w:pPr>
              <w:pStyle w:val="15"/>
              <w:spacing w:before="188"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lang w:eastAsia="zh-CN"/>
              </w:rPr>
              <w:t>区资源与生态局</w:t>
            </w:r>
          </w:p>
        </w:tc>
        <w:tc>
          <w:tcPr>
            <w:tcW w:w="806" w:type="pct"/>
            <w:vAlign w:val="center"/>
          </w:tcPr>
          <w:p>
            <w:pPr>
              <w:pStyle w:val="15"/>
              <w:spacing w:before="188" w:line="240" w:lineRule="auto"/>
              <w:ind w:left="107"/>
              <w:rPr>
                <w:rFonts w:hint="default" w:ascii="Times New Roman" w:hAnsi="Times New Roman" w:eastAsia="仿宋" w:cs="Times New Roman"/>
                <w:sz w:val="21"/>
                <w:szCs w:val="21"/>
              </w:rPr>
            </w:pPr>
          </w:p>
        </w:tc>
        <w:tc>
          <w:tcPr>
            <w:tcW w:w="1435" w:type="pct"/>
            <w:vAlign w:val="center"/>
          </w:tcPr>
          <w:p>
            <w:pPr>
              <w:pStyle w:val="15"/>
              <w:spacing w:before="188"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工作底图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187"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第二次</w:t>
            </w:r>
            <w:r>
              <w:rPr>
                <w:rFonts w:hint="eastAsia" w:ascii="Times New Roman" w:hAnsi="Times New Roman" w:eastAsia="仿宋" w:cs="Times New Roman"/>
                <w:sz w:val="21"/>
                <w:szCs w:val="21"/>
                <w:lang w:eastAsia="zh-CN"/>
              </w:rPr>
              <w:t>全省</w:t>
            </w:r>
            <w:r>
              <w:rPr>
                <w:rFonts w:hint="default" w:ascii="Times New Roman" w:hAnsi="Times New Roman" w:eastAsia="仿宋" w:cs="Times New Roman"/>
                <w:sz w:val="21"/>
                <w:szCs w:val="21"/>
              </w:rPr>
              <w:t>地名普查</w:t>
            </w:r>
          </w:p>
        </w:tc>
        <w:tc>
          <w:tcPr>
            <w:tcW w:w="1272" w:type="pct"/>
            <w:vAlign w:val="center"/>
          </w:tcPr>
          <w:p>
            <w:pPr>
              <w:pStyle w:val="15"/>
              <w:spacing w:before="187" w:line="240" w:lineRule="auto"/>
              <w:rPr>
                <w:rFonts w:hint="eastAsia" w:ascii="Times New Roman" w:hAnsi="Times New Roman" w:eastAsia="仿宋" w:cs="Times New Roman"/>
                <w:sz w:val="21"/>
                <w:szCs w:val="21"/>
                <w:lang w:eastAsia="zh-CN"/>
              </w:rPr>
            </w:pPr>
            <w:r>
              <w:rPr>
                <w:rFonts w:hint="default" w:ascii="Times New Roman" w:hAnsi="Times New Roman" w:eastAsia="仿宋" w:cs="Times New Roman"/>
                <w:sz w:val="21"/>
                <w:szCs w:val="21"/>
                <w:lang w:eastAsia="zh-CN"/>
              </w:rPr>
              <w:t>区</w:t>
            </w:r>
            <w:r>
              <w:rPr>
                <w:rFonts w:hint="eastAsia" w:ascii="Times New Roman" w:hAnsi="Times New Roman" w:eastAsia="仿宋" w:cs="Times New Roman"/>
                <w:sz w:val="21"/>
                <w:szCs w:val="21"/>
                <w:lang w:eastAsia="zh-CN"/>
              </w:rPr>
              <w:t>社会事业局</w:t>
            </w:r>
          </w:p>
        </w:tc>
        <w:tc>
          <w:tcPr>
            <w:tcW w:w="806" w:type="pct"/>
            <w:vAlign w:val="center"/>
          </w:tcPr>
          <w:p>
            <w:pPr>
              <w:pStyle w:val="15"/>
              <w:spacing w:before="187" w:line="240" w:lineRule="auto"/>
              <w:ind w:left="107"/>
              <w:rPr>
                <w:rFonts w:hint="default" w:ascii="Times New Roman" w:hAnsi="Times New Roman" w:eastAsia="仿宋" w:cs="Times New Roman"/>
                <w:sz w:val="21"/>
                <w:szCs w:val="21"/>
              </w:rPr>
            </w:pPr>
          </w:p>
        </w:tc>
        <w:tc>
          <w:tcPr>
            <w:tcW w:w="1435" w:type="pct"/>
            <w:vAlign w:val="center"/>
          </w:tcPr>
          <w:p>
            <w:pPr>
              <w:pStyle w:val="15"/>
              <w:spacing w:before="187"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建立调查目录索引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187"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系列级别电子地图</w:t>
            </w:r>
          </w:p>
        </w:tc>
        <w:tc>
          <w:tcPr>
            <w:tcW w:w="1272" w:type="pct"/>
            <w:vAlign w:val="center"/>
          </w:tcPr>
          <w:p>
            <w:pPr>
              <w:pStyle w:val="15"/>
              <w:spacing w:before="187"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lang w:eastAsia="zh-CN"/>
              </w:rPr>
              <w:t>区资源与生态局</w:t>
            </w:r>
          </w:p>
        </w:tc>
        <w:tc>
          <w:tcPr>
            <w:tcW w:w="806" w:type="pct"/>
            <w:vAlign w:val="center"/>
          </w:tcPr>
          <w:p>
            <w:pPr>
              <w:pStyle w:val="15"/>
              <w:spacing w:before="187" w:line="240" w:lineRule="auto"/>
              <w:ind w:left="107"/>
              <w:rPr>
                <w:rFonts w:hint="default" w:ascii="Times New Roman" w:hAnsi="Times New Roman" w:eastAsia="仿宋" w:cs="Times New Roman"/>
                <w:sz w:val="21"/>
                <w:szCs w:val="21"/>
              </w:rPr>
            </w:pPr>
          </w:p>
        </w:tc>
        <w:tc>
          <w:tcPr>
            <w:tcW w:w="1435" w:type="pct"/>
            <w:vAlign w:val="center"/>
          </w:tcPr>
          <w:p>
            <w:pPr>
              <w:pStyle w:val="15"/>
              <w:spacing w:before="187"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专题图底图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2"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农村地籍与房屋调查数据</w:t>
            </w:r>
          </w:p>
        </w:tc>
        <w:tc>
          <w:tcPr>
            <w:tcW w:w="1272" w:type="pct"/>
            <w:vAlign w:val="center"/>
          </w:tcPr>
          <w:p>
            <w:pPr>
              <w:pStyle w:val="15"/>
              <w:spacing w:before="2"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lang w:eastAsia="zh-CN"/>
              </w:rPr>
              <w:t>区资源与生态局</w:t>
            </w:r>
          </w:p>
        </w:tc>
        <w:tc>
          <w:tcPr>
            <w:tcW w:w="806" w:type="pct"/>
            <w:vAlign w:val="center"/>
          </w:tcPr>
          <w:p>
            <w:pPr>
              <w:pStyle w:val="15"/>
              <w:spacing w:before="4" w:line="240" w:lineRule="auto"/>
              <w:rPr>
                <w:rFonts w:hint="default" w:ascii="Times New Roman" w:hAnsi="Times New Roman" w:eastAsia="仿宋" w:cs="Times New Roman"/>
                <w:sz w:val="21"/>
                <w:szCs w:val="21"/>
              </w:rPr>
            </w:pPr>
          </w:p>
          <w:p>
            <w:pPr>
              <w:pStyle w:val="15"/>
              <w:spacing w:line="240" w:lineRule="auto"/>
              <w:ind w:left="107"/>
              <w:rPr>
                <w:rFonts w:hint="default" w:ascii="Times New Roman" w:hAnsi="Times New Roman" w:eastAsia="仿宋" w:cs="Times New Roman"/>
                <w:sz w:val="21"/>
                <w:szCs w:val="21"/>
              </w:rPr>
            </w:pPr>
          </w:p>
        </w:tc>
        <w:tc>
          <w:tcPr>
            <w:tcW w:w="1435" w:type="pct"/>
            <w:vAlign w:val="center"/>
          </w:tcPr>
          <w:p>
            <w:pPr>
              <w:pStyle w:val="15"/>
              <w:spacing w:before="2"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权属信息（房屋建筑调查）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line="240" w:lineRule="auto"/>
              <w:ind w:right="95"/>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房屋结构安全隐患大排查大整治数据</w:t>
            </w:r>
          </w:p>
        </w:tc>
        <w:tc>
          <w:tcPr>
            <w:tcW w:w="1272" w:type="pct"/>
            <w:vAlign w:val="center"/>
          </w:tcPr>
          <w:p>
            <w:pPr>
              <w:pStyle w:val="15"/>
              <w:spacing w:before="159" w:line="240" w:lineRule="auto"/>
              <w:rPr>
                <w:rFonts w:hint="default" w:ascii="Times New Roman" w:hAnsi="Times New Roman" w:eastAsia="仿宋" w:cs="Times New Roman"/>
                <w:sz w:val="21"/>
                <w:szCs w:val="21"/>
              </w:rPr>
            </w:pPr>
            <w:r>
              <w:rPr>
                <w:rFonts w:hint="eastAsia" w:ascii="Times New Roman" w:hAnsi="Times New Roman" w:eastAsia="仿宋" w:cs="Times New Roman"/>
                <w:sz w:val="21"/>
                <w:szCs w:val="21"/>
                <w:lang w:eastAsia="zh-CN"/>
              </w:rPr>
              <w:t>区交通与建设局</w:t>
            </w:r>
          </w:p>
        </w:tc>
        <w:tc>
          <w:tcPr>
            <w:tcW w:w="806" w:type="pct"/>
            <w:vAlign w:val="center"/>
          </w:tcPr>
          <w:p>
            <w:pPr>
              <w:pStyle w:val="15"/>
              <w:spacing w:line="240" w:lineRule="auto"/>
              <w:rPr>
                <w:rFonts w:hint="default" w:ascii="Times New Roman" w:hAnsi="Times New Roman" w:eastAsia="仿宋" w:cs="Times New Roman"/>
                <w:sz w:val="21"/>
                <w:szCs w:val="21"/>
              </w:rPr>
            </w:pPr>
          </w:p>
          <w:p>
            <w:pPr>
              <w:pStyle w:val="15"/>
              <w:spacing w:before="159" w:line="240" w:lineRule="auto"/>
              <w:ind w:left="107"/>
              <w:rPr>
                <w:rFonts w:hint="default" w:ascii="Times New Roman" w:hAnsi="Times New Roman" w:eastAsia="仿宋" w:cs="Times New Roman"/>
                <w:sz w:val="21"/>
                <w:szCs w:val="21"/>
              </w:rPr>
            </w:pPr>
          </w:p>
        </w:tc>
        <w:tc>
          <w:tcPr>
            <w:tcW w:w="1435" w:type="pct"/>
            <w:vAlign w:val="center"/>
          </w:tcPr>
          <w:p>
            <w:pPr>
              <w:pStyle w:val="15"/>
              <w:spacing w:before="1" w:line="240" w:lineRule="auto"/>
              <w:ind w:right="95"/>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提取结构信息（房屋建筑调查），风险评估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1485" w:type="pct"/>
            <w:vAlign w:val="center"/>
          </w:tcPr>
          <w:p>
            <w:pPr>
              <w:pStyle w:val="15"/>
              <w:spacing w:before="16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国情普查成果</w:t>
            </w:r>
          </w:p>
        </w:tc>
        <w:tc>
          <w:tcPr>
            <w:tcW w:w="1272" w:type="pct"/>
            <w:vAlign w:val="center"/>
          </w:tcPr>
          <w:p>
            <w:pPr>
              <w:pStyle w:val="15"/>
              <w:spacing w:line="240" w:lineRule="auto"/>
              <w:ind w:right="96"/>
              <w:rPr>
                <w:rFonts w:hint="default" w:ascii="Times New Roman" w:hAnsi="Times New Roman" w:eastAsia="仿宋" w:cs="Times New Roman"/>
                <w:sz w:val="21"/>
                <w:szCs w:val="21"/>
              </w:rPr>
            </w:pPr>
            <w:r>
              <w:rPr>
                <w:rFonts w:hint="default" w:ascii="Times New Roman" w:hAnsi="Times New Roman" w:eastAsia="仿宋" w:cs="Times New Roman"/>
                <w:sz w:val="21"/>
                <w:szCs w:val="21"/>
                <w:lang w:eastAsia="zh-CN"/>
              </w:rPr>
              <w:t>区</w:t>
            </w:r>
            <w:r>
              <w:rPr>
                <w:rFonts w:hint="eastAsia" w:ascii="Times New Roman" w:hAnsi="Times New Roman" w:eastAsia="仿宋" w:cs="Times New Roman"/>
                <w:sz w:val="21"/>
                <w:szCs w:val="21"/>
                <w:lang w:eastAsia="zh-CN"/>
              </w:rPr>
              <w:t>交通与建设局</w:t>
            </w:r>
          </w:p>
        </w:tc>
        <w:tc>
          <w:tcPr>
            <w:tcW w:w="806" w:type="pct"/>
            <w:vAlign w:val="center"/>
          </w:tcPr>
          <w:p>
            <w:pPr>
              <w:pStyle w:val="15"/>
              <w:spacing w:before="161" w:line="240" w:lineRule="auto"/>
              <w:rPr>
                <w:rFonts w:hint="default" w:ascii="Times New Roman" w:hAnsi="Times New Roman" w:eastAsia="仿宋" w:cs="Times New Roman"/>
                <w:sz w:val="21"/>
                <w:szCs w:val="21"/>
              </w:rPr>
            </w:pPr>
          </w:p>
        </w:tc>
        <w:tc>
          <w:tcPr>
            <w:tcW w:w="1435" w:type="pct"/>
            <w:vAlign w:val="center"/>
          </w:tcPr>
          <w:p>
            <w:pPr>
              <w:pStyle w:val="15"/>
              <w:spacing w:before="3" w:line="240" w:lineRule="auto"/>
              <w:ind w:left="108" w:right="95"/>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市政设施调查：市政桥梁、公共服务设施调查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第四次</w:t>
            </w:r>
            <w:r>
              <w:rPr>
                <w:rFonts w:hint="eastAsia" w:ascii="Times New Roman" w:hAnsi="Times New Roman" w:eastAsia="仿宋" w:cs="Times New Roman"/>
                <w:sz w:val="21"/>
                <w:szCs w:val="21"/>
                <w:lang w:eastAsia="zh-CN"/>
              </w:rPr>
              <w:t>全省</w:t>
            </w:r>
            <w:r>
              <w:rPr>
                <w:rFonts w:hint="default" w:ascii="Times New Roman" w:hAnsi="Times New Roman" w:eastAsia="仿宋" w:cs="Times New Roman"/>
                <w:sz w:val="21"/>
                <w:szCs w:val="21"/>
              </w:rPr>
              <w:t>经济普查成果资料</w:t>
            </w:r>
          </w:p>
        </w:tc>
        <w:tc>
          <w:tcPr>
            <w:tcW w:w="1272" w:type="pct"/>
            <w:vAlign w:val="center"/>
          </w:tcPr>
          <w:p>
            <w:pPr>
              <w:pStyle w:val="15"/>
              <w:spacing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lang w:eastAsia="zh-CN"/>
              </w:rPr>
              <w:t>区</w:t>
            </w:r>
            <w:r>
              <w:rPr>
                <w:rFonts w:hint="eastAsia" w:ascii="Times New Roman" w:hAnsi="Times New Roman" w:eastAsia="仿宋" w:cs="Times New Roman"/>
                <w:sz w:val="21"/>
                <w:szCs w:val="21"/>
                <w:lang w:eastAsia="zh-CN"/>
              </w:rPr>
              <w:t>经济发展</w:t>
            </w:r>
            <w:r>
              <w:rPr>
                <w:rFonts w:hint="default" w:ascii="Times New Roman" w:hAnsi="Times New Roman" w:eastAsia="仿宋" w:cs="Times New Roman"/>
                <w:sz w:val="21"/>
                <w:szCs w:val="21"/>
              </w:rPr>
              <w:t>局</w:t>
            </w:r>
          </w:p>
        </w:tc>
        <w:tc>
          <w:tcPr>
            <w:tcW w:w="806" w:type="pct"/>
            <w:vAlign w:val="center"/>
          </w:tcPr>
          <w:p>
            <w:pPr>
              <w:pStyle w:val="15"/>
              <w:spacing w:line="240" w:lineRule="auto"/>
              <w:rPr>
                <w:rFonts w:hint="default" w:ascii="Times New Roman" w:hAnsi="Times New Roman" w:eastAsia="仿宋" w:cs="Times New Roman"/>
                <w:sz w:val="21"/>
                <w:szCs w:val="21"/>
              </w:rPr>
            </w:pPr>
          </w:p>
        </w:tc>
        <w:tc>
          <w:tcPr>
            <w:tcW w:w="1435" w:type="pct"/>
            <w:vAlign w:val="center"/>
          </w:tcPr>
          <w:p>
            <w:pPr>
              <w:pStyle w:val="15"/>
              <w:spacing w:before="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用于调查人口及其他相关信息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民政事业统计信息管理系统数据</w:t>
            </w:r>
          </w:p>
        </w:tc>
        <w:tc>
          <w:tcPr>
            <w:tcW w:w="1272" w:type="pct"/>
            <w:vAlign w:val="center"/>
          </w:tcPr>
          <w:p>
            <w:pPr>
              <w:pStyle w:val="15"/>
              <w:spacing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lang w:eastAsia="zh-CN"/>
              </w:rPr>
              <w:t>区</w:t>
            </w:r>
            <w:r>
              <w:rPr>
                <w:rFonts w:hint="eastAsia" w:ascii="Times New Roman" w:hAnsi="Times New Roman" w:eastAsia="仿宋" w:cs="Times New Roman"/>
                <w:sz w:val="21"/>
                <w:szCs w:val="21"/>
                <w:lang w:eastAsia="zh-CN"/>
              </w:rPr>
              <w:t>社会事业</w:t>
            </w:r>
            <w:r>
              <w:rPr>
                <w:rFonts w:hint="default" w:ascii="Times New Roman" w:hAnsi="Times New Roman" w:eastAsia="仿宋" w:cs="Times New Roman"/>
                <w:sz w:val="21"/>
                <w:szCs w:val="21"/>
              </w:rPr>
              <w:t>局</w:t>
            </w:r>
          </w:p>
        </w:tc>
        <w:tc>
          <w:tcPr>
            <w:tcW w:w="806" w:type="pct"/>
            <w:vAlign w:val="center"/>
          </w:tcPr>
          <w:p>
            <w:pPr>
              <w:pStyle w:val="15"/>
              <w:spacing w:line="240" w:lineRule="auto"/>
              <w:rPr>
                <w:rFonts w:hint="default" w:ascii="Times New Roman" w:hAnsi="Times New Roman" w:eastAsia="仿宋" w:cs="Times New Roman"/>
                <w:sz w:val="21"/>
                <w:szCs w:val="21"/>
              </w:rPr>
            </w:pPr>
          </w:p>
        </w:tc>
        <w:tc>
          <w:tcPr>
            <w:tcW w:w="1435" w:type="pct"/>
            <w:vAlign w:val="center"/>
          </w:tcPr>
          <w:p>
            <w:pPr>
              <w:pStyle w:val="15"/>
              <w:spacing w:before="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用于调查或收集公共设施承灾体信息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16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历年灾害受灾情况</w:t>
            </w:r>
          </w:p>
        </w:tc>
        <w:tc>
          <w:tcPr>
            <w:tcW w:w="1272" w:type="pct"/>
            <w:vAlign w:val="center"/>
          </w:tcPr>
          <w:p>
            <w:pPr>
              <w:pStyle w:val="15"/>
              <w:spacing w:before="3" w:line="240" w:lineRule="auto"/>
              <w:ind w:right="96"/>
              <w:rPr>
                <w:rFonts w:hint="default" w:ascii="Times New Roman" w:hAnsi="Times New Roman" w:eastAsia="仿宋" w:cs="Times New Roman"/>
                <w:sz w:val="21"/>
                <w:szCs w:val="21"/>
                <w:lang w:val="en-US"/>
              </w:rPr>
            </w:pPr>
            <w:r>
              <w:rPr>
                <w:rFonts w:hint="eastAsia" w:ascii="Times New Roman" w:hAnsi="Times New Roman" w:eastAsia="仿宋" w:cs="Times New Roman"/>
                <w:sz w:val="21"/>
                <w:szCs w:val="21"/>
                <w:lang w:val="en-US" w:eastAsia="zh-CN"/>
              </w:rPr>
              <w:t>区行政服务中心</w:t>
            </w:r>
          </w:p>
        </w:tc>
        <w:tc>
          <w:tcPr>
            <w:tcW w:w="806" w:type="pct"/>
            <w:vAlign w:val="center"/>
          </w:tcPr>
          <w:p>
            <w:pPr>
              <w:pStyle w:val="15"/>
              <w:spacing w:before="16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1978-2020</w:t>
            </w:r>
          </w:p>
        </w:tc>
        <w:tc>
          <w:tcPr>
            <w:tcW w:w="1435" w:type="pct"/>
            <w:vAlign w:val="center"/>
          </w:tcPr>
          <w:p>
            <w:pPr>
              <w:pStyle w:val="15"/>
              <w:spacing w:before="16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历史灾害调查与评估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第三次</w:t>
            </w:r>
            <w:r>
              <w:rPr>
                <w:rFonts w:hint="eastAsia" w:ascii="Times New Roman" w:hAnsi="Times New Roman" w:eastAsia="仿宋" w:cs="Times New Roman"/>
                <w:sz w:val="21"/>
                <w:szCs w:val="21"/>
                <w:lang w:eastAsia="zh-CN"/>
              </w:rPr>
              <w:t>全省</w:t>
            </w:r>
            <w:r>
              <w:rPr>
                <w:rFonts w:hint="default" w:ascii="Times New Roman" w:hAnsi="Times New Roman" w:eastAsia="仿宋" w:cs="Times New Roman"/>
                <w:sz w:val="21"/>
                <w:szCs w:val="21"/>
              </w:rPr>
              <w:t>国土调查数据</w:t>
            </w:r>
          </w:p>
        </w:tc>
        <w:tc>
          <w:tcPr>
            <w:tcW w:w="1272" w:type="pct"/>
            <w:vAlign w:val="center"/>
          </w:tcPr>
          <w:p>
            <w:pPr>
              <w:pStyle w:val="15"/>
              <w:spacing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lang w:eastAsia="zh-CN"/>
              </w:rPr>
              <w:t>区资源与生态局</w:t>
            </w:r>
          </w:p>
        </w:tc>
        <w:tc>
          <w:tcPr>
            <w:tcW w:w="806" w:type="pct"/>
            <w:vAlign w:val="center"/>
          </w:tcPr>
          <w:p>
            <w:pPr>
              <w:pStyle w:val="15"/>
              <w:spacing w:before="2" w:line="240" w:lineRule="auto"/>
              <w:rPr>
                <w:rFonts w:hint="default" w:ascii="Times New Roman" w:hAnsi="Times New Roman" w:eastAsia="仿宋" w:cs="Times New Roman"/>
                <w:sz w:val="21"/>
                <w:szCs w:val="21"/>
              </w:rPr>
            </w:pPr>
          </w:p>
          <w:p>
            <w:pPr>
              <w:pStyle w:val="15"/>
              <w:spacing w:line="240" w:lineRule="auto"/>
              <w:rPr>
                <w:rFonts w:hint="default" w:ascii="Times New Roman" w:hAnsi="Times New Roman" w:eastAsia="仿宋" w:cs="Times New Roman"/>
                <w:sz w:val="21"/>
                <w:szCs w:val="21"/>
              </w:rPr>
            </w:pPr>
          </w:p>
        </w:tc>
        <w:tc>
          <w:tcPr>
            <w:tcW w:w="1435" w:type="pct"/>
            <w:vAlign w:val="center"/>
          </w:tcPr>
          <w:p>
            <w:pPr>
              <w:pStyle w:val="15"/>
              <w:spacing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提取土地利用数据，风险评估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160"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人口与经济数据</w:t>
            </w:r>
          </w:p>
        </w:tc>
        <w:tc>
          <w:tcPr>
            <w:tcW w:w="1272" w:type="pct"/>
            <w:vAlign w:val="center"/>
          </w:tcPr>
          <w:p>
            <w:pPr>
              <w:pStyle w:val="15"/>
              <w:spacing w:before="160" w:line="240" w:lineRule="auto"/>
              <w:rPr>
                <w:rFonts w:hint="eastAsia" w:ascii="Times New Roman" w:hAnsi="Times New Roman" w:eastAsia="仿宋" w:cs="Times New Roman"/>
                <w:sz w:val="21"/>
                <w:szCs w:val="21"/>
                <w:lang w:eastAsia="zh-CN"/>
              </w:rPr>
            </w:pPr>
            <w:r>
              <w:rPr>
                <w:rFonts w:hint="default" w:ascii="Times New Roman" w:hAnsi="Times New Roman" w:eastAsia="仿宋" w:cs="Times New Roman"/>
                <w:sz w:val="21"/>
                <w:szCs w:val="21"/>
                <w:lang w:eastAsia="zh-CN"/>
              </w:rPr>
              <w:t>区</w:t>
            </w:r>
            <w:r>
              <w:rPr>
                <w:rFonts w:hint="eastAsia" w:ascii="Times New Roman" w:hAnsi="Times New Roman" w:eastAsia="仿宋" w:cs="Times New Roman"/>
                <w:sz w:val="21"/>
                <w:szCs w:val="21"/>
                <w:lang w:eastAsia="zh-CN"/>
              </w:rPr>
              <w:t>经济发展局</w:t>
            </w:r>
          </w:p>
        </w:tc>
        <w:tc>
          <w:tcPr>
            <w:tcW w:w="806" w:type="pct"/>
            <w:vAlign w:val="center"/>
          </w:tcPr>
          <w:p>
            <w:pPr>
              <w:pStyle w:val="15"/>
              <w:spacing w:line="240" w:lineRule="auto"/>
              <w:rPr>
                <w:rFonts w:hint="default" w:ascii="Times New Roman" w:hAnsi="Times New Roman" w:eastAsia="仿宋" w:cs="Times New Roman"/>
                <w:sz w:val="21"/>
                <w:szCs w:val="21"/>
              </w:rPr>
            </w:pPr>
          </w:p>
          <w:p>
            <w:pPr>
              <w:pStyle w:val="15"/>
              <w:spacing w:before="160" w:line="240" w:lineRule="auto"/>
              <w:rPr>
                <w:rFonts w:hint="default" w:ascii="Times New Roman" w:hAnsi="Times New Roman" w:eastAsia="仿宋" w:cs="Times New Roman"/>
                <w:sz w:val="21"/>
                <w:szCs w:val="21"/>
              </w:rPr>
            </w:pPr>
          </w:p>
        </w:tc>
        <w:tc>
          <w:tcPr>
            <w:tcW w:w="1435" w:type="pct"/>
            <w:vAlign w:val="center"/>
          </w:tcPr>
          <w:p>
            <w:pPr>
              <w:pStyle w:val="15"/>
              <w:spacing w:before="2" w:line="240" w:lineRule="auto"/>
              <w:ind w:right="95"/>
              <w:rPr>
                <w:rFonts w:hint="eastAsia" w:ascii="Times New Roman" w:hAnsi="Times New Roman" w:eastAsia="仿宋" w:cs="Times New Roman"/>
                <w:sz w:val="21"/>
                <w:szCs w:val="21"/>
                <w:lang w:eastAsia="zh-CN"/>
              </w:rPr>
            </w:pPr>
            <w:r>
              <w:rPr>
                <w:rFonts w:hint="default" w:ascii="Times New Roman" w:hAnsi="Times New Roman" w:eastAsia="仿宋" w:cs="Times New Roman"/>
                <w:sz w:val="21"/>
                <w:szCs w:val="21"/>
              </w:rPr>
              <w:t>历史灾害调查、</w:t>
            </w:r>
            <w:r>
              <w:rPr>
                <w:rFonts w:hint="eastAsia" w:ascii="Times New Roman" w:hAnsi="Times New Roman" w:eastAsia="仿宋" w:cs="Times New Roman"/>
                <w:sz w:val="21"/>
                <w:szCs w:val="21"/>
                <w:lang w:val="en-US" w:eastAsia="zh-CN"/>
              </w:rPr>
              <w:t>片区（乡镇、街道）、村（居）</w:t>
            </w:r>
            <w:r>
              <w:rPr>
                <w:rFonts w:hint="default" w:ascii="Times New Roman" w:hAnsi="Times New Roman" w:eastAsia="仿宋" w:cs="Times New Roman"/>
                <w:sz w:val="21"/>
                <w:szCs w:val="21"/>
              </w:rPr>
              <w:t>基本概况调查，风险评估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 w:hRule="atLeast"/>
          <w:jc w:val="center"/>
        </w:trPr>
        <w:tc>
          <w:tcPr>
            <w:tcW w:w="1485" w:type="pct"/>
            <w:vAlign w:val="center"/>
          </w:tcPr>
          <w:p>
            <w:pPr>
              <w:pStyle w:val="15"/>
              <w:spacing w:before="161" w:line="240" w:lineRule="auto"/>
              <w:ind w:right="-15"/>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相关档案、文献、年鉴、地方志、记录等</w:t>
            </w:r>
          </w:p>
        </w:tc>
        <w:tc>
          <w:tcPr>
            <w:tcW w:w="1272" w:type="pct"/>
            <w:vAlign w:val="center"/>
          </w:tcPr>
          <w:p>
            <w:pPr>
              <w:pStyle w:val="15"/>
              <w:spacing w:before="1" w:line="240" w:lineRule="auto"/>
              <w:ind w:right="-29"/>
              <w:jc w:val="both"/>
              <w:rPr>
                <w:rFonts w:hint="default" w:ascii="Times New Roman" w:hAnsi="Times New Roman" w:eastAsia="仿宋" w:cs="Times New Roman"/>
                <w:sz w:val="21"/>
                <w:szCs w:val="21"/>
                <w:lang w:val="en-US"/>
              </w:rPr>
            </w:pPr>
            <w:r>
              <w:rPr>
                <w:rFonts w:hint="eastAsia" w:ascii="Times New Roman" w:hAnsi="Times New Roman" w:eastAsia="仿宋" w:cs="Times New Roman"/>
                <w:spacing w:val="6"/>
                <w:sz w:val="21"/>
                <w:szCs w:val="21"/>
                <w:lang w:val="en-US" w:eastAsia="zh-CN"/>
              </w:rPr>
              <w:t>区社会事业局、区旅游文体局、区宣传与影视发展部、区经济发展局等</w:t>
            </w:r>
          </w:p>
        </w:tc>
        <w:tc>
          <w:tcPr>
            <w:tcW w:w="806" w:type="pct"/>
            <w:vAlign w:val="center"/>
          </w:tcPr>
          <w:p>
            <w:pPr>
              <w:pStyle w:val="15"/>
              <w:spacing w:line="240" w:lineRule="auto"/>
              <w:rPr>
                <w:rFonts w:hint="default" w:ascii="Times New Roman" w:hAnsi="Times New Roman" w:eastAsia="仿宋" w:cs="Times New Roman"/>
                <w:sz w:val="21"/>
                <w:szCs w:val="21"/>
              </w:rPr>
            </w:pPr>
          </w:p>
          <w:p>
            <w:pPr>
              <w:pStyle w:val="15"/>
              <w:spacing w:before="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1978-2020</w:t>
            </w:r>
          </w:p>
        </w:tc>
        <w:tc>
          <w:tcPr>
            <w:tcW w:w="1435" w:type="pct"/>
            <w:vAlign w:val="center"/>
          </w:tcPr>
          <w:p>
            <w:pPr>
              <w:pStyle w:val="15"/>
              <w:spacing w:line="240" w:lineRule="auto"/>
              <w:rPr>
                <w:rFonts w:hint="default" w:ascii="Times New Roman" w:hAnsi="Times New Roman" w:eastAsia="仿宋" w:cs="Times New Roman"/>
                <w:sz w:val="21"/>
                <w:szCs w:val="21"/>
              </w:rPr>
            </w:pPr>
          </w:p>
          <w:p>
            <w:pPr>
              <w:pStyle w:val="15"/>
              <w:spacing w:before="1" w:line="240" w:lineRule="auto"/>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历史灾害调查</w:t>
            </w:r>
          </w:p>
        </w:tc>
      </w:tr>
    </w:tbl>
    <w:p>
      <w:pPr>
        <w:spacing w:line="360" w:lineRule="auto"/>
        <w:rPr>
          <w:rFonts w:hint="default" w:ascii="Times New Roman" w:hAnsi="Times New Roman" w:eastAsia="仿宋" w:cs="Times New Roman"/>
          <w:sz w:val="24"/>
          <w:szCs w:val="24"/>
        </w:rPr>
      </w:pP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rPr>
        <w:t>调查对象清查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调查对象清查主要是为了摸清、掌握调查对象目录、基本情况和分布状况， 确保调查对象不重不漏。其任务是摸清本辖区所有在普查范围之内的单位、机构或场所的目录、基本情况和空间分布信息。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（1）收集资料梳理</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根据收集的相关项目成果资料进行分类梳理，以 POI、国情普查成果、地名普查成果、行业主管部门官方网站公布数据为基础，其他收集资料为补充，进行初步甄选、梳理和整理加工，包括坐标、格式转换，属性挂接，属性甄别筛选等。保证相关资料标准统一，无缝叠加，方便后期工作开展。</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2</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对象清查</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用收集整理的资料，组织普查相关单位安排相关专业人员进行全面甄选、比对、分析与加工，按照成果分类要求提取对象清查。清查内容主要包括名称、地址、组织机构代码、社会信用代码、行政区划代码、经度、纬度等基本信息。</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rPr>
        <w:t>）成员单位复核确认</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对梳理后形成的清查初步成果，以</w:t>
      </w:r>
      <w:r>
        <w:rPr>
          <w:rFonts w:hint="eastAsia" w:ascii="Times New Roman" w:hAnsi="Times New Roman" w:eastAsia="仿宋" w:cs="Times New Roman"/>
          <w:sz w:val="24"/>
          <w:szCs w:val="24"/>
          <w:lang w:eastAsia="zh-CN"/>
        </w:rPr>
        <w:t>区</w:t>
      </w:r>
      <w:r>
        <w:rPr>
          <w:rFonts w:hint="default" w:ascii="Times New Roman" w:hAnsi="Times New Roman" w:eastAsia="仿宋" w:cs="Times New Roman"/>
          <w:sz w:val="24"/>
          <w:szCs w:val="24"/>
        </w:rPr>
        <w:t>为单位，分发到行业主管部门。相关成员单位对对象清单进行审核，对与实际不符情况补充修订。</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rPr>
        <w:t>）调查对象清单成果</w:t>
      </w:r>
    </w:p>
    <w:p>
      <w:pPr>
        <w:spacing w:line="360" w:lineRule="auto"/>
        <w:ind w:firstLine="480" w:firstLineChars="200"/>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区</w:t>
      </w:r>
      <w:r>
        <w:rPr>
          <w:rFonts w:hint="eastAsia" w:ascii="Times New Roman" w:hAnsi="Times New Roman" w:eastAsia="仿宋" w:cs="Times New Roman"/>
          <w:sz w:val="24"/>
          <w:szCs w:val="24"/>
          <w:lang w:val="en-US" w:eastAsia="zh-CN"/>
        </w:rPr>
        <w:t>执法应急局</w:t>
      </w:r>
      <w:r>
        <w:rPr>
          <w:rFonts w:hint="default" w:ascii="Times New Roman" w:hAnsi="Times New Roman" w:eastAsia="仿宋" w:cs="Times New Roman"/>
          <w:sz w:val="24"/>
          <w:szCs w:val="24"/>
        </w:rPr>
        <w:t>对填报的清查数据进行质量审核，数据审核通过，提交至上级应急管理部门审核；数据审核未通过，数据需返回上报部门进行修正后再提交。最终形成经过行业主管部门认可的调查对象清单成果。</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3、</w:t>
      </w:r>
      <w:r>
        <w:rPr>
          <w:rFonts w:hint="default" w:ascii="Times New Roman" w:hAnsi="Times New Roman" w:eastAsia="仿宋" w:cs="Times New Roman"/>
          <w:color w:val="000000" w:themeColor="text1"/>
          <w:sz w:val="24"/>
          <w:szCs w:val="24"/>
          <w14:textFill>
            <w14:solidFill>
              <w14:schemeClr w14:val="tx1"/>
            </w14:solidFill>
          </w14:textFill>
        </w:rPr>
        <w:t>内外业调查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调查工作在清查工作成果上开展，需先完成对象清查后，再开展内外业调查工作。</w:t>
      </w:r>
    </w:p>
    <w:p>
      <w:pPr>
        <w:tabs>
          <w:tab w:val="left" w:pos="5665"/>
        </w:tabs>
        <w:spacing w:line="360" w:lineRule="auto"/>
        <w:ind w:firstLine="480" w:firstLineChars="200"/>
        <w:rPr>
          <w:rFonts w:hint="eastAsia" w:ascii="Times New Roman" w:hAnsi="Times New Roman" w:eastAsia="仿宋" w:cs="Times New Roman"/>
          <w:color w:val="000000" w:themeColor="text1"/>
          <w:sz w:val="24"/>
          <w:szCs w:val="24"/>
          <w:lang w:eastAsia="zh-CN"/>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（1）属性表填报</w:t>
      </w:r>
      <w:r>
        <w:rPr>
          <w:rFonts w:hint="eastAsia" w:ascii="Times New Roman" w:hAnsi="Times New Roman" w:eastAsia="仿宋" w:cs="Times New Roman"/>
          <w:color w:val="000000" w:themeColor="text1"/>
          <w:sz w:val="24"/>
          <w:szCs w:val="24"/>
          <w:lang w:eastAsia="zh-CN"/>
          <w14:textFill>
            <w14:solidFill>
              <w14:schemeClr w14:val="tx1"/>
            </w14:solidFill>
          </w14:textFill>
        </w:rPr>
        <w:tab/>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清查工作完成后，以</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村（居）</w:t>
      </w:r>
      <w:r>
        <w:rPr>
          <w:rFonts w:hint="default" w:ascii="Times New Roman" w:hAnsi="Times New Roman" w:eastAsia="仿宋" w:cs="Times New Roman"/>
          <w:color w:val="000000" w:themeColor="text1"/>
          <w:sz w:val="24"/>
          <w:szCs w:val="24"/>
          <w14:textFill>
            <w14:solidFill>
              <w14:schemeClr w14:val="tx1"/>
            </w14:solidFill>
          </w14:textFill>
        </w:rPr>
        <w:t>为单位开展属性调查表填报工作。将清查目录成果导入系统，形成任务清单。以</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片区（乡镇、街道）</w:t>
      </w:r>
      <w:r>
        <w:rPr>
          <w:rFonts w:hint="default" w:ascii="Times New Roman" w:hAnsi="Times New Roman" w:eastAsia="仿宋" w:cs="Times New Roman"/>
          <w:color w:val="000000" w:themeColor="text1"/>
          <w:sz w:val="24"/>
          <w:szCs w:val="24"/>
          <w14:textFill>
            <w14:solidFill>
              <w14:schemeClr w14:val="tx1"/>
            </w14:solidFill>
          </w14:textFill>
        </w:rPr>
        <w:t>为单位进行任务分发，各</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村（居）</w:t>
      </w:r>
      <w:r>
        <w:rPr>
          <w:rFonts w:hint="default" w:ascii="Times New Roman" w:hAnsi="Times New Roman" w:eastAsia="仿宋" w:cs="Times New Roman"/>
          <w:color w:val="000000" w:themeColor="text1"/>
          <w:sz w:val="24"/>
          <w:szCs w:val="24"/>
          <w14:textFill>
            <w14:solidFill>
              <w14:schemeClr w14:val="tx1"/>
            </w14:solidFill>
          </w14:textFill>
        </w:rPr>
        <w:t>根据清查目录，打印相应类型调查表，分发至调查对象进行填报。表格填写完成后，村居对填报内容真实性、完整性、逻辑性进行审核。村居审核完成后，提交</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片区（乡镇、街道）</w:t>
      </w:r>
      <w:r>
        <w:rPr>
          <w:rFonts w:hint="default" w:ascii="Times New Roman" w:hAnsi="Times New Roman" w:eastAsia="仿宋" w:cs="Times New Roman"/>
          <w:color w:val="000000" w:themeColor="text1"/>
          <w:sz w:val="24"/>
          <w:szCs w:val="24"/>
          <w14:textFill>
            <w14:solidFill>
              <w14:schemeClr w14:val="tx1"/>
            </w14:solidFill>
          </w14:textFill>
        </w:rPr>
        <w:t>审核。</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片区（乡镇、街道）</w:t>
      </w:r>
      <w:r>
        <w:rPr>
          <w:rFonts w:hint="default" w:ascii="Times New Roman" w:hAnsi="Times New Roman" w:eastAsia="仿宋" w:cs="Times New Roman"/>
          <w:color w:val="000000" w:themeColor="text1"/>
          <w:sz w:val="24"/>
          <w:szCs w:val="24"/>
          <w14:textFill>
            <w14:solidFill>
              <w14:schemeClr w14:val="tx1"/>
            </w14:solidFill>
          </w14:textFill>
        </w:rPr>
        <w:t>审核过程中，将纸质表单内容录入系统中。</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（2）实地核查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实地核实主要开展的是属性复核和空间数据采集，由委托的第三方负责开展。实地核实过程中先进行调查对象确认，核实是否存在实地灭失或符合指标要求漏 采集情况，并根据实际情况进行处理。</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属性复核主要对表格填写完整性和逻辑性再次复核，根据现场收集资料抽样核验。空间数据采集包括内业采集和外业采集。空间数据补充标绘是指调查图层上只有点状空间数据，还需要采集线状、面状空间数据的情况，利用软件补充标绘相应的线状和面状数据；如果调查图层上有应采未采的调查对象，采用软件补充标绘相应的点状、线状、面状空间数据。疑问标记是对内业无法确认的空间数据，逐一进行标记，以待调查员外业调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外业空间数据采集完成空间数据的现场查勘、查疑补漏和疑问标记。对调查对象进行现场查勘，尤其要对内业中有疑问标记的进行重点勘查，如果有错误的， 审核修正空间数据信息。查疑补漏是对外业调查过程中发现存在应采未采的调查对象，利用软件补充采集标绘该对象的空间数据（点、线、面）。疑问标记是对外业调查过程中发现调查任务中有但实地无法找到的对象进行标记，报</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区执法应急局</w:t>
      </w:r>
      <w:r>
        <w:rPr>
          <w:rFonts w:hint="default" w:ascii="Times New Roman" w:hAnsi="Times New Roman" w:eastAsia="仿宋" w:cs="Times New Roman"/>
          <w:color w:val="000000" w:themeColor="text1"/>
          <w:sz w:val="24"/>
          <w:szCs w:val="24"/>
          <w14:textFill>
            <w14:solidFill>
              <w14:schemeClr w14:val="tx1"/>
            </w14:solidFill>
          </w14:textFill>
        </w:rPr>
        <w:t>核实后予以注销。</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外业工作过程中，普查员须佩戴并主动出示《普查员证》，对于无法进入的单位，由村</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居</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进行协调，村居无法协调的逐级上报处理。外业调查时记录保留访问咨询单位、人员的名称及联系方式，以备再次核查。调查区可依据</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基础网格划分，确保调查区</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不重不漏</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4、</w:t>
      </w:r>
      <w:r>
        <w:rPr>
          <w:rFonts w:hint="default" w:ascii="Times New Roman" w:hAnsi="Times New Roman" w:eastAsia="仿宋" w:cs="Times New Roman"/>
          <w:color w:val="000000" w:themeColor="text1"/>
          <w:sz w:val="24"/>
          <w:szCs w:val="24"/>
          <w14:textFill>
            <w14:solidFill>
              <w14:schemeClr w14:val="tx1"/>
            </w14:solidFill>
          </w14:textFill>
        </w:rPr>
        <w:t>质量审核上报</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普查成果质检核查与成果汇集工作涉及市、</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两级和各部门承担任务如下：</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（1）</w:t>
      </w:r>
      <w:r>
        <w:rPr>
          <w:rFonts w:hint="default" w:ascii="Times New Roman" w:hAnsi="Times New Roman" w:eastAsia="仿宋" w:cs="Times New Roman"/>
          <w:color w:val="000000" w:themeColor="text1"/>
          <w:sz w:val="24"/>
          <w:szCs w:val="24"/>
          <w:lang w:eastAsia="zh-CN"/>
          <w14:textFill>
            <w14:solidFill>
              <w14:schemeClr w14:val="tx1"/>
            </w14:solidFill>
          </w14:textFill>
        </w:rPr>
        <w:t>市级</w:t>
      </w:r>
      <w:r>
        <w:rPr>
          <w:rFonts w:hint="default" w:ascii="Times New Roman" w:hAnsi="Times New Roman" w:eastAsia="仿宋" w:cs="Times New Roman"/>
          <w:color w:val="000000" w:themeColor="text1"/>
          <w:sz w:val="24"/>
          <w:szCs w:val="24"/>
          <w14:textFill>
            <w14:solidFill>
              <w14:schemeClr w14:val="tx1"/>
            </w14:solidFill>
          </w14:textFill>
        </w:rPr>
        <w:t>任务</w:t>
      </w:r>
    </w:p>
    <w:p>
      <w:pPr>
        <w:spacing w:line="360" w:lineRule="auto"/>
        <w:ind w:firstLine="480" w:firstLineChars="200"/>
        <w:rPr>
          <w:rFonts w:hint="eastAsia" w:ascii="Times New Roman" w:hAnsi="Times New Roman" w:eastAsia="仿宋" w:cs="Times New Roman"/>
          <w:color w:val="000000" w:themeColor="text1"/>
          <w:sz w:val="24"/>
          <w:szCs w:val="24"/>
          <w:lang w:eastAsia="zh-CN"/>
          <w14:textFill>
            <w14:solidFill>
              <w14:schemeClr w14:val="tx1"/>
            </w14:solidFill>
          </w14:textFill>
        </w:rPr>
      </w:pPr>
      <w:r>
        <w:rPr>
          <w:rFonts w:hint="eastAsia" w:ascii="Times New Roman" w:hAnsi="Times New Roman" w:eastAsia="仿宋" w:cs="Times New Roman"/>
          <w:color w:val="000000" w:themeColor="text1"/>
          <w:sz w:val="24"/>
          <w:szCs w:val="24"/>
          <w:lang w:eastAsia="zh-CN"/>
          <w14:textFill>
            <w14:solidFill>
              <w14:schemeClr w14:val="tx1"/>
            </w14:solidFill>
          </w14:textFill>
        </w:rPr>
        <w:t>按照行政区划，平潭综合实验区</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须</w:t>
      </w:r>
      <w:r>
        <w:rPr>
          <w:rFonts w:hint="eastAsia" w:ascii="Times New Roman" w:hAnsi="Times New Roman" w:eastAsia="仿宋" w:cs="Times New Roman"/>
          <w:color w:val="000000" w:themeColor="text1"/>
          <w:sz w:val="24"/>
          <w:szCs w:val="24"/>
          <w:lang w:eastAsia="zh-CN"/>
          <w14:textFill>
            <w14:solidFill>
              <w14:schemeClr w14:val="tx1"/>
            </w14:solidFill>
          </w14:textFill>
        </w:rPr>
        <w:t>承担市级任务。</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（2）</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级任务</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级普查办负责本级行业部门普查数据（成果）的质量检查、汇集。</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（3）部门任务</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lang w:val="en-US" w:eastAsia="zh-CN"/>
          <w14:textFill>
            <w14:solidFill>
              <w14:schemeClr w14:val="tx1"/>
            </w14:solidFill>
          </w14:textFill>
        </w:rPr>
        <w:t>区级</w:t>
      </w:r>
      <w:r>
        <w:rPr>
          <w:rFonts w:hint="default" w:ascii="Times New Roman" w:hAnsi="Times New Roman" w:eastAsia="仿宋" w:cs="Times New Roman"/>
          <w:color w:val="000000" w:themeColor="text1"/>
          <w:sz w:val="24"/>
          <w:szCs w:val="24"/>
          <w14:textFill>
            <w14:solidFill>
              <w14:schemeClr w14:val="tx1"/>
            </w14:solidFill>
          </w14:textFill>
        </w:rPr>
        <w:t>相关部门负责本行业普查数据（成果）的对象清查、质量审核和管理工作。</w:t>
      </w:r>
    </w:p>
    <w:p>
      <w:pPr>
        <w:pStyle w:val="4"/>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4.3.3实施计划</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按照</w:t>
      </w:r>
      <w:r>
        <w:rPr>
          <w:rFonts w:hint="eastAsia" w:ascii="Times New Roman" w:hAnsi="Times New Roman" w:eastAsia="仿宋" w:cs="Times New Roman"/>
          <w:color w:val="000000" w:themeColor="text1"/>
          <w:sz w:val="24"/>
          <w:szCs w:val="24"/>
          <w:lang w:eastAsia="zh-CN"/>
          <w14:textFill>
            <w14:solidFill>
              <w14:schemeClr w14:val="tx1"/>
            </w14:solidFill>
          </w14:textFill>
        </w:rPr>
        <w:t>全省</w:t>
      </w:r>
      <w:r>
        <w:rPr>
          <w:rFonts w:hint="default" w:ascii="Times New Roman" w:hAnsi="Times New Roman" w:eastAsia="仿宋" w:cs="Times New Roman"/>
          <w:color w:val="000000" w:themeColor="text1"/>
          <w:sz w:val="24"/>
          <w:szCs w:val="24"/>
          <w14:textFill>
            <w14:solidFill>
              <w14:schemeClr w14:val="tx1"/>
            </w14:solidFill>
          </w14:textFill>
        </w:rPr>
        <w:t>自然灾害综合风险普查的时间进度安排，我</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普查工作初步按以下三个阶段组织实施。</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14:textFill>
            <w14:solidFill>
              <w14:schemeClr w14:val="tx1"/>
            </w14:solidFill>
          </w14:textFill>
        </w:rPr>
        <w:t>前期准备与试点阶段（2021年8月之前）</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编制</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级普查方案。</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普查办组织编制《</w:t>
      </w:r>
      <w:r>
        <w:rPr>
          <w:rFonts w:hint="default" w:ascii="Times New Roman" w:hAnsi="Times New Roman" w:eastAsia="仿宋" w:cs="Times New Roman"/>
          <w:color w:val="000000" w:themeColor="text1"/>
          <w:sz w:val="24"/>
          <w:szCs w:val="24"/>
          <w:lang w:eastAsia="zh-CN"/>
          <w14:textFill>
            <w14:solidFill>
              <w14:schemeClr w14:val="tx1"/>
            </w14:solidFill>
          </w14:textFill>
        </w:rPr>
        <w:t>平潭综合实验区</w:t>
      </w:r>
      <w:r>
        <w:rPr>
          <w:rFonts w:hint="default" w:ascii="Times New Roman" w:hAnsi="Times New Roman" w:eastAsia="仿宋" w:cs="Times New Roman"/>
          <w:color w:val="000000" w:themeColor="text1"/>
          <w:sz w:val="24"/>
          <w:szCs w:val="24"/>
          <w14:textFill>
            <w14:solidFill>
              <w14:schemeClr w14:val="tx1"/>
            </w14:solidFill>
          </w14:textFill>
        </w:rPr>
        <w:t>第一次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全省</w:t>
      </w:r>
      <w:r>
        <w:rPr>
          <w:rFonts w:hint="default" w:ascii="Times New Roman" w:hAnsi="Times New Roman" w:eastAsia="仿宋" w:cs="Times New Roman"/>
          <w:color w:val="000000" w:themeColor="text1"/>
          <w:sz w:val="24"/>
          <w:szCs w:val="24"/>
          <w14:textFill>
            <w14:solidFill>
              <w14:schemeClr w14:val="tx1"/>
            </w14:solidFill>
          </w14:textFill>
        </w:rPr>
        <w:t>自然灾害综合风险普查实施方案》。</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2</w:t>
      </w: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组建普查队伍，建立工作机制，开展宣传培训。以公开招标形式引入第三方技术队伍协助开展工作；建立普查有关工作机制；利用多种形式和手段，广泛开展宣传培训工作。</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3</w:t>
      </w: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整理利用已有成果、基础数据与图件资料。</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相关部门充分利用各部门开展的各类普查（调查）和评估成果，结合普查任务及内容需求，开展数据资料清查与整理，摸清普查家底。</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2、</w:t>
      </w:r>
      <w:r>
        <w:rPr>
          <w:rFonts w:hint="default" w:ascii="Times New Roman" w:hAnsi="Times New Roman" w:eastAsia="仿宋" w:cs="Times New Roman"/>
          <w:color w:val="000000" w:themeColor="text1"/>
          <w:sz w:val="24"/>
          <w:szCs w:val="24"/>
          <w14:textFill>
            <w14:solidFill>
              <w14:schemeClr w14:val="tx1"/>
            </w14:solidFill>
          </w14:textFill>
        </w:rPr>
        <w:t>全面调查阶段（2021年8月-2022年2月）</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开展普查对象清查工作，摸清普查对象的数量、分布和规模，准确界定普查对象的普查方式及填报单位。清查工作由</w:t>
      </w:r>
      <w:r>
        <w:rPr>
          <w:rFonts w:hint="default" w:ascii="Times New Roman" w:hAnsi="Times New Roman" w:eastAsia="仿宋" w:cs="Times New Roman"/>
          <w:color w:val="000000" w:themeColor="text1"/>
          <w:sz w:val="24"/>
          <w:szCs w:val="24"/>
          <w:lang w:eastAsia="zh-CN"/>
          <w14:textFill>
            <w14:solidFill>
              <w14:schemeClr w14:val="tx1"/>
            </w14:solidFill>
          </w14:textFill>
        </w:rPr>
        <w:t>区级</w:t>
      </w:r>
      <w:r>
        <w:rPr>
          <w:rFonts w:hint="default" w:ascii="Times New Roman" w:hAnsi="Times New Roman" w:eastAsia="仿宋" w:cs="Times New Roman"/>
          <w:color w:val="000000" w:themeColor="text1"/>
          <w:sz w:val="24"/>
          <w:szCs w:val="24"/>
          <w14:textFill>
            <w14:solidFill>
              <w14:schemeClr w14:val="tx1"/>
            </w14:solidFill>
          </w14:textFill>
        </w:rPr>
        <w:t>牵头，</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级为主体实施。清查成果经过</w:t>
      </w:r>
      <w:r>
        <w:rPr>
          <w:rFonts w:hint="default" w:ascii="Times New Roman" w:hAnsi="Times New Roman" w:eastAsia="仿宋" w:cs="Times New Roman"/>
          <w:color w:val="000000" w:themeColor="text1"/>
          <w:sz w:val="24"/>
          <w:szCs w:val="24"/>
          <w:lang w:eastAsia="zh-CN"/>
          <w14:textFill>
            <w14:solidFill>
              <w14:schemeClr w14:val="tx1"/>
            </w14:solidFill>
          </w14:textFill>
        </w:rPr>
        <w:t>区级</w:t>
      </w:r>
      <w:r>
        <w:rPr>
          <w:rFonts w:hint="default" w:ascii="Times New Roman" w:hAnsi="Times New Roman" w:eastAsia="仿宋" w:cs="Times New Roman"/>
          <w:color w:val="000000" w:themeColor="text1"/>
          <w:sz w:val="24"/>
          <w:szCs w:val="24"/>
          <w14:textFill>
            <w14:solidFill>
              <w14:schemeClr w14:val="tx1"/>
            </w14:solidFill>
          </w14:textFill>
        </w:rPr>
        <w:t>审核确认后，方可进入普查阶段。</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全面实施</w:t>
      </w:r>
      <w:r>
        <w:rPr>
          <w:rFonts w:hint="eastAsia"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w:t>
      </w:r>
      <w:r>
        <w:rPr>
          <w:rFonts w:hint="eastAsia" w:ascii="Times New Roman" w:hAnsi="Times New Roman" w:eastAsia="仿宋" w:cs="Times New Roman"/>
          <w:color w:val="000000" w:themeColor="text1"/>
          <w:sz w:val="24"/>
          <w:szCs w:val="24"/>
          <w:lang w:eastAsia="zh-CN"/>
          <w14:textFill>
            <w14:solidFill>
              <w14:schemeClr w14:val="tx1"/>
            </w14:solidFill>
          </w14:textFill>
        </w:rPr>
        <w:t>片区</w:t>
      </w:r>
      <w:r>
        <w:rPr>
          <w:rFonts w:hint="default" w:ascii="Times New Roman" w:hAnsi="Times New Roman" w:eastAsia="仿宋" w:cs="Times New Roman"/>
          <w:color w:val="000000" w:themeColor="text1"/>
          <w:sz w:val="24"/>
          <w:szCs w:val="24"/>
          <w:lang w:eastAsia="zh-CN"/>
          <w14:textFill>
            <w14:solidFill>
              <w14:schemeClr w14:val="tx1"/>
            </w14:solidFill>
          </w14:textFill>
        </w:rPr>
        <w:t>（乡镇</w:t>
      </w:r>
      <w:r>
        <w:rPr>
          <w:rFonts w:hint="eastAsia" w:ascii="Times New Roman" w:hAnsi="Times New Roman" w:eastAsia="仿宋" w:cs="Times New Roman"/>
          <w:color w:val="000000" w:themeColor="text1"/>
          <w:sz w:val="24"/>
          <w:szCs w:val="24"/>
          <w:lang w:eastAsia="zh-CN"/>
          <w14:textFill>
            <w14:solidFill>
              <w14:schemeClr w14:val="tx1"/>
            </w14:solidFill>
          </w14:textFill>
        </w:rPr>
        <w:t>、街道</w:t>
      </w: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各级调查，通过档案查阅、实地访问、现场调查、推算估算等方法获取普查数据，并通过普查软件进行填报，完成普查数据逐级审核上报和汇交普查办工作。</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3、</w:t>
      </w:r>
      <w:r>
        <w:rPr>
          <w:rFonts w:hint="default" w:ascii="Times New Roman" w:hAnsi="Times New Roman" w:eastAsia="仿宋" w:cs="Times New Roman"/>
          <w:color w:val="000000" w:themeColor="text1"/>
          <w:sz w:val="24"/>
          <w:szCs w:val="24"/>
          <w14:textFill>
            <w14:solidFill>
              <w14:schemeClr w14:val="tx1"/>
            </w14:solidFill>
          </w14:textFill>
        </w:rPr>
        <w:t>成果汇交与验收阶段（2022年2月-2022年3月）开展同级成果汇交和向上级成果汇交。</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4、</w:t>
      </w:r>
      <w:r>
        <w:rPr>
          <w:rFonts w:hint="default" w:ascii="Times New Roman" w:hAnsi="Times New Roman" w:eastAsia="仿宋" w:cs="Times New Roman"/>
          <w:color w:val="000000" w:themeColor="text1"/>
          <w:sz w:val="24"/>
          <w:szCs w:val="24"/>
          <w14:textFill>
            <w14:solidFill>
              <w14:schemeClr w14:val="tx1"/>
            </w14:solidFill>
          </w14:textFill>
        </w:rPr>
        <w:t>评估与区划阶段（2022年4-9月）</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省自然资源厅、水利厅、应急厅、林业厅、地震局、气象局组织开展单灾种风险评估与区划工作，按照要求将结果横向汇交省普查办和上级行业主管部门。</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5、</w:t>
      </w:r>
      <w:r>
        <w:rPr>
          <w:rFonts w:hint="default" w:ascii="Times New Roman" w:hAnsi="Times New Roman" w:eastAsia="仿宋" w:cs="Times New Roman"/>
          <w:color w:val="000000" w:themeColor="text1"/>
          <w:sz w:val="24"/>
          <w:szCs w:val="24"/>
          <w14:textFill>
            <w14:solidFill>
              <w14:schemeClr w14:val="tx1"/>
            </w14:solidFill>
          </w14:textFill>
        </w:rPr>
        <w:t>成果发布阶段（2022 年 10 月之后）</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省级有关部门开展多层次、多角度成果分析，编制风险普查成果报告；省、市、</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各级组织开展普查成果开发应用研究。</w:t>
      </w: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18" w:name="_Toc12969"/>
      <w:bookmarkStart w:id="19" w:name="_Toc4391"/>
      <w:r>
        <w:rPr>
          <w:rFonts w:hint="default" w:ascii="Times New Roman" w:hAnsi="Times New Roman" w:cs="Times New Roman"/>
          <w:color w:val="000000" w:themeColor="text1"/>
          <w14:textFill>
            <w14:solidFill>
              <w14:schemeClr w14:val="tx1"/>
            </w14:solidFill>
          </w14:textFill>
        </w:rPr>
        <w:t>4.4实施保障</w:t>
      </w:r>
      <w:bookmarkEnd w:id="18"/>
      <w:bookmarkEnd w:id="19"/>
    </w:p>
    <w:p>
      <w:pPr>
        <w:pStyle w:val="4"/>
        <w:bidi w:val="0"/>
        <w:outlineLvl w:val="1"/>
        <w:rPr>
          <w:rFonts w:hint="default" w:ascii="Times New Roman" w:hAnsi="Times New Roman" w:cs="Times New Roman"/>
          <w:color w:val="000000" w:themeColor="text1"/>
          <w14:textFill>
            <w14:solidFill>
              <w14:schemeClr w14:val="tx1"/>
            </w14:solidFill>
          </w14:textFill>
        </w:rPr>
      </w:pPr>
      <w:bookmarkStart w:id="20" w:name="_Toc18241"/>
      <w:bookmarkStart w:id="21" w:name="_Toc23850"/>
      <w:r>
        <w:rPr>
          <w:rFonts w:hint="default" w:ascii="Times New Roman" w:hAnsi="Times New Roman" w:cs="Times New Roman"/>
          <w:color w:val="000000" w:themeColor="text1"/>
          <w14:textFill>
            <w14:solidFill>
              <w14:schemeClr w14:val="tx1"/>
            </w14:solidFill>
          </w14:textFill>
        </w:rPr>
        <w:t>4.4.1组织保障</w:t>
      </w:r>
      <w:bookmarkEnd w:id="20"/>
      <w:bookmarkEnd w:id="21"/>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成立</w:t>
      </w:r>
      <w:r>
        <w:rPr>
          <w:rFonts w:hint="default" w:ascii="Times New Roman" w:hAnsi="Times New Roman" w:eastAsia="仿宋" w:cs="Times New Roman"/>
          <w:color w:val="000000" w:themeColor="text1"/>
          <w:sz w:val="24"/>
          <w:szCs w:val="24"/>
          <w:lang w:eastAsia="zh-CN"/>
          <w14:textFill>
            <w14:solidFill>
              <w14:schemeClr w14:val="tx1"/>
            </w14:solidFill>
          </w14:textFill>
        </w:rPr>
        <w:t>平潭综合实验区</w:t>
      </w:r>
      <w:r>
        <w:rPr>
          <w:rFonts w:hint="default" w:ascii="Times New Roman" w:hAnsi="Times New Roman" w:eastAsia="仿宋" w:cs="Times New Roman"/>
          <w:color w:val="000000" w:themeColor="text1"/>
          <w:sz w:val="24"/>
          <w:szCs w:val="24"/>
          <w14:textFill>
            <w14:solidFill>
              <w14:schemeClr w14:val="tx1"/>
            </w14:solidFill>
          </w14:textFill>
        </w:rPr>
        <w:t>第一次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全省</w:t>
      </w:r>
      <w:r>
        <w:rPr>
          <w:rFonts w:hint="default" w:ascii="Times New Roman" w:hAnsi="Times New Roman" w:eastAsia="仿宋" w:cs="Times New Roman"/>
          <w:color w:val="000000" w:themeColor="text1"/>
          <w:sz w:val="24"/>
          <w:szCs w:val="24"/>
          <w14:textFill>
            <w14:solidFill>
              <w14:schemeClr w14:val="tx1"/>
            </w14:solidFill>
          </w14:textFill>
        </w:rPr>
        <w:t>自然灾害综合风险普查办公室，及</w:t>
      </w:r>
      <w:r>
        <w:rPr>
          <w:rFonts w:hint="eastAsia" w:ascii="Times New Roman" w:hAnsi="Times New Roman" w:eastAsia="仿宋" w:cs="Times New Roman"/>
          <w:color w:val="000000" w:themeColor="text1"/>
          <w:sz w:val="24"/>
          <w:szCs w:val="24"/>
          <w:lang w:eastAsia="zh-CN"/>
          <w14:textFill>
            <w14:solidFill>
              <w14:schemeClr w14:val="tx1"/>
            </w14:solidFill>
          </w14:textFill>
        </w:rPr>
        <w:t>普查</w:t>
      </w:r>
      <w:r>
        <w:rPr>
          <w:rFonts w:hint="default" w:ascii="Times New Roman" w:hAnsi="Times New Roman" w:eastAsia="仿宋" w:cs="Times New Roman"/>
          <w:color w:val="000000" w:themeColor="text1"/>
          <w:sz w:val="24"/>
          <w:szCs w:val="24"/>
          <w14:textFill>
            <w14:solidFill>
              <w14:schemeClr w14:val="tx1"/>
            </w14:solidFill>
          </w14:textFill>
        </w:rPr>
        <w:t>领导小组，负责组织领导、统筹推进和监督指导我</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普查工作。</w:t>
      </w:r>
      <w:r>
        <w:rPr>
          <w:rFonts w:hint="eastAsia" w:ascii="Times New Roman" w:hAnsi="Times New Roman" w:eastAsia="仿宋" w:cs="Times New Roman"/>
          <w:color w:val="000000" w:themeColor="text1"/>
          <w:sz w:val="24"/>
          <w:szCs w:val="24"/>
          <w:lang w:eastAsia="zh-CN"/>
          <w14:textFill>
            <w14:solidFill>
              <w14:schemeClr w14:val="tx1"/>
            </w14:solidFill>
          </w14:textFill>
        </w:rPr>
        <w:t>普查</w:t>
      </w:r>
      <w:r>
        <w:rPr>
          <w:rFonts w:hint="default" w:ascii="Times New Roman" w:hAnsi="Times New Roman" w:eastAsia="仿宋" w:cs="Times New Roman"/>
          <w:color w:val="000000" w:themeColor="text1"/>
          <w:sz w:val="24"/>
          <w:szCs w:val="24"/>
          <w14:textFill>
            <w14:solidFill>
              <w14:schemeClr w14:val="tx1"/>
            </w14:solidFill>
          </w14:textFill>
        </w:rPr>
        <w:t>领导小组办公室设在</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应急局，设立工作专班，承担</w:t>
      </w:r>
      <w:r>
        <w:rPr>
          <w:rFonts w:hint="eastAsia" w:ascii="Times New Roman" w:hAnsi="Times New Roman" w:eastAsia="仿宋" w:cs="Times New Roman"/>
          <w:color w:val="000000" w:themeColor="text1"/>
          <w:sz w:val="24"/>
          <w:szCs w:val="24"/>
          <w:lang w:eastAsia="zh-CN"/>
          <w14:textFill>
            <w14:solidFill>
              <w14:schemeClr w14:val="tx1"/>
            </w14:solidFill>
          </w14:textFill>
        </w:rPr>
        <w:t>普查</w:t>
      </w:r>
      <w:r>
        <w:rPr>
          <w:rFonts w:hint="default" w:ascii="Times New Roman" w:hAnsi="Times New Roman" w:eastAsia="仿宋" w:cs="Times New Roman"/>
          <w:color w:val="000000" w:themeColor="text1"/>
          <w:sz w:val="24"/>
          <w:szCs w:val="24"/>
          <w14:textFill>
            <w14:solidFill>
              <w14:schemeClr w14:val="tx1"/>
            </w14:solidFill>
          </w14:textFill>
        </w:rPr>
        <w:t>领导小组的日常工作，负责普查业务指导和监督检查。领导小组成员变动由工作接替者负责。</w:t>
      </w:r>
      <w:r>
        <w:rPr>
          <w:rFonts w:hint="eastAsia" w:ascii="Times New Roman" w:hAnsi="Times New Roman" w:eastAsia="仿宋" w:cs="Times New Roman"/>
          <w:color w:val="000000" w:themeColor="text1"/>
          <w:sz w:val="24"/>
          <w:szCs w:val="24"/>
          <w:lang w:eastAsia="zh-CN"/>
          <w14:textFill>
            <w14:solidFill>
              <w14:schemeClr w14:val="tx1"/>
            </w14:solidFill>
          </w14:textFill>
        </w:rPr>
        <w:t>普查</w:t>
      </w:r>
      <w:r>
        <w:rPr>
          <w:rFonts w:hint="default" w:ascii="Times New Roman" w:hAnsi="Times New Roman" w:eastAsia="仿宋" w:cs="Times New Roman"/>
          <w:color w:val="000000" w:themeColor="text1"/>
          <w:sz w:val="24"/>
          <w:szCs w:val="24"/>
          <w14:textFill>
            <w14:solidFill>
              <w14:schemeClr w14:val="tx1"/>
            </w14:solidFill>
          </w14:textFill>
        </w:rPr>
        <w:t>领导小组属阶段性工作机制，任务完成后即撤销。</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eastAsia" w:ascii="Times New Roman" w:hAnsi="Times New Roman" w:eastAsia="仿宋" w:cs="Times New Roman"/>
          <w:color w:val="000000" w:themeColor="text1"/>
          <w:sz w:val="24"/>
          <w:szCs w:val="24"/>
          <w:lang w:eastAsia="zh-CN"/>
          <w14:textFill>
            <w14:solidFill>
              <w14:schemeClr w14:val="tx1"/>
            </w14:solidFill>
          </w14:textFill>
        </w:rPr>
        <w:t>区普查办</w:t>
      </w:r>
      <w:r>
        <w:rPr>
          <w:rFonts w:hint="default" w:ascii="Times New Roman" w:hAnsi="Times New Roman" w:eastAsia="仿宋" w:cs="Times New Roman"/>
          <w:color w:val="000000" w:themeColor="text1"/>
          <w:sz w:val="24"/>
          <w:szCs w:val="24"/>
          <w14:textFill>
            <w14:solidFill>
              <w14:schemeClr w14:val="tx1"/>
            </w14:solidFill>
          </w14:textFill>
        </w:rPr>
        <w:t>及其办公室，充分整合已有资源，建立健全工作机制，配齐配强人员队伍，做好本地区普查各项工作。</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为保障普查工作顺利开展，成立地震灾害、地质灾害、气象灾害、水旱灾害、海洋灾害、森林火灾、房屋与市政设施、交通设施、应急系统任务等9个普查工作专班，根据工作方案任务分工，分别负责各自行业内容调查与成果应用、质量核查和协调等工作。地震灾害</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应急系统任务普查工作专班由区执法应急局牵头</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地质灾害森林火灾普查工作专班由区资源生态局牵头</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气象灾害普查工作专班由区气象局牵头</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房屋与市政设施、交通设施普查工作专班由</w:t>
      </w:r>
      <w:r>
        <w:rPr>
          <w:rFonts w:hint="eastAsia" w:ascii="Times New Roman" w:hAnsi="Times New Roman" w:eastAsia="仿宋" w:cs="Times New Roman"/>
          <w:color w:val="000000" w:themeColor="text1"/>
          <w:sz w:val="24"/>
          <w:szCs w:val="24"/>
          <w:lang w:eastAsia="zh-CN"/>
          <w14:textFill>
            <w14:solidFill>
              <w14:schemeClr w14:val="tx1"/>
            </w14:solidFill>
          </w14:textFill>
        </w:rPr>
        <w:t>区交通与建设局</w:t>
      </w:r>
      <w:r>
        <w:rPr>
          <w:rFonts w:hint="default" w:ascii="Times New Roman" w:hAnsi="Times New Roman" w:eastAsia="仿宋" w:cs="Times New Roman"/>
          <w:color w:val="000000" w:themeColor="text1"/>
          <w:sz w:val="24"/>
          <w:szCs w:val="24"/>
          <w14:textFill>
            <w14:solidFill>
              <w14:schemeClr w14:val="tx1"/>
            </w14:solidFill>
          </w14:textFill>
        </w:rPr>
        <w:t>牵头</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水旱灾害普查工作专班由区农业农村局牵头</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海洋灾害普查工作专班由区资源生态局牵头</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区农业农村局配合</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14:textFill>
            <w14:solidFill>
              <w14:schemeClr w14:val="tx1"/>
            </w14:solidFill>
          </w14:textFill>
        </w:rPr>
        <w:t>。各工作专班要对照省普查实施方案的任务分工，落实好本行业的工作任务。</w:t>
      </w:r>
    </w:p>
    <w:p>
      <w:pPr>
        <w:pStyle w:val="4"/>
        <w:bidi w:val="0"/>
        <w:outlineLvl w:val="1"/>
        <w:rPr>
          <w:rFonts w:hint="default" w:ascii="Times New Roman" w:hAnsi="Times New Roman" w:eastAsia="仿宋" w:cs="Times New Roman"/>
          <w:color w:val="000000" w:themeColor="text1"/>
          <w:sz w:val="24"/>
          <w:szCs w:val="24"/>
          <w14:textFill>
            <w14:solidFill>
              <w14:schemeClr w14:val="tx1"/>
            </w14:solidFill>
          </w14:textFill>
        </w:rPr>
      </w:pPr>
      <w:bookmarkStart w:id="22" w:name="_Toc6939"/>
      <w:bookmarkStart w:id="23" w:name="_Toc1764"/>
      <w:r>
        <w:rPr>
          <w:rFonts w:hint="default" w:ascii="Times New Roman" w:hAnsi="Times New Roman" w:cs="Times New Roman"/>
          <w:color w:val="000000" w:themeColor="text1"/>
          <w14:textFill>
            <w14:solidFill>
              <w14:schemeClr w14:val="tx1"/>
            </w14:solidFill>
          </w14:textFill>
        </w:rPr>
        <w:t>4.4.2技术保障</w:t>
      </w:r>
      <w:bookmarkEnd w:id="22"/>
      <w:bookmarkEnd w:id="23"/>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本次普查</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级采用“</w:t>
      </w:r>
      <w:r>
        <w:rPr>
          <w:rFonts w:hint="eastAsia" w:ascii="Times New Roman" w:hAnsi="Times New Roman" w:eastAsia="仿宋" w:cs="Times New Roman"/>
          <w:color w:val="000000" w:themeColor="text1"/>
          <w:sz w:val="24"/>
          <w:szCs w:val="24"/>
          <w:lang w:eastAsia="zh-CN"/>
          <w14:textFill>
            <w14:solidFill>
              <w14:schemeClr w14:val="tx1"/>
            </w14:solidFill>
          </w14:textFill>
        </w:rPr>
        <w:t>普查</w:t>
      </w:r>
      <w:r>
        <w:rPr>
          <w:rFonts w:hint="default" w:ascii="Times New Roman" w:hAnsi="Times New Roman" w:eastAsia="仿宋" w:cs="Times New Roman"/>
          <w:color w:val="000000" w:themeColor="text1"/>
          <w:sz w:val="24"/>
          <w:szCs w:val="24"/>
          <w14:textFill>
            <w14:solidFill>
              <w14:schemeClr w14:val="tx1"/>
            </w14:solidFill>
          </w14:textFill>
        </w:rPr>
        <w:t>领导小组+技术服务单位”组成，</w:t>
      </w:r>
      <w:r>
        <w:rPr>
          <w:rFonts w:hint="eastAsia" w:ascii="Times New Roman" w:hAnsi="Times New Roman" w:eastAsia="仿宋" w:cs="Times New Roman"/>
          <w:color w:val="000000" w:themeColor="text1"/>
          <w:sz w:val="24"/>
          <w:szCs w:val="24"/>
          <w:lang w:eastAsia="zh-CN"/>
          <w14:textFill>
            <w14:solidFill>
              <w14:schemeClr w14:val="tx1"/>
            </w14:solidFill>
          </w14:textFill>
        </w:rPr>
        <w:t>普查</w:t>
      </w:r>
      <w:r>
        <w:rPr>
          <w:rFonts w:hint="default" w:ascii="Times New Roman" w:hAnsi="Times New Roman" w:eastAsia="仿宋" w:cs="Times New Roman"/>
          <w:color w:val="000000" w:themeColor="text1"/>
          <w:sz w:val="24"/>
          <w:szCs w:val="24"/>
          <w14:textFill>
            <w14:solidFill>
              <w14:schemeClr w14:val="tx1"/>
            </w14:solidFill>
          </w14:textFill>
        </w:rPr>
        <w:t>领导小组主要负责进度把控、沟通协调等工作，</w:t>
      </w:r>
      <w:r>
        <w:rPr>
          <w:rFonts w:hint="default" w:ascii="Times New Roman" w:hAnsi="Times New Roman" w:eastAsia="仿宋" w:cs="Times New Roman"/>
          <w:color w:val="000000" w:themeColor="text1"/>
          <w:sz w:val="24"/>
          <w:szCs w:val="24"/>
          <w:lang w:eastAsia="zh-CN"/>
          <w14:textFill>
            <w14:solidFill>
              <w14:schemeClr w14:val="tx1"/>
            </w14:solidFill>
          </w14:textFill>
        </w:rPr>
        <w:t>区级</w:t>
      </w:r>
      <w:r>
        <w:rPr>
          <w:rFonts w:hint="default" w:ascii="Times New Roman" w:hAnsi="Times New Roman" w:eastAsia="仿宋" w:cs="Times New Roman"/>
          <w:color w:val="000000" w:themeColor="text1"/>
          <w:sz w:val="24"/>
          <w:szCs w:val="24"/>
          <w14:textFill>
            <w14:solidFill>
              <w14:schemeClr w14:val="tx1"/>
            </w14:solidFill>
          </w14:textFill>
        </w:rPr>
        <w:t>技术</w:t>
      </w:r>
      <w:r>
        <w:rPr>
          <w:rFonts w:hint="default" w:ascii="Times New Roman" w:hAnsi="Times New Roman" w:eastAsia="仿宋" w:cs="Times New Roman"/>
          <w:color w:val="000000" w:themeColor="text1"/>
          <w:sz w:val="24"/>
          <w:szCs w:val="24"/>
          <w:lang w:eastAsia="zh-CN"/>
          <w14:textFill>
            <w14:solidFill>
              <w14:schemeClr w14:val="tx1"/>
            </w14:solidFill>
          </w14:textFill>
        </w:rPr>
        <w:t>服务</w:t>
      </w:r>
      <w:r>
        <w:rPr>
          <w:rFonts w:hint="default" w:ascii="Times New Roman" w:hAnsi="Times New Roman" w:eastAsia="仿宋" w:cs="Times New Roman"/>
          <w:color w:val="000000" w:themeColor="text1"/>
          <w:sz w:val="24"/>
          <w:szCs w:val="24"/>
          <w14:textFill>
            <w14:solidFill>
              <w14:schemeClr w14:val="tx1"/>
            </w14:solidFill>
          </w14:textFill>
        </w:rPr>
        <w:t>单位负责本辖区资料收集、对象清查、内外业核查工作。</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全</w:t>
      </w:r>
      <w:r>
        <w:rPr>
          <w:rFonts w:hint="eastAsia"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按照统一部署，统一平台，</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片区（乡镇、街道）</w:t>
      </w:r>
      <w:r>
        <w:rPr>
          <w:rFonts w:hint="default" w:ascii="Times New Roman" w:hAnsi="Times New Roman" w:eastAsia="仿宋" w:cs="Times New Roman"/>
          <w:color w:val="000000" w:themeColor="text1"/>
          <w:sz w:val="24"/>
          <w:szCs w:val="24"/>
          <w14:textFill>
            <w14:solidFill>
              <w14:schemeClr w14:val="tx1"/>
            </w14:solidFill>
          </w14:textFill>
        </w:rPr>
        <w:t>、</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村（居）</w:t>
      </w:r>
      <w:r>
        <w:rPr>
          <w:rFonts w:hint="default" w:ascii="Times New Roman" w:hAnsi="Times New Roman" w:eastAsia="仿宋" w:cs="Times New Roman"/>
          <w:color w:val="000000" w:themeColor="text1"/>
          <w:sz w:val="24"/>
          <w:szCs w:val="24"/>
          <w14:textFill>
            <w14:solidFill>
              <w14:schemeClr w14:val="tx1"/>
            </w14:solidFill>
          </w14:textFill>
        </w:rPr>
        <w:t>三级联动，确保</w:t>
      </w:r>
      <w:r>
        <w:rPr>
          <w:rFonts w:hint="default" w:ascii="Times New Roman" w:hAnsi="Times New Roman" w:eastAsia="仿宋" w:cs="Times New Roman"/>
          <w:color w:val="000000" w:themeColor="text1"/>
          <w:sz w:val="24"/>
          <w:szCs w:val="24"/>
          <w:lang w:eastAsia="zh-CN"/>
          <w14:textFill>
            <w14:solidFill>
              <w14:schemeClr w14:val="tx1"/>
            </w14:solidFill>
          </w14:textFill>
        </w:rPr>
        <w:t>全区</w:t>
      </w:r>
      <w:r>
        <w:rPr>
          <w:rFonts w:hint="default" w:ascii="Times New Roman" w:hAnsi="Times New Roman" w:eastAsia="仿宋" w:cs="Times New Roman"/>
          <w:color w:val="000000" w:themeColor="text1"/>
          <w:sz w:val="24"/>
          <w:szCs w:val="24"/>
          <w14:textFill>
            <w14:solidFill>
              <w14:schemeClr w14:val="tx1"/>
            </w14:solidFill>
          </w14:textFill>
        </w:rPr>
        <w:t>统一标准，保质保量完成普查任务。</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普查中充分利用各行业领域已开展的专项调查和评估成果，系统梳理本次普查产生的新数据资料，建立共享目录，实现相关数据资料的多部门共建共享，支撑开展自然灾害综合风险普查与常态化灾害风险调查和隐患调查评估业务工作。</w:t>
      </w:r>
    </w:p>
    <w:p>
      <w:pPr>
        <w:pStyle w:val="4"/>
        <w:bidi w:val="0"/>
        <w:outlineLvl w:val="1"/>
        <w:rPr>
          <w:rFonts w:hint="default" w:ascii="Times New Roman" w:hAnsi="Times New Roman" w:cs="Times New Roman"/>
          <w:color w:val="000000" w:themeColor="text1"/>
          <w14:textFill>
            <w14:solidFill>
              <w14:schemeClr w14:val="tx1"/>
            </w14:solidFill>
          </w14:textFill>
        </w:rPr>
      </w:pPr>
      <w:bookmarkStart w:id="24" w:name="_Toc18210"/>
      <w:bookmarkStart w:id="25" w:name="_Toc21844"/>
      <w:r>
        <w:rPr>
          <w:rFonts w:hint="default" w:ascii="Times New Roman" w:hAnsi="Times New Roman" w:cs="Times New Roman"/>
          <w:color w:val="000000" w:themeColor="text1"/>
          <w14:textFill>
            <w14:solidFill>
              <w14:schemeClr w14:val="tx1"/>
            </w14:solidFill>
          </w14:textFill>
        </w:rPr>
        <w:t>4.4.3经费保障</w:t>
      </w:r>
      <w:bookmarkEnd w:id="24"/>
      <w:bookmarkEnd w:id="25"/>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第一次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全省</w:t>
      </w:r>
      <w:r>
        <w:rPr>
          <w:rFonts w:hint="default" w:ascii="Times New Roman" w:hAnsi="Times New Roman" w:eastAsia="仿宋" w:cs="Times New Roman"/>
          <w:color w:val="000000" w:themeColor="text1"/>
          <w:sz w:val="24"/>
          <w:szCs w:val="24"/>
          <w14:textFill>
            <w14:solidFill>
              <w14:schemeClr w14:val="tx1"/>
            </w14:solidFill>
          </w14:textFill>
        </w:rPr>
        <w:t>自然灾害综合风险普查工作经费以本级财政保障为主，各级政府要确保经费落实到位，</w:t>
      </w:r>
      <w:r>
        <w:rPr>
          <w:rFonts w:hint="default" w:ascii="Times New Roman" w:hAnsi="Times New Roman" w:eastAsia="仿宋" w:cs="Times New Roman"/>
          <w:color w:val="000000" w:themeColor="text1"/>
          <w:sz w:val="24"/>
          <w:szCs w:val="24"/>
          <w:lang w:eastAsia="zh-CN"/>
          <w14:textFill>
            <w14:solidFill>
              <w14:schemeClr w14:val="tx1"/>
            </w14:solidFill>
          </w14:textFill>
        </w:rPr>
        <w:t>区级</w:t>
      </w:r>
      <w:r>
        <w:rPr>
          <w:rFonts w:hint="default" w:ascii="Times New Roman" w:hAnsi="Times New Roman" w:eastAsia="仿宋" w:cs="Times New Roman"/>
          <w:color w:val="000000" w:themeColor="text1"/>
          <w:sz w:val="24"/>
          <w:szCs w:val="24"/>
          <w14:textFill>
            <w14:solidFill>
              <w14:schemeClr w14:val="tx1"/>
            </w14:solidFill>
          </w14:textFill>
        </w:rPr>
        <w:t>承担本级相关支出。</w:t>
      </w:r>
    </w:p>
    <w:p>
      <w:pPr>
        <w:pStyle w:val="2"/>
        <w:bidi w:val="0"/>
        <w:rPr>
          <w:rFonts w:hint="default" w:ascii="Times New Roman" w:hAnsi="Times New Roman" w:cs="Times New Roman"/>
          <w:color w:val="000000" w:themeColor="text1"/>
          <w14:textFill>
            <w14:solidFill>
              <w14:schemeClr w14:val="tx1"/>
            </w14:solidFill>
          </w14:textFill>
        </w:rPr>
      </w:pPr>
      <w:bookmarkStart w:id="26" w:name="_Toc26735"/>
      <w:bookmarkStart w:id="27" w:name="_Toc30444"/>
      <w:r>
        <w:rPr>
          <w:rFonts w:hint="default" w:ascii="Times New Roman" w:hAnsi="Times New Roman" w:cs="Times New Roman"/>
          <w:color w:val="000000" w:themeColor="text1"/>
          <w14:textFill>
            <w14:solidFill>
              <w14:schemeClr w14:val="tx1"/>
            </w14:solidFill>
          </w14:textFill>
        </w:rPr>
        <w:t>5宣传培训</w:t>
      </w:r>
      <w:bookmarkEnd w:id="26"/>
      <w:bookmarkEnd w:id="27"/>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28" w:name="_Toc23453"/>
      <w:bookmarkStart w:id="29" w:name="_Toc138"/>
      <w:r>
        <w:rPr>
          <w:rFonts w:hint="default" w:ascii="Times New Roman" w:hAnsi="Times New Roman" w:cs="Times New Roman"/>
          <w:color w:val="000000" w:themeColor="text1"/>
          <w14:textFill>
            <w14:solidFill>
              <w14:schemeClr w14:val="tx1"/>
            </w14:solidFill>
          </w14:textFill>
        </w:rPr>
        <w:t>5.1宣传工作</w:t>
      </w:r>
      <w:bookmarkEnd w:id="28"/>
      <w:bookmarkEnd w:id="29"/>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普查宣传工作按照统一部署、分级负责、同步宣传、共同参与的原则组织开展。</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第一次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全省</w:t>
      </w:r>
      <w:r>
        <w:rPr>
          <w:rFonts w:hint="default" w:ascii="Times New Roman" w:hAnsi="Times New Roman" w:eastAsia="仿宋" w:cs="Times New Roman"/>
          <w:color w:val="000000" w:themeColor="text1"/>
          <w:sz w:val="24"/>
          <w:szCs w:val="24"/>
          <w14:textFill>
            <w14:solidFill>
              <w14:schemeClr w14:val="tx1"/>
            </w14:solidFill>
          </w14:textFill>
        </w:rPr>
        <w:t>自然灾害综合风险</w:t>
      </w:r>
      <w:r>
        <w:rPr>
          <w:rFonts w:hint="eastAsia" w:ascii="Times New Roman" w:hAnsi="Times New Roman" w:eastAsia="仿宋" w:cs="Times New Roman"/>
          <w:color w:val="000000" w:themeColor="text1"/>
          <w:sz w:val="24"/>
          <w:szCs w:val="24"/>
          <w:lang w:eastAsia="zh-CN"/>
          <w14:textFill>
            <w14:solidFill>
              <w14:schemeClr w14:val="tx1"/>
            </w14:solidFill>
          </w14:textFill>
        </w:rPr>
        <w:t>区普查办</w:t>
      </w:r>
      <w:r>
        <w:rPr>
          <w:rFonts w:hint="default" w:ascii="Times New Roman" w:hAnsi="Times New Roman" w:eastAsia="仿宋" w:cs="Times New Roman"/>
          <w:color w:val="000000" w:themeColor="text1"/>
          <w:sz w:val="24"/>
          <w:szCs w:val="24"/>
          <w14:textFill>
            <w14:solidFill>
              <w14:schemeClr w14:val="tx1"/>
            </w14:solidFill>
          </w14:textFill>
        </w:rPr>
        <w:t>办公室负责风险普查宣传工作的组织实施。</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普查办按照本工作方案的要求，结合本地实际，制定风险普查工作宣传方案，会同有关部门共同做好本地区风险普查的宣传工作。</w:t>
      </w:r>
    </w:p>
    <w:p>
      <w:pPr>
        <w:pStyle w:val="4"/>
        <w:bidi w:val="0"/>
        <w:outlineLvl w:val="1"/>
        <w:rPr>
          <w:rFonts w:hint="default" w:ascii="Times New Roman" w:hAnsi="Times New Roman" w:cs="Times New Roman"/>
          <w:color w:val="000000" w:themeColor="text1"/>
          <w14:textFill>
            <w14:solidFill>
              <w14:schemeClr w14:val="tx1"/>
            </w14:solidFill>
          </w14:textFill>
        </w:rPr>
      </w:pPr>
      <w:bookmarkStart w:id="30" w:name="_Toc25165"/>
      <w:r>
        <w:rPr>
          <w:rFonts w:hint="default" w:ascii="Times New Roman" w:hAnsi="Times New Roman" w:cs="Times New Roman"/>
          <w:color w:val="000000" w:themeColor="text1"/>
          <w14:textFill>
            <w14:solidFill>
              <w14:schemeClr w14:val="tx1"/>
            </w14:solidFill>
          </w14:textFill>
        </w:rPr>
        <w:t>5.1.1宣传内容</w:t>
      </w:r>
      <w:bookmarkEnd w:id="30"/>
    </w:p>
    <w:p>
      <w:pPr>
        <w:spacing w:line="360" w:lineRule="auto"/>
        <w:ind w:firstLine="480" w:firstLineChars="200"/>
        <w:jc w:val="left"/>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解读政府关于风险普查总体方案和实施方案、以及相关政策等；宣传自然灾害基本情况，普及风险普查的目的和意义、对象和内容、工作安排等；报道风险普查工作的组织准备、阶段进展等情况；介绍风险普查的创新思路、技术方法， 宣传各级风险普查会议精神，解读风险普查的实施方案、技术方案以及系列政策， 推广先进经验和好的做法，报道先进典型，重点宣传普查工作的科学严谨性和普查人员的敬业奉献精神风貌，发布风险普查工作动态；介绍风险普查工作取得的各类成果、普查成果应用前景和成效。第一次</w:t>
      </w:r>
      <w:r>
        <w:rPr>
          <w:rFonts w:hint="eastAsia" w:ascii="Times New Roman" w:hAnsi="Times New Roman" w:eastAsia="仿宋" w:cs="Times New Roman"/>
          <w:color w:val="000000" w:themeColor="text1"/>
          <w:sz w:val="24"/>
          <w:szCs w:val="24"/>
          <w:lang w:eastAsia="zh-CN"/>
          <w14:textFill>
            <w14:solidFill>
              <w14:schemeClr w14:val="tx1"/>
            </w14:solidFill>
          </w14:textFill>
        </w:rPr>
        <w:t>全省</w:t>
      </w:r>
      <w:r>
        <w:rPr>
          <w:rFonts w:hint="default" w:ascii="Times New Roman" w:hAnsi="Times New Roman" w:eastAsia="仿宋" w:cs="Times New Roman"/>
          <w:color w:val="000000" w:themeColor="text1"/>
          <w:sz w:val="24"/>
          <w:szCs w:val="24"/>
          <w14:textFill>
            <w14:solidFill>
              <w14:schemeClr w14:val="tx1"/>
            </w14:solidFill>
          </w14:textFill>
        </w:rPr>
        <w:t>自然灾害综合风险普查标志如下图：</w:t>
      </w:r>
    </w:p>
    <w:p>
      <w:pPr>
        <w:spacing w:line="360" w:lineRule="auto"/>
        <w:ind w:firstLine="480" w:firstLineChars="200"/>
        <w:jc w:val="center"/>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drawing>
          <wp:inline distT="0" distB="0" distL="114300" distR="114300">
            <wp:extent cx="2728595" cy="2728595"/>
            <wp:effectExtent l="0" t="0" r="0" b="0"/>
            <wp:docPr id="12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 descr="IMG_256"/>
                    <pic:cNvPicPr>
                      <a:picLocks noChangeAspect="1"/>
                    </pic:cNvPicPr>
                  </pic:nvPicPr>
                  <pic:blipFill>
                    <a:blip r:embed="rId9"/>
                    <a:stretch>
                      <a:fillRect/>
                    </a:stretch>
                  </pic:blipFill>
                  <pic:spPr>
                    <a:xfrm>
                      <a:off x="0" y="0"/>
                      <a:ext cx="2728595" cy="2728595"/>
                    </a:xfrm>
                    <a:prstGeom prst="rect">
                      <a:avLst/>
                    </a:prstGeom>
                    <a:noFill/>
                    <a:ln w="9525">
                      <a:noFill/>
                    </a:ln>
                  </pic:spPr>
                </pic:pic>
              </a:graphicData>
            </a:graphic>
          </wp:inline>
        </w:drawing>
      </w:r>
    </w:p>
    <w:p>
      <w:pPr>
        <w:spacing w:line="360" w:lineRule="auto"/>
        <w:jc w:val="center"/>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图 4-1 宣传标志</w:t>
      </w:r>
    </w:p>
    <w:p>
      <w:pPr>
        <w:spacing w:line="360" w:lineRule="auto"/>
        <w:jc w:val="center"/>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下载地址</w:t>
      </w:r>
      <w:r>
        <w:rPr>
          <w:rFonts w:hint="default" w:ascii="Times New Roman" w:hAnsi="Times New Roman" w:eastAsia="仿宋" w:cs="Times New Roman"/>
          <w:color w:val="000000" w:themeColor="text1"/>
          <w:sz w:val="24"/>
          <w:szCs w:val="24"/>
          <w14:textFill>
            <w14:solidFill>
              <w14:schemeClr w14:val="tx1"/>
            </w14:solidFill>
          </w14:textFill>
        </w:rPr>
        <w:t>https://www.emerinfo.cn/2020-12/30/c_1210954330.htm</w:t>
      </w:r>
    </w:p>
    <w:p>
      <w:pPr>
        <w:pStyle w:val="4"/>
        <w:bidi w:val="0"/>
        <w:outlineLvl w:val="1"/>
        <w:rPr>
          <w:rFonts w:hint="default" w:ascii="Times New Roman" w:hAnsi="Times New Roman" w:cs="Times New Roman"/>
          <w:color w:val="000000" w:themeColor="text1"/>
          <w14:textFill>
            <w14:solidFill>
              <w14:schemeClr w14:val="tx1"/>
            </w14:solidFill>
          </w14:textFill>
        </w:rPr>
      </w:pPr>
      <w:bookmarkStart w:id="31" w:name="_Toc15655"/>
      <w:bookmarkStart w:id="32" w:name="_Toc7649"/>
      <w:r>
        <w:rPr>
          <w:rFonts w:hint="default" w:ascii="Times New Roman" w:hAnsi="Times New Roman" w:cs="Times New Roman"/>
          <w:color w:val="000000" w:themeColor="text1"/>
          <w14:textFill>
            <w14:solidFill>
              <w14:schemeClr w14:val="tx1"/>
            </w14:solidFill>
          </w14:textFill>
        </w:rPr>
        <w:t>5.1.2工作安排</w:t>
      </w:r>
      <w:bookmarkEnd w:id="31"/>
      <w:bookmarkEnd w:id="32"/>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按照工作安排，普查工作分为前期准备、全面调查评估区划、成果发布及后期工作三个阶段，宣传工作要围绕三个阶段的中心工作同步开展。</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14:textFill>
            <w14:solidFill>
              <w14:schemeClr w14:val="tx1"/>
            </w14:solidFill>
          </w14:textFill>
        </w:rPr>
        <w:t>前期准备阶段</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、各</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片区（乡镇、街道）</w:t>
      </w:r>
      <w:r>
        <w:rPr>
          <w:rFonts w:hint="default" w:ascii="Times New Roman" w:hAnsi="Times New Roman" w:eastAsia="仿宋" w:cs="Times New Roman"/>
          <w:color w:val="000000" w:themeColor="text1"/>
          <w:sz w:val="24"/>
          <w:szCs w:val="24"/>
          <w14:textFill>
            <w14:solidFill>
              <w14:schemeClr w14:val="tx1"/>
            </w14:solidFill>
          </w14:textFill>
        </w:rPr>
        <w:t>要在醒目位置展示风险普查的 LOGO、口号和海报等；在各个</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片区（乡镇、街道）、村（居）</w:t>
      </w:r>
      <w:r>
        <w:rPr>
          <w:rFonts w:hint="default" w:ascii="Times New Roman" w:hAnsi="Times New Roman" w:eastAsia="仿宋" w:cs="Times New Roman"/>
          <w:color w:val="000000" w:themeColor="text1"/>
          <w:sz w:val="24"/>
          <w:szCs w:val="24"/>
          <w14:textFill>
            <w14:solidFill>
              <w14:schemeClr w14:val="tx1"/>
            </w14:solidFill>
          </w14:textFill>
        </w:rPr>
        <w:t>发放风险普查宣传折页；协同各地主流媒体，设置专题、专栏及时跟进普查动态。</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2</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普查办</w:t>
      </w:r>
      <w:r>
        <w:rPr>
          <w:rFonts w:hint="eastAsia" w:ascii="Times New Roman" w:hAnsi="Times New Roman" w:eastAsia="仿宋" w:cs="Times New Roman"/>
          <w:color w:val="000000" w:themeColor="text1"/>
          <w:sz w:val="24"/>
          <w:szCs w:val="24"/>
          <w:lang w:eastAsia="zh-CN"/>
          <w14:textFill>
            <w14:solidFill>
              <w14:schemeClr w14:val="tx1"/>
            </w14:solidFill>
          </w14:textFill>
        </w:rPr>
        <w:t>落实并指导各有关单位</w:t>
      </w:r>
      <w:r>
        <w:rPr>
          <w:rFonts w:hint="default" w:ascii="Times New Roman" w:hAnsi="Times New Roman" w:eastAsia="仿宋" w:cs="Times New Roman"/>
          <w:color w:val="000000" w:themeColor="text1"/>
          <w:sz w:val="24"/>
          <w:szCs w:val="24"/>
          <w14:textFill>
            <w14:solidFill>
              <w14:schemeClr w14:val="tx1"/>
            </w14:solidFill>
          </w14:textFill>
        </w:rPr>
        <w:t>充分利用宣传橱窗、广播和电视、电子显示屏及智能移动终端（政府网站、</w:t>
      </w:r>
      <w:r>
        <w:rPr>
          <w:rFonts w:hint="default" w:ascii="Times New Roman" w:hAnsi="Times New Roman" w:eastAsia="仿宋" w:cs="Times New Roman"/>
          <w:color w:val="000000" w:themeColor="text1"/>
          <w:sz w:val="24"/>
          <w:szCs w:val="24"/>
          <w:lang w:eastAsia="zh-CN"/>
          <w14:textFill>
            <w14:solidFill>
              <w14:schemeClr w14:val="tx1"/>
            </w14:solidFill>
          </w14:textFill>
        </w:rPr>
        <w:t>公众号</w:t>
      </w:r>
      <w:r>
        <w:rPr>
          <w:rFonts w:hint="default" w:ascii="Times New Roman" w:hAnsi="Times New Roman" w:eastAsia="仿宋" w:cs="Times New Roman"/>
          <w:color w:val="000000" w:themeColor="text1"/>
          <w:sz w:val="24"/>
          <w:szCs w:val="24"/>
          <w14:textFill>
            <w14:solidFill>
              <w14:schemeClr w14:val="tx1"/>
            </w14:solidFill>
          </w14:textFill>
        </w:rPr>
        <w:t>，如学习强国、微博）等多种形式，播放风险普查公益宣传片，如有需求可根据情况自制宣传片，做好全方位宣传。各级有关部门可视情在官方微博微信上开辟普专栏，发布普查信息、工作进展、普查知识以及各类宣传产品，解答社会关注的相关问题等。</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2、</w:t>
      </w:r>
      <w:r>
        <w:rPr>
          <w:rFonts w:hint="default" w:ascii="Times New Roman" w:hAnsi="Times New Roman" w:eastAsia="仿宋" w:cs="Times New Roman"/>
          <w:color w:val="000000" w:themeColor="text1"/>
          <w:sz w:val="24"/>
          <w:szCs w:val="24"/>
          <w14:textFill>
            <w14:solidFill>
              <w14:schemeClr w14:val="tx1"/>
            </w14:solidFill>
          </w14:textFill>
        </w:rPr>
        <w:t>全面调查评估区划阶段</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充分利用宣传橱窗、有线广播和电视、电子显示屏及智能移动终端（APP， 如学习强国、微博）等形式，以全面调查、评估与区划为主线，全面介绍风险普查的创新思路、技术方法，宣传省</w:t>
      </w:r>
      <w:r>
        <w:rPr>
          <w:rFonts w:hint="eastAsia" w:ascii="Times New Roman" w:hAnsi="Times New Roman" w:eastAsia="仿宋" w:cs="Times New Roman"/>
          <w:color w:val="000000" w:themeColor="text1"/>
          <w:sz w:val="24"/>
          <w:szCs w:val="24"/>
          <w:lang w:eastAsia="zh-CN"/>
          <w14:textFill>
            <w14:solidFill>
              <w14:schemeClr w14:val="tx1"/>
            </w14:solidFill>
          </w14:textFill>
        </w:rPr>
        <w:t>、</w:t>
      </w:r>
      <w:r>
        <w:rPr>
          <w:rFonts w:hint="eastAsia" w:ascii="Times New Roman" w:hAnsi="Times New Roman" w:eastAsia="仿宋" w:cs="Times New Roman"/>
          <w:color w:val="000000" w:themeColor="text1"/>
          <w:sz w:val="24"/>
          <w:szCs w:val="24"/>
          <w:lang w:val="en-US" w:eastAsia="zh-CN"/>
          <w14:textFill>
            <w14:solidFill>
              <w14:schemeClr w14:val="tx1"/>
            </w14:solidFill>
          </w14:textFill>
        </w:rPr>
        <w:t>区自然灾害综合</w:t>
      </w:r>
      <w:r>
        <w:rPr>
          <w:rFonts w:hint="default" w:ascii="Times New Roman" w:hAnsi="Times New Roman" w:eastAsia="仿宋" w:cs="Times New Roman"/>
          <w:color w:val="000000" w:themeColor="text1"/>
          <w:sz w:val="24"/>
          <w:szCs w:val="24"/>
          <w14:textFill>
            <w14:solidFill>
              <w14:schemeClr w14:val="tx1"/>
            </w14:solidFill>
          </w14:textFill>
        </w:rPr>
        <w:t>风险普查会议精神，解读风险普查的实施方案、技术方案以及系列政策，推广先进经验和好的做法，报道先进典型，重点宣传普查工作的科学严谨性和普查人员的敬业奉献精神风貌，发布风险普查工作动态。</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3、</w:t>
      </w:r>
      <w:r>
        <w:rPr>
          <w:rFonts w:hint="default" w:ascii="Times New Roman" w:hAnsi="Times New Roman" w:eastAsia="仿宋" w:cs="Times New Roman"/>
          <w:color w:val="000000" w:themeColor="text1"/>
          <w:sz w:val="24"/>
          <w:szCs w:val="24"/>
          <w14:textFill>
            <w14:solidFill>
              <w14:schemeClr w14:val="tx1"/>
            </w14:solidFill>
          </w14:textFill>
        </w:rPr>
        <w:t>成果发布及后期工作阶段</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围绕风险普查取得的成果多渠道及时发布普查数据，准确权威系统做好解读工作，对普查成果进行全面展示，让各方更好地理解普查数据，应用普查成果， 使普查资料最大限度地发挥其应用前景和成效。</w:t>
      </w: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33" w:name="_Toc30792"/>
      <w:bookmarkStart w:id="34" w:name="_Toc18201"/>
      <w:r>
        <w:rPr>
          <w:rFonts w:hint="default" w:ascii="Times New Roman" w:hAnsi="Times New Roman" w:cs="Times New Roman"/>
          <w:color w:val="000000" w:themeColor="text1"/>
          <w14:textFill>
            <w14:solidFill>
              <w14:schemeClr w14:val="tx1"/>
            </w14:solidFill>
          </w14:textFill>
        </w:rPr>
        <w:t>5.2培训工作</w:t>
      </w:r>
      <w:bookmarkEnd w:id="33"/>
      <w:bookmarkEnd w:id="34"/>
    </w:p>
    <w:p>
      <w:pPr>
        <w:pStyle w:val="4"/>
        <w:bidi w:val="0"/>
        <w:outlineLvl w:val="1"/>
        <w:rPr>
          <w:rFonts w:hint="default" w:ascii="Times New Roman" w:hAnsi="Times New Roman" w:cs="Times New Roman"/>
          <w:color w:val="000000" w:themeColor="text1"/>
          <w14:textFill>
            <w14:solidFill>
              <w14:schemeClr w14:val="tx1"/>
            </w14:solidFill>
          </w14:textFill>
        </w:rPr>
      </w:pPr>
      <w:bookmarkStart w:id="35" w:name="_Toc28974"/>
      <w:bookmarkStart w:id="36" w:name="_Toc23177"/>
      <w:r>
        <w:rPr>
          <w:rFonts w:hint="default" w:ascii="Times New Roman" w:hAnsi="Times New Roman" w:cs="Times New Roman"/>
          <w:color w:val="000000" w:themeColor="text1"/>
          <w14:textFill>
            <w14:solidFill>
              <w14:schemeClr w14:val="tx1"/>
            </w14:solidFill>
          </w14:textFill>
        </w:rPr>
        <w:t>5.2.1培训对象</w:t>
      </w:r>
      <w:bookmarkEnd w:id="35"/>
      <w:bookmarkEnd w:id="36"/>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14:textFill>
            <w14:solidFill>
              <w14:schemeClr w14:val="tx1"/>
            </w14:solidFill>
          </w14:textFill>
        </w:rPr>
        <w:t>各级普查机构的行政负责人、组织实施的管理人员。</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2、</w:t>
      </w:r>
      <w:r>
        <w:rPr>
          <w:rFonts w:hint="default" w:ascii="Times New Roman" w:hAnsi="Times New Roman" w:eastAsia="仿宋" w:cs="Times New Roman"/>
          <w:color w:val="000000" w:themeColor="text1"/>
          <w:sz w:val="24"/>
          <w:szCs w:val="24"/>
          <w14:textFill>
            <w14:solidFill>
              <w14:schemeClr w14:val="tx1"/>
            </w14:solidFill>
          </w14:textFill>
        </w:rPr>
        <w:t>各级普查机构为落实各级普查培训所需要的师资。</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3、</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级及以下的普查指导员和普查员。</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4、</w:t>
      </w:r>
      <w:r>
        <w:rPr>
          <w:rFonts w:hint="default" w:ascii="Times New Roman" w:hAnsi="Times New Roman" w:eastAsia="仿宋" w:cs="Times New Roman"/>
          <w:color w:val="000000" w:themeColor="text1"/>
          <w:sz w:val="24"/>
          <w:szCs w:val="24"/>
          <w14:textFill>
            <w14:solidFill>
              <w14:schemeClr w14:val="tx1"/>
            </w14:solidFill>
          </w14:textFill>
        </w:rPr>
        <w:t>其他与普查工作密切相关的各类机构的工作人员。</w:t>
      </w:r>
    </w:p>
    <w:p>
      <w:pPr>
        <w:pStyle w:val="4"/>
        <w:bidi w:val="0"/>
        <w:outlineLvl w:val="1"/>
        <w:rPr>
          <w:rFonts w:hint="default" w:ascii="Times New Roman" w:hAnsi="Times New Roman" w:cs="Times New Roman"/>
          <w:color w:val="000000" w:themeColor="text1"/>
          <w14:textFill>
            <w14:solidFill>
              <w14:schemeClr w14:val="tx1"/>
            </w14:solidFill>
          </w14:textFill>
        </w:rPr>
      </w:pPr>
      <w:bookmarkStart w:id="37" w:name="_Toc17767"/>
      <w:bookmarkStart w:id="38" w:name="_Toc21700"/>
      <w:r>
        <w:rPr>
          <w:rFonts w:hint="default" w:ascii="Times New Roman" w:hAnsi="Times New Roman" w:cs="Times New Roman"/>
          <w:color w:val="000000" w:themeColor="text1"/>
          <w14:textFill>
            <w14:solidFill>
              <w14:schemeClr w14:val="tx1"/>
            </w14:solidFill>
          </w14:textFill>
        </w:rPr>
        <w:t>5.2.2培训内容</w:t>
      </w:r>
      <w:bookmarkEnd w:id="37"/>
      <w:bookmarkEnd w:id="38"/>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14:textFill>
            <w14:solidFill>
              <w14:schemeClr w14:val="tx1"/>
            </w14:solidFill>
          </w14:textFill>
        </w:rPr>
        <w:t>普查工作的总体目标、内容、技术方法、流程、实施进度和成果验收等；</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2、</w:t>
      </w:r>
      <w:r>
        <w:rPr>
          <w:rFonts w:hint="default" w:ascii="Times New Roman" w:hAnsi="Times New Roman" w:eastAsia="仿宋" w:cs="Times New Roman"/>
          <w:color w:val="000000" w:themeColor="text1"/>
          <w:sz w:val="24"/>
          <w:szCs w:val="24"/>
          <w14:textFill>
            <w14:solidFill>
              <w14:schemeClr w14:val="tx1"/>
            </w14:solidFill>
          </w14:textFill>
        </w:rPr>
        <w:t>承灾体、历史灾害、综合</w:t>
      </w:r>
      <w:r>
        <w:rPr>
          <w:rFonts w:hint="eastAsia" w:ascii="Times New Roman" w:hAnsi="Times New Roman" w:eastAsia="仿宋" w:cs="Times New Roman"/>
          <w:color w:val="000000" w:themeColor="text1"/>
          <w:sz w:val="24"/>
          <w:szCs w:val="24"/>
          <w:lang w:eastAsia="zh-CN"/>
          <w14:textFill>
            <w14:solidFill>
              <w14:schemeClr w14:val="tx1"/>
            </w14:solidFill>
          </w14:textFill>
        </w:rPr>
        <w:t>减灾能力</w:t>
      </w:r>
      <w:r>
        <w:rPr>
          <w:rFonts w:hint="default" w:ascii="Times New Roman" w:hAnsi="Times New Roman" w:eastAsia="仿宋" w:cs="Times New Roman"/>
          <w:color w:val="000000" w:themeColor="text1"/>
          <w:sz w:val="24"/>
          <w:szCs w:val="24"/>
          <w14:textFill>
            <w14:solidFill>
              <w14:schemeClr w14:val="tx1"/>
            </w14:solidFill>
          </w14:textFill>
        </w:rPr>
        <w:t>、重点隐患、灾害综合风险评估与区划 5 项普查工作的目标、任务、调查内容、工作流程与技术方法以及成果要求；</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3、</w:t>
      </w:r>
      <w:r>
        <w:rPr>
          <w:rFonts w:hint="default" w:ascii="Times New Roman" w:hAnsi="Times New Roman" w:eastAsia="仿宋" w:cs="Times New Roman"/>
          <w:color w:val="000000" w:themeColor="text1"/>
          <w:sz w:val="24"/>
          <w:szCs w:val="24"/>
          <w14:textFill>
            <w14:solidFill>
              <w14:schemeClr w14:val="tx1"/>
            </w14:solidFill>
          </w14:textFill>
        </w:rPr>
        <w:t>各项普查工作表的结构，指标说明和填报要求；</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4、</w:t>
      </w:r>
      <w:r>
        <w:rPr>
          <w:rFonts w:hint="default" w:ascii="Times New Roman" w:hAnsi="Times New Roman" w:eastAsia="仿宋" w:cs="Times New Roman"/>
          <w:color w:val="000000" w:themeColor="text1"/>
          <w:sz w:val="24"/>
          <w:szCs w:val="24"/>
          <w14:textFill>
            <w14:solidFill>
              <w14:schemeClr w14:val="tx1"/>
            </w14:solidFill>
          </w14:textFill>
        </w:rPr>
        <w:t>多种数据的采集方法，空间信息制备与数据处理，软件平台的操作使用；</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5、</w:t>
      </w:r>
      <w:r>
        <w:rPr>
          <w:rFonts w:hint="default" w:ascii="Times New Roman" w:hAnsi="Times New Roman" w:eastAsia="仿宋" w:cs="Times New Roman"/>
          <w:color w:val="000000" w:themeColor="text1"/>
          <w:sz w:val="24"/>
          <w:szCs w:val="24"/>
          <w14:textFill>
            <w14:solidFill>
              <w14:schemeClr w14:val="tx1"/>
            </w14:solidFill>
          </w14:textFill>
        </w:rPr>
        <w:t>普查工作中，各级各环节质量控制的基本要求和管理。</w:t>
      </w:r>
    </w:p>
    <w:p>
      <w:pPr>
        <w:pStyle w:val="4"/>
        <w:bidi w:val="0"/>
        <w:outlineLvl w:val="1"/>
        <w:rPr>
          <w:rFonts w:hint="default" w:ascii="Times New Roman" w:hAnsi="Times New Roman" w:cs="Times New Roman"/>
          <w:color w:val="000000" w:themeColor="text1"/>
          <w14:textFill>
            <w14:solidFill>
              <w14:schemeClr w14:val="tx1"/>
            </w14:solidFill>
          </w14:textFill>
        </w:rPr>
      </w:pPr>
      <w:bookmarkStart w:id="39" w:name="_Toc12107"/>
      <w:bookmarkStart w:id="40" w:name="_Toc17985"/>
      <w:r>
        <w:rPr>
          <w:rFonts w:hint="default" w:ascii="Times New Roman" w:hAnsi="Times New Roman" w:cs="Times New Roman"/>
          <w:color w:val="000000" w:themeColor="text1"/>
          <w14:textFill>
            <w14:solidFill>
              <w14:schemeClr w14:val="tx1"/>
            </w14:solidFill>
          </w14:textFill>
        </w:rPr>
        <w:t>5.2.3培训方式</w:t>
      </w:r>
      <w:bookmarkEnd w:id="39"/>
      <w:bookmarkEnd w:id="40"/>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14:textFill>
            <w14:solidFill>
              <w14:schemeClr w14:val="tx1"/>
            </w14:solidFill>
          </w14:textFill>
        </w:rPr>
        <w:t>现场集中授课。以集中面授为主，辅以课件等多媒体手段，授课时要有试点经验分析、专家答疑、实际案例模拟。通过培训保证所有参加培训的人员都能熟练掌握相关普查内容和技术方法。</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培训对风险调查的总体目标与总体任务、总体技术方案和带有共性的技术方法与标准规范进行集中式培训；对承灾体调查与评估、历史灾害调查与评估、综合</w:t>
      </w:r>
      <w:r>
        <w:rPr>
          <w:rFonts w:hint="eastAsia" w:ascii="Times New Roman" w:hAnsi="Times New Roman" w:eastAsia="仿宋" w:cs="Times New Roman"/>
          <w:color w:val="000000" w:themeColor="text1"/>
          <w:sz w:val="24"/>
          <w:szCs w:val="24"/>
          <w:lang w:eastAsia="zh-CN"/>
          <w14:textFill>
            <w14:solidFill>
              <w14:schemeClr w14:val="tx1"/>
            </w14:solidFill>
          </w14:textFill>
        </w:rPr>
        <w:t>减灾能力</w:t>
      </w:r>
      <w:r>
        <w:rPr>
          <w:rFonts w:hint="default" w:ascii="Times New Roman" w:hAnsi="Times New Roman" w:eastAsia="仿宋" w:cs="Times New Roman"/>
          <w:color w:val="000000" w:themeColor="text1"/>
          <w:sz w:val="24"/>
          <w:szCs w:val="24"/>
          <w14:textFill>
            <w14:solidFill>
              <w14:schemeClr w14:val="tx1"/>
            </w14:solidFill>
          </w14:textFill>
        </w:rPr>
        <w:t>调查与评估、重点隐患调查、灾害综合风险评估与区划等单项具体工作任务进行专题培训。</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2、</w:t>
      </w:r>
      <w:r>
        <w:rPr>
          <w:rFonts w:hint="default" w:ascii="Times New Roman" w:hAnsi="Times New Roman" w:eastAsia="仿宋" w:cs="Times New Roman"/>
          <w:color w:val="000000" w:themeColor="text1"/>
          <w:sz w:val="24"/>
          <w:szCs w:val="24"/>
          <w14:textFill>
            <w14:solidFill>
              <w14:schemeClr w14:val="tx1"/>
            </w14:solidFill>
          </w14:textFill>
        </w:rPr>
        <w:t>网络手段辅助培训。利用国家建设的普查培训网站，要求普查工作人员注册并登录网站，在线上回看课程学习，查阅学习资料。如果在实际操作中遇到问题，可搜索相关资料，或者在论坛中发帖提问，培训老师及时答疑。同时， 普查员还可以在论坛中互相讨论，交流工作经验，提出工作意见和建议。培训老师可据此进行讲评、反思与总结，并改进培训工作。</w:t>
      </w:r>
    </w:p>
    <w:p>
      <w:pPr>
        <w:pStyle w:val="4"/>
        <w:bidi w:val="0"/>
        <w:outlineLvl w:val="1"/>
        <w:rPr>
          <w:rFonts w:hint="default" w:ascii="Times New Roman" w:hAnsi="Times New Roman" w:eastAsia="仿宋" w:cs="Times New Roman"/>
          <w:color w:val="000000" w:themeColor="text1"/>
          <w:sz w:val="24"/>
          <w:szCs w:val="24"/>
          <w14:textFill>
            <w14:solidFill>
              <w14:schemeClr w14:val="tx1"/>
            </w14:solidFill>
          </w14:textFill>
        </w:rPr>
      </w:pPr>
      <w:bookmarkStart w:id="41" w:name="_Toc11345"/>
      <w:bookmarkStart w:id="42" w:name="_Toc32640"/>
      <w:r>
        <w:rPr>
          <w:rFonts w:hint="default" w:ascii="Times New Roman" w:hAnsi="Times New Roman" w:cs="Times New Roman"/>
          <w:color w:val="000000" w:themeColor="text1"/>
          <w14:textFill>
            <w14:solidFill>
              <w14:schemeClr w14:val="tx1"/>
            </w14:solidFill>
          </w14:textFill>
        </w:rPr>
        <w:t>5.2.4培训安排</w:t>
      </w:r>
      <w:bookmarkEnd w:id="41"/>
      <w:bookmarkEnd w:id="42"/>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级普查办负责对</w:t>
      </w:r>
      <w:r>
        <w:rPr>
          <w:rFonts w:hint="default"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级普查办管理人员、普查人员的培训；有关部门负责对口部门管理人员、技术人员、普查人员的培训。</w:t>
      </w:r>
    </w:p>
    <w:p>
      <w:pPr>
        <w:pStyle w:val="2"/>
        <w:bidi w:val="0"/>
        <w:rPr>
          <w:rFonts w:hint="default" w:ascii="Times New Roman" w:hAnsi="Times New Roman" w:cs="Times New Roman"/>
          <w:color w:val="000000" w:themeColor="text1"/>
          <w14:textFill>
            <w14:solidFill>
              <w14:schemeClr w14:val="tx1"/>
            </w14:solidFill>
          </w14:textFill>
        </w:rPr>
      </w:pPr>
      <w:bookmarkStart w:id="43" w:name="_Toc23739"/>
      <w:bookmarkStart w:id="44" w:name="_Toc32057"/>
      <w:r>
        <w:rPr>
          <w:rFonts w:hint="default" w:ascii="Times New Roman" w:hAnsi="Times New Roman" w:cs="Times New Roman"/>
          <w:color w:val="000000" w:themeColor="text1"/>
          <w14:textFill>
            <w14:solidFill>
              <w14:schemeClr w14:val="tx1"/>
            </w14:solidFill>
          </w14:textFill>
        </w:rPr>
        <w:t>6成果汇交与共享</w:t>
      </w:r>
      <w:bookmarkEnd w:id="43"/>
      <w:bookmarkEnd w:id="44"/>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45" w:name="_Toc3675"/>
      <w:bookmarkStart w:id="46" w:name="_Toc20468"/>
      <w:r>
        <w:rPr>
          <w:rFonts w:hint="default" w:ascii="Times New Roman" w:hAnsi="Times New Roman" w:cs="Times New Roman"/>
          <w:color w:val="000000" w:themeColor="text1"/>
          <w14:textFill>
            <w14:solidFill>
              <w14:schemeClr w14:val="tx1"/>
            </w14:solidFill>
          </w14:textFill>
        </w:rPr>
        <w:t>6.1主要成果</w:t>
      </w:r>
      <w:bookmarkEnd w:id="45"/>
      <w:bookmarkEnd w:id="46"/>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1、</w:t>
      </w:r>
      <w:r>
        <w:rPr>
          <w:rFonts w:hint="default" w:ascii="Times New Roman" w:hAnsi="Times New Roman" w:eastAsia="仿宋" w:cs="Times New Roman"/>
          <w:color w:val="000000" w:themeColor="text1"/>
          <w:sz w:val="24"/>
          <w:szCs w:val="24"/>
          <w14:textFill>
            <w14:solidFill>
              <w14:schemeClr w14:val="tx1"/>
            </w14:solidFill>
          </w14:textFill>
        </w:rPr>
        <w:t>数据成果：主要包括地震灾害、地质灾害、气象灾害、水旱灾害、森林火灾等单灾种风险要素调查数据、主要承灾体调查数据、历史灾害调查数据、综合减灾能力调查数据，主要自然灾害重点隐患数据等，形成综合风险与减灾能力数据库，涵盖各类空间数据和统计数据。</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2、</w:t>
      </w:r>
      <w:r>
        <w:rPr>
          <w:rFonts w:hint="default" w:ascii="Times New Roman" w:hAnsi="Times New Roman" w:eastAsia="仿宋" w:cs="Times New Roman"/>
          <w:color w:val="000000" w:themeColor="text1"/>
          <w:sz w:val="24"/>
          <w:szCs w:val="24"/>
          <w14:textFill>
            <w14:solidFill>
              <w14:schemeClr w14:val="tx1"/>
            </w14:solidFill>
          </w14:textFill>
        </w:rPr>
        <w:t>图件成果：包括地震灾害、地质灾害、气象灾害、水旱灾害、森林火灾等单灾种致灾孕灾要素分布与危险性评估图，主要承灾体空间分布图，历史灾害调查与评估图，综合减灾能力调查与评估图，重点隐患分布图，形成灾害风险评估数据库。</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3、</w:t>
      </w:r>
      <w:r>
        <w:rPr>
          <w:rFonts w:hint="default" w:ascii="Times New Roman" w:hAnsi="Times New Roman" w:eastAsia="仿宋" w:cs="Times New Roman"/>
          <w:color w:val="000000" w:themeColor="text1"/>
          <w:sz w:val="24"/>
          <w:szCs w:val="24"/>
          <w14:textFill>
            <w14:solidFill>
              <w14:schemeClr w14:val="tx1"/>
            </w14:solidFill>
          </w14:textFill>
        </w:rPr>
        <w:t>文字报告类成果：主要包括三种类型的文字报告，包括各类、各级风险评估报告，数据成果、图件成果等各类成果分析报告，普查过程中各个阶段、各专题及综合类工作和技术总结报告。</w:t>
      </w:r>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lang w:val="en-US" w:eastAsia="zh-CN"/>
          <w14:textFill>
            <w14:solidFill>
              <w14:schemeClr w14:val="tx1"/>
            </w14:solidFill>
          </w14:textFill>
        </w:rPr>
        <w:t>4、</w:t>
      </w:r>
      <w:r>
        <w:rPr>
          <w:rFonts w:hint="default" w:ascii="Times New Roman" w:hAnsi="Times New Roman" w:eastAsia="仿宋" w:cs="Times New Roman"/>
          <w:color w:val="000000" w:themeColor="text1"/>
          <w:sz w:val="24"/>
          <w:szCs w:val="24"/>
          <w14:textFill>
            <w14:solidFill>
              <w14:schemeClr w14:val="tx1"/>
            </w14:solidFill>
          </w14:textFill>
        </w:rPr>
        <w:t>应用示范类成果:基于普查成果，开展台风灾害链区域特征及其综合风险评估与研究，基于遥感、视频监控、物联网、地理信息系统和大数据等技术形成福建特色的灾害过程监测与灾后损失快速评估成果。</w:t>
      </w: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47" w:name="_Toc28484"/>
      <w:bookmarkStart w:id="48" w:name="_Toc12493"/>
      <w:r>
        <w:rPr>
          <w:rFonts w:hint="default" w:ascii="Times New Roman" w:hAnsi="Times New Roman" w:cs="Times New Roman"/>
          <w:color w:val="000000" w:themeColor="text1"/>
          <w14:textFill>
            <w14:solidFill>
              <w14:schemeClr w14:val="tx1"/>
            </w14:solidFill>
          </w14:textFill>
        </w:rPr>
        <w:t>6.2成果汇交</w:t>
      </w:r>
      <w:bookmarkEnd w:id="47"/>
      <w:bookmarkEnd w:id="48"/>
    </w:p>
    <w:p>
      <w:pPr>
        <w:spacing w:line="360" w:lineRule="auto"/>
        <w:ind w:firstLine="480" w:firstLineChars="20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成果汇交内容主要包括调查数据类成果、评估与区划图件类成果、文字报告类成果。根据国家统一制订的自然灾害综合风险普查成果汇交、共享规范，按照国家统一制订的成果汇交、共享要求和规范开展成果汇交、共享工作，各行业成果的汇交与共享由各行业部门组织汇交和共享工作；按照自然灾害综合风险普查工作实施进度安排，分类型分阶段进行汇交和共享工作，保障相关后续工作的开展；</w:t>
      </w:r>
      <w:r>
        <w:rPr>
          <w:rFonts w:hint="eastAsia" w:ascii="Times New Roman" w:hAnsi="Times New Roman" w:eastAsia="仿宋" w:cs="Times New Roman"/>
          <w:color w:val="000000" w:themeColor="text1"/>
          <w:sz w:val="24"/>
          <w:szCs w:val="24"/>
          <w:lang w:eastAsia="zh-CN"/>
          <w14:textFill>
            <w14:solidFill>
              <w14:schemeClr w14:val="tx1"/>
            </w14:solidFill>
          </w14:textFill>
        </w:rPr>
        <w:t>区</w:t>
      </w:r>
      <w:r>
        <w:rPr>
          <w:rFonts w:hint="default" w:ascii="Times New Roman" w:hAnsi="Times New Roman" w:eastAsia="仿宋" w:cs="Times New Roman"/>
          <w:color w:val="000000" w:themeColor="text1"/>
          <w:sz w:val="24"/>
          <w:szCs w:val="24"/>
          <w14:textFill>
            <w14:solidFill>
              <w14:schemeClr w14:val="tx1"/>
            </w14:solidFill>
          </w14:textFill>
        </w:rPr>
        <w:t>应急管理部门组织各行业成果汇交，形成综合成果。各行业成果汇交和共享工作依托普查软件系统开展。</w:t>
      </w:r>
    </w:p>
    <w:p>
      <w:pPr>
        <w:pStyle w:val="3"/>
        <w:bidi w:val="0"/>
        <w:outlineLvl w:val="0"/>
        <w:rPr>
          <w:rFonts w:hint="default" w:ascii="Times New Roman" w:hAnsi="Times New Roman" w:cs="Times New Roman"/>
          <w:color w:val="000000" w:themeColor="text1"/>
          <w14:textFill>
            <w14:solidFill>
              <w14:schemeClr w14:val="tx1"/>
            </w14:solidFill>
          </w14:textFill>
        </w:rPr>
      </w:pPr>
      <w:bookmarkStart w:id="49" w:name="_Toc25521"/>
      <w:bookmarkStart w:id="50" w:name="_Toc6464"/>
      <w:r>
        <w:rPr>
          <w:rFonts w:hint="default" w:ascii="Times New Roman" w:hAnsi="Times New Roman" w:cs="Times New Roman"/>
          <w:color w:val="000000" w:themeColor="text1"/>
          <w14:textFill>
            <w14:solidFill>
              <w14:schemeClr w14:val="tx1"/>
            </w14:solidFill>
          </w14:textFill>
        </w:rPr>
        <w:t>6.3成果共享</w:t>
      </w:r>
      <w:bookmarkEnd w:id="49"/>
      <w:bookmarkEnd w:id="50"/>
    </w:p>
    <w:p>
      <w:pPr>
        <w:spacing w:line="360" w:lineRule="auto"/>
        <w:ind w:firstLine="420" w:firstLineChars="0"/>
        <w:rPr>
          <w:rFonts w:hint="default" w:ascii="Times New Roman" w:hAnsi="Times New Roman" w:eastAsia="仿宋" w:cs="Times New Roman"/>
          <w:color w:val="000000" w:themeColor="text1"/>
          <w:sz w:val="24"/>
          <w:szCs w:val="24"/>
          <w14:textFill>
            <w14:solidFill>
              <w14:schemeClr w14:val="tx1"/>
            </w14:solidFill>
          </w14:textFill>
        </w:rPr>
      </w:pPr>
      <w:r>
        <w:rPr>
          <w:rFonts w:hint="default" w:ascii="Times New Roman" w:hAnsi="Times New Roman" w:eastAsia="仿宋" w:cs="Times New Roman"/>
          <w:color w:val="000000" w:themeColor="text1"/>
          <w:sz w:val="24"/>
          <w:szCs w:val="24"/>
          <w14:textFill>
            <w14:solidFill>
              <w14:schemeClr w14:val="tx1"/>
            </w14:solidFill>
          </w14:textFill>
        </w:rPr>
        <w:t>共享内容清单，详见附件</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3</w:t>
      </w:r>
      <w:r>
        <w:rPr>
          <w:rFonts w:hint="default" w:ascii="Times New Roman" w:hAnsi="Times New Roman" w:eastAsia="仿宋" w:cs="Times New Roman"/>
          <w:color w:val="000000" w:themeColor="text1"/>
          <w:sz w:val="24"/>
          <w:szCs w:val="24"/>
          <w14:textFill>
            <w14:solidFill>
              <w14:schemeClr w14:val="tx1"/>
            </w14:solidFill>
          </w14:textFill>
        </w:rPr>
        <w:t>。</w:t>
      </w: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pStyle w:val="4"/>
        <w:bidi w:val="0"/>
        <w:outlineLvl w:val="0"/>
        <w:rPr>
          <w:rFonts w:hint="default" w:ascii="Times New Roman" w:hAnsi="Times New Roman" w:cs="Times New Roman"/>
          <w:color w:val="000000" w:themeColor="text1"/>
          <w14:textFill>
            <w14:solidFill>
              <w14:schemeClr w14:val="tx1"/>
            </w14:solidFill>
          </w14:textFill>
        </w:rPr>
      </w:pPr>
      <w:bookmarkStart w:id="51" w:name="_Toc22579"/>
      <w:bookmarkStart w:id="52" w:name="_Toc31689"/>
      <w:r>
        <w:rPr>
          <w:rFonts w:hint="default" w:ascii="Times New Roman" w:hAnsi="Times New Roman" w:cs="Times New Roman"/>
          <w:color w:val="000000" w:themeColor="text1"/>
          <w14:textFill>
            <w14:solidFill>
              <w14:schemeClr w14:val="tx1"/>
            </w14:solidFill>
          </w14:textFill>
        </w:rPr>
        <w:t>附件</w:t>
      </w:r>
      <w:r>
        <w:rPr>
          <w:rFonts w:hint="default" w:ascii="Times New Roman" w:hAnsi="Times New Roman" w:cs="Times New Roman"/>
          <w:color w:val="000000" w:themeColor="text1"/>
          <w:lang w:val="en-US" w:eastAsia="zh-CN"/>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t>应急部门调查对象清单详表</w:t>
      </w:r>
      <w:bookmarkEnd w:id="51"/>
      <w:bookmarkEnd w:id="52"/>
    </w:p>
    <w:p>
      <w:pPr>
        <w:spacing w:line="360" w:lineRule="auto"/>
        <w:rPr>
          <w:rFonts w:hint="default" w:ascii="Times New Roman" w:hAnsi="Times New Roman" w:eastAsia="仿宋" w:cs="Times New Roman"/>
          <w:color w:val="000000" w:themeColor="text1"/>
          <w:sz w:val="24"/>
          <w:szCs w:val="24"/>
          <w:lang w:val="en-US" w:eastAsia="zh-CN"/>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大类</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1：承灾体调查</w:t>
      </w:r>
    </w:p>
    <w:p>
      <w:pPr>
        <w:rPr>
          <w:rFonts w:hint="default" w:ascii="Times New Roman" w:hAnsi="Times New Roman" w:cs="Times New Roman"/>
          <w:color w:val="000000" w:themeColor="text1"/>
          <w14:textFill>
            <w14:solidFill>
              <w14:schemeClr w14:val="tx1"/>
            </w14:solidFill>
          </w14:textFill>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879"/>
        <w:gridCol w:w="1736"/>
        <w:gridCol w:w="1664"/>
        <w:gridCol w:w="991"/>
        <w:gridCol w:w="1018"/>
        <w:gridCol w:w="13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Align w:val="center"/>
          </w:tcPr>
          <w:p>
            <w:pPr>
              <w:spacing w:line="240" w:lineRule="auto"/>
              <w:jc w:val="cente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中类</w:t>
            </w:r>
          </w:p>
        </w:tc>
        <w:tc>
          <w:tcPr>
            <w:tcW w:w="879" w:type="dxa"/>
            <w:vAlign w:val="center"/>
          </w:tcPr>
          <w:p>
            <w:pPr>
              <w:spacing w:line="240" w:lineRule="auto"/>
              <w:jc w:val="cente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小类</w:t>
            </w:r>
          </w:p>
        </w:tc>
        <w:tc>
          <w:tcPr>
            <w:tcW w:w="1736" w:type="dxa"/>
            <w:vAlign w:val="center"/>
          </w:tcPr>
          <w:p>
            <w:pPr>
              <w:spacing w:line="240" w:lineRule="auto"/>
              <w:jc w:val="cente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调查对象</w:t>
            </w:r>
          </w:p>
        </w:tc>
        <w:tc>
          <w:tcPr>
            <w:tcW w:w="1664" w:type="dxa"/>
            <w:vAlign w:val="center"/>
          </w:tcPr>
          <w:p>
            <w:pPr>
              <w:spacing w:line="240" w:lineRule="auto"/>
              <w:jc w:val="cente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对象说明</w:t>
            </w:r>
          </w:p>
        </w:tc>
        <w:tc>
          <w:tcPr>
            <w:tcW w:w="991" w:type="dxa"/>
            <w:vAlign w:val="center"/>
          </w:tcPr>
          <w:p>
            <w:pPr>
              <w:spacing w:line="240" w:lineRule="auto"/>
              <w:jc w:val="cente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清查指标</w:t>
            </w:r>
          </w:p>
        </w:tc>
        <w:tc>
          <w:tcPr>
            <w:tcW w:w="1018" w:type="dxa"/>
            <w:vAlign w:val="center"/>
          </w:tcPr>
          <w:p>
            <w:pPr>
              <w:spacing w:line="240" w:lineRule="auto"/>
              <w:jc w:val="cente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成果提交</w:t>
            </w:r>
          </w:p>
        </w:tc>
        <w:tc>
          <w:tcPr>
            <w:tcW w:w="1392" w:type="dxa"/>
            <w:vAlign w:val="center"/>
          </w:tcPr>
          <w:p>
            <w:pPr>
              <w:spacing w:line="240" w:lineRule="auto"/>
              <w:jc w:val="cente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责任部门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14:textFill>
                  <w14:solidFill>
                    <w14:schemeClr w14:val="tx1"/>
                  </w14:solidFill>
                </w14:textFill>
              </w:rPr>
              <w:t>公共服务设施</w:t>
            </w:r>
          </w:p>
        </w:tc>
        <w:tc>
          <w:tcPr>
            <w:tcW w:w="879"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1、</w:t>
            </w:r>
            <w:r>
              <w:rPr>
                <w:rFonts w:hint="default" w:ascii="Times New Roman" w:hAnsi="Times New Roman" w:eastAsia="仿宋" w:cs="Times New Roman"/>
                <w:color w:val="000000" w:themeColor="text1"/>
                <w:sz w:val="18"/>
                <w:szCs w:val="18"/>
                <w:vertAlign w:val="baseline"/>
                <w14:textFill>
                  <w14:solidFill>
                    <w14:schemeClr w14:val="tx1"/>
                  </w14:solidFill>
                </w14:textFill>
              </w:rPr>
              <w:t>学校</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基础教育： 幼儿园、小学、初级中学、职业初中、九年一贯制学校、高级中学、完全中学、十二年一贯制学校、特殊教育学 校、工读学校</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包含各类学校教学点</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w:t>
            </w: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不包含成人小学、成人初中、成人高中、附设教学班、托班、各类兴趣爱好班等。</w:t>
            </w:r>
          </w:p>
        </w:tc>
        <w:tc>
          <w:tcPr>
            <w:tcW w:w="991"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单位名称、单位地址、统一社会信用代码、学校（机构） 标识码、经度、纬度</w:t>
            </w:r>
          </w:p>
        </w:tc>
        <w:tc>
          <w:tcPr>
            <w:tcW w:w="1018"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空间定位点</w:t>
            </w:r>
          </w:p>
        </w:tc>
        <w:tc>
          <w:tcPr>
            <w:tcW w:w="1392"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val="en-US" w:eastAsia="zh-CN"/>
                <w14:textFill>
                  <w14:solidFill>
                    <w14:schemeClr w14:val="tx1"/>
                  </w14:solidFill>
                </w14:textFill>
              </w:rPr>
              <w:t>区</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社会事业局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中等职业教育：普通中专、成人中专、职业高中、技工学校、其他中职机构</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不包含附设教学班。</w:t>
            </w: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高等教育：</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普通高等学校、成人高等学校、民办其他高等教育机构</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不包含附设教学 班、研究生培养机构。</w:t>
            </w: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医疗卫生机构</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医院：综合医院、中医</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医院、中西医结合医院、民族医院、专科医</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院、护理院</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包含医学院校附属医院。</w:t>
            </w:r>
          </w:p>
        </w:tc>
        <w:tc>
          <w:tcPr>
            <w:tcW w:w="991"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单位名称、单位地址、统一社会信用代码、医疗卫生机构类别代码、经度、纬度</w:t>
            </w:r>
          </w:p>
        </w:tc>
        <w:tc>
          <w:tcPr>
            <w:tcW w:w="1018"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392" w:type="dxa"/>
            <w:vMerge w:val="restart"/>
            <w:vAlign w:val="center"/>
          </w:tcPr>
          <w:p>
            <w:pPr>
              <w:spacing w:line="240" w:lineRule="auto"/>
              <w:jc w:val="both"/>
              <w:rPr>
                <w:rFonts w:hint="default" w:ascii="Times New Roman" w:hAnsi="Times New Roman" w:eastAsia="仿宋" w:cs="Times New Roman"/>
                <w:color w:val="auto"/>
                <w:sz w:val="18"/>
                <w:szCs w:val="18"/>
                <w:vertAlign w:val="baseline"/>
              </w:rPr>
            </w:pPr>
            <w:r>
              <w:rPr>
                <w:rFonts w:hint="eastAsia" w:ascii="Times New Roman" w:hAnsi="Times New Roman" w:eastAsia="仿宋" w:cs="Times New Roman"/>
                <w:color w:val="auto"/>
                <w:sz w:val="18"/>
                <w:szCs w:val="18"/>
                <w:vertAlign w:val="baseline"/>
                <w:lang w:eastAsia="zh-CN"/>
              </w:rPr>
              <w:t>区社会事业局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基层医疗卫生机构：社</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区卫生服务中心（站）、</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乡镇(街道)卫生院</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不包含村卫生室、门诊部、诊所(医务室)。</w:t>
            </w: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专业公共卫生机构：疾病预防控制中心、专科疾病防治机构、妇幼保健机构（含妇幼保健计划生育服务中心）、急救中心（站）、采供血机构</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卫生监督机构、健康教育机构、取得《医疗机构执业许可证》或《计划生育技术服务许可证》的计划生育技术服务机构；疗养院、临床检验中心、医学科研机构、医学在职教育机构、卫生监督（监测、检测）机构、医学考试中心、农村改水中心、人才交流中心、统计信息中心等卫生事业单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提供住宿的社会服务机构</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养老服务机构</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包含社会福利院、农村特困人员救助供养机构、养老院、农村互助幸福院、老年公寓等各类养老机构。</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不包含社区家庭互助式养老机构。</w:t>
            </w:r>
          </w:p>
        </w:tc>
        <w:tc>
          <w:tcPr>
            <w:tcW w:w="991"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单位名称、单位地址、统一社会信用代码、 经度、纬度</w:t>
            </w:r>
          </w:p>
        </w:tc>
        <w:tc>
          <w:tcPr>
            <w:tcW w:w="1018"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392"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区社会事业</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儿童福利和救助机构</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包含儿童福利机构、未成年人救助保护中心。</w:t>
            </w: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精神疾病服务机构</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包含精神病人收养院、精神病托养中心、精神卫生中心等未达到医院级别的精神疾病服务机构。</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不包含精神病院。</w:t>
            </w: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其他提供住宿机构</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指生活无着人员救助管理站。不包含军供站等其他提供住宿的社会服务机构。</w:t>
            </w: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公共文化场所</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图书馆</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不包含学校机构图书馆、各类机构内部举办的或单独举办的图书馆、部队系统以及文化馆（文化中心、群众艺术馆）、文化站内设的图书室等。</w:t>
            </w:r>
          </w:p>
        </w:tc>
        <w:tc>
          <w:tcPr>
            <w:tcW w:w="991"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单位名称、单位地址、统一社会信用代码、经度、纬度</w:t>
            </w:r>
          </w:p>
        </w:tc>
        <w:tc>
          <w:tcPr>
            <w:tcW w:w="1018"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392" w:type="dxa"/>
            <w:vMerge w:val="restart"/>
            <w:vAlign w:val="center"/>
          </w:tcPr>
          <w:p>
            <w:pPr>
              <w:spacing w:line="240" w:lineRule="auto"/>
              <w:jc w:val="both"/>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区旅游文体</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区经济发展局、区科协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博物馆</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包含博物馆（院）、纪念馆（舍）、科技馆、陈列馆、收藏馆。</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不包含场地面积小于 5000 ㎡的民间收藏场馆。</w:t>
            </w: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文化馆</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包含国家、省、市、</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级文化馆、综合性文化中心、群众艺术馆 、文化站。</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不包含街道（乡镇）、社区（农村）文化站或文化中心等机构、不包括由临时抽调人员组成的文化工作队、服务站等。</w:t>
            </w: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美术馆</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包含由文化部门主办或实行行业管理的国有美术馆，以及在民政部门登记注册并在文化部门备案的非营利性民营美术馆。</w:t>
            </w:r>
          </w:p>
        </w:tc>
        <w:tc>
          <w:tcPr>
            <w:tcW w:w="991"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单位名称、单位地址、统一社会信用代码、 经度、纬度</w:t>
            </w:r>
          </w:p>
        </w:tc>
        <w:tc>
          <w:tcPr>
            <w:tcW w:w="1018"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392" w:type="dxa"/>
            <w:vMerge w:val="restart"/>
            <w:vAlign w:val="center"/>
          </w:tcPr>
          <w:p>
            <w:pPr>
              <w:spacing w:line="240" w:lineRule="auto"/>
              <w:jc w:val="both"/>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宣传</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与影视发展</w:t>
            </w:r>
            <w:r>
              <w:rPr>
                <w:rFonts w:hint="default" w:ascii="Times New Roman" w:hAnsi="Times New Roman" w:eastAsia="仿宋" w:cs="Times New Roman"/>
                <w:color w:val="000000" w:themeColor="text1"/>
                <w:sz w:val="18"/>
                <w:szCs w:val="18"/>
                <w:vertAlign w:val="baseline"/>
                <w14:textFill>
                  <w14:solidFill>
                    <w14:schemeClr w14:val="tx1"/>
                  </w14:solidFill>
                </w14:textFill>
              </w:rPr>
              <w:t>部</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、区旅游文体</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艺术表演场馆</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包含剧场、影剧院、电影院、影视城、音乐厅、书场、曲艺场、杂技场、马戏场、综合性剧场等。</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不包含广播电台、文化商场、图书交易市场、新华书店等场所。</w:t>
            </w:r>
          </w:p>
        </w:tc>
        <w:tc>
          <w:tcPr>
            <w:tcW w:w="991"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旅游景区</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A 级、AA 级、AAA 级、AAAA 级、AAAAA 级景区</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不包含未定级及其他类型景区。</w:t>
            </w:r>
          </w:p>
        </w:tc>
        <w:tc>
          <w:tcPr>
            <w:tcW w:w="9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单位名称、单位地址、统一社会信用代码、 经度、纬度</w:t>
            </w:r>
          </w:p>
        </w:tc>
        <w:tc>
          <w:tcPr>
            <w:tcW w:w="101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392"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区旅游文体</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星级饭店</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一星级、二星级、</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三星级、四星级、</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五星级（含白金五星级）</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包含未定星级但客房在 50 个以上，且占地面积在5000 ㎡以上的宾馆酒店。</w:t>
            </w:r>
          </w:p>
        </w:tc>
        <w:tc>
          <w:tcPr>
            <w:tcW w:w="9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Align w:val="center"/>
          </w:tcPr>
          <w:p>
            <w:pPr>
              <w:spacing w:line="240" w:lineRule="auto"/>
              <w:jc w:val="both"/>
              <w:rPr>
                <w:rFonts w:hint="default" w:ascii="Times New Roman" w:hAnsi="Times New Roman" w:eastAsia="仿宋" w:cs="Times New Roman"/>
                <w:color w:val="000000" w:themeColor="text1"/>
                <w:kern w:val="2"/>
                <w:sz w:val="18"/>
                <w:szCs w:val="18"/>
                <w:vertAlign w:val="baseline"/>
                <w:lang w:val="en-US" w:eastAsia="zh-CN" w:bidi="ar-SA"/>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区旅游文体</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val="en-US" w:eastAsia="zh-CN"/>
                <w14:textFill>
                  <w14:solidFill>
                    <w14:schemeClr w14:val="tx1"/>
                  </w14:solidFill>
                </w14:textFill>
              </w:rPr>
              <w:t>体育场馆</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体育场、体育馆、游泳馆、跳水馆</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不包含学校（机构）体育场所、观众席位数小于 500 的体育场、体育馆；不包含未设置固定观众坐席的游泳馆和跳水馆。</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体育场：指设有标准田径跑道（400米环形跑道至少 8条，直跑道 8-10 条)、标准足球场</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(场地为 105×68 米)等的室外体育场地。其中，观众席位数量可根据固定看台的面积进行估算，如一个普通席位的占面积约为0.64 ㎡。</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体育馆：指设有比赛和练习场地、看台和辅助用房等设施，可开展球类、体操等单项或多项</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体育比赛,固定座席大于 500 个的室内体育建筑。</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游泳馆：指可供开展游泳、花样游泳、水球、跳水等运动的室内游泳场地。水池一般不小于25 米×16 米。如游泳池和跳水池设在一建筑空间，按游泳馆统计，固定座席数合并计算。</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跳水馆：指室内跳水池。水池一般不小于 16 米×21米，水深不小于 5米，且带坐席的体育场地。</w:t>
            </w:r>
          </w:p>
        </w:tc>
        <w:tc>
          <w:tcPr>
            <w:tcW w:w="9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1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区旅游文体</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宗教活动</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场所</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寺观教堂、其它固定活动处所</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门登记、备案的宗教（佛教、道教、伊斯兰教、基督教、天主教）的寺院、宫观、清真寺、教堂及其他固定宗教处所。</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不包含在重要活动或重要节日期间瞬时最大人数小于500 人的宗教场所。</w:t>
            </w:r>
          </w:p>
        </w:tc>
        <w:tc>
          <w:tcPr>
            <w:tcW w:w="9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单位名称、单位地址、统一社会信用代码、经度、纬度</w:t>
            </w:r>
          </w:p>
        </w:tc>
        <w:tc>
          <w:tcPr>
            <w:tcW w:w="101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392" w:type="dxa"/>
            <w:vAlign w:val="center"/>
          </w:tcPr>
          <w:p>
            <w:pPr>
              <w:spacing w:line="240" w:lineRule="auto"/>
              <w:jc w:val="both"/>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党群工作部（民宗）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大型超市</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-百货店- 亿元以上</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商品交易</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市场</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有店铺的零售业态大型超市、百货店和亿元以上商品交易市场，可包括1000-6000㎡的大型超</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市、百货店。</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不包含营业面积小于 1000 ㎡的超市、百货店；年成交额在亿元以下的交易市场。</w:t>
            </w:r>
          </w:p>
        </w:tc>
        <w:tc>
          <w:tcPr>
            <w:tcW w:w="9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单位名称、单位地址、统一社会信用代码、经度、纬度</w:t>
            </w:r>
          </w:p>
        </w:tc>
        <w:tc>
          <w:tcPr>
            <w:tcW w:w="101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空间定位点</w:t>
            </w:r>
          </w:p>
        </w:tc>
        <w:tc>
          <w:tcPr>
            <w:tcW w:w="1392" w:type="dxa"/>
            <w:vAlign w:val="center"/>
          </w:tcPr>
          <w:p>
            <w:pPr>
              <w:spacing w:line="240" w:lineRule="auto"/>
              <w:jc w:val="both"/>
              <w:rPr>
                <w:rFonts w:hint="eastAsia" w:ascii="Times New Roman" w:hAnsi="Times New Roman" w:eastAsia="仿宋" w:cs="Times New Roman"/>
                <w:color w:val="auto"/>
                <w:sz w:val="18"/>
                <w:szCs w:val="18"/>
                <w:vertAlign w:val="baseline"/>
                <w:lang w:eastAsia="zh-CN"/>
              </w:rPr>
            </w:pPr>
            <w:r>
              <w:rPr>
                <w:rFonts w:hint="eastAsia" w:ascii="Times New Roman" w:hAnsi="Times New Roman" w:eastAsia="仿宋" w:cs="Times New Roman"/>
                <w:color w:val="auto"/>
                <w:sz w:val="18"/>
                <w:szCs w:val="18"/>
                <w:vertAlign w:val="baseline"/>
                <w:lang w:eastAsia="zh-CN"/>
              </w:rPr>
              <w:t>区经济发展局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级/乡 镇（街道）</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经济社会</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情况</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级统计信</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息、乡镇（街道）</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统计信息</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地区生产总值、农</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业、规模以上工业、</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服务业等主要指标。</w:t>
            </w:r>
          </w:p>
        </w:tc>
        <w:tc>
          <w:tcPr>
            <w:tcW w:w="9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eastAsia" w:ascii="Times New Roman" w:hAnsi="Times New Roman" w:eastAsia="仿宋" w:cs="Times New Roman"/>
                <w:color w:val="000000" w:themeColor="text1"/>
                <w:sz w:val="18"/>
                <w:szCs w:val="18"/>
                <w:vertAlign w:val="baseline"/>
                <w:lang w:val="en-US" w:eastAsia="zh-CN"/>
                <w14:textFill>
                  <w14:solidFill>
                    <w14:schemeClr w14:val="tx1"/>
                  </w14:solidFill>
                </w14:textFill>
              </w:rPr>
              <w:t>级</w:t>
            </w:r>
            <w:r>
              <w:rPr>
                <w:rFonts w:hint="default" w:ascii="Times New Roman" w:hAnsi="Times New Roman" w:eastAsia="仿宋" w:cs="Times New Roman"/>
                <w:color w:val="000000" w:themeColor="text1"/>
                <w:sz w:val="18"/>
                <w:szCs w:val="18"/>
                <w:vertAlign w:val="baseline"/>
                <w14:textFill>
                  <w14:solidFill>
                    <w14:schemeClr w14:val="tx1"/>
                  </w14:solidFill>
                </w14:textFill>
              </w:rPr>
              <w:t>基础指标统计</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表、乡镇（街道）基础</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指标统计表</w:t>
            </w:r>
          </w:p>
        </w:tc>
        <w:tc>
          <w:tcPr>
            <w:tcW w:w="101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表格</w:t>
            </w:r>
          </w:p>
        </w:tc>
        <w:tc>
          <w:tcPr>
            <w:tcW w:w="1392"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区经济发展</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危险化学品企</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业及园区</w:t>
            </w:r>
          </w:p>
        </w:tc>
        <w:tc>
          <w:tcPr>
            <w:tcW w:w="87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化工园区</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化工园区</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包括化工园区及化工园区内所有企业</w:t>
            </w:r>
          </w:p>
        </w:tc>
        <w:tc>
          <w:tcPr>
            <w:tcW w:w="9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园区名称、对象分类、单位地址、化工园区内企业数量、经度、纬度</w:t>
            </w:r>
          </w:p>
        </w:tc>
        <w:tc>
          <w:tcPr>
            <w:tcW w:w="101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392" w:type="dxa"/>
            <w:vAlign w:val="center"/>
          </w:tcPr>
          <w:p>
            <w:pPr>
              <w:keepNext w:val="0"/>
              <w:keepLines w:val="0"/>
              <w:widowControl/>
              <w:suppressLineNumbers w:val="0"/>
              <w:jc w:val="left"/>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区执法应急局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未处于化工园区的危险化学品企业</w:t>
            </w:r>
          </w:p>
        </w:tc>
        <w:tc>
          <w:tcPr>
            <w:tcW w:w="9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指取得安全许可或燃气经营许可的企业</w:t>
            </w:r>
          </w:p>
        </w:tc>
        <w:tc>
          <w:tcPr>
            <w:tcW w:w="101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Align w:val="center"/>
          </w:tcPr>
          <w:p>
            <w:pPr>
              <w:spacing w:line="240" w:lineRule="auto"/>
              <w:jc w:val="both"/>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区执法应急局</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区交通与建设局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42"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87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加油加气</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站</w:t>
            </w:r>
          </w:p>
        </w:tc>
        <w:tc>
          <w:tcPr>
            <w:tcW w:w="1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加油站、加气站、加油</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加气合建站。</w:t>
            </w:r>
          </w:p>
        </w:tc>
        <w:tc>
          <w:tcPr>
            <w:tcW w:w="16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与天然气输气管道场站或城镇天然气接收门站的合建站除外。</w:t>
            </w:r>
          </w:p>
        </w:tc>
        <w:tc>
          <w:tcPr>
            <w:tcW w:w="9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企业名称、对象分类、单位地址、经度、纬度</w:t>
            </w:r>
          </w:p>
        </w:tc>
        <w:tc>
          <w:tcPr>
            <w:tcW w:w="101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392"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区经济发展</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区执法应急局</w:t>
            </w:r>
            <w:r>
              <w:rPr>
                <w:rFonts w:hint="default" w:ascii="Times New Roman" w:hAnsi="Times New Roman" w:eastAsia="仿宋" w:cs="Times New Roman"/>
                <w:color w:val="000000" w:themeColor="text1"/>
                <w:sz w:val="18"/>
                <w:szCs w:val="18"/>
                <w:vertAlign w:val="baseline"/>
                <w14:textFill>
                  <w14:solidFill>
                    <w14:schemeClr w14:val="tx1"/>
                  </w14:solidFill>
                </w14:textFill>
              </w:rPr>
              <w:t>、</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区交通与建设局</w:t>
            </w:r>
          </w:p>
        </w:tc>
      </w:tr>
    </w:tbl>
    <w:p>
      <w:pPr>
        <w:rPr>
          <w:rFonts w:hint="default" w:ascii="Times New Roman" w:hAnsi="Times New Roman" w:cs="Times New Roman"/>
          <w:color w:val="000000" w:themeColor="text1"/>
          <w14:textFill>
            <w14:solidFill>
              <w14:schemeClr w14:val="tx1"/>
            </w14:solidFill>
          </w14:textFill>
        </w:rPr>
      </w:pPr>
    </w:p>
    <w:p>
      <w:pPr>
        <w:rPr>
          <w:rFonts w:hint="default" w:ascii="Times New Roman" w:hAnsi="Times New Roman" w:cs="Times New Roman"/>
          <w:color w:val="000000" w:themeColor="text1"/>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lang w:val="en-US" w:eastAsia="zh-CN"/>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大类</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2：历史灾害调查</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
        <w:gridCol w:w="1145"/>
        <w:gridCol w:w="1629"/>
        <w:gridCol w:w="1613"/>
        <w:gridCol w:w="1147"/>
        <w:gridCol w:w="1010"/>
        <w:gridCol w:w="11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64"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中类</w:t>
            </w:r>
          </w:p>
        </w:tc>
        <w:tc>
          <w:tcPr>
            <w:tcW w:w="1215"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小类</w:t>
            </w:r>
          </w:p>
        </w:tc>
        <w:tc>
          <w:tcPr>
            <w:tcW w:w="1706"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调查对象</w:t>
            </w:r>
          </w:p>
        </w:tc>
        <w:tc>
          <w:tcPr>
            <w:tcW w:w="1688"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对象说明</w:t>
            </w:r>
          </w:p>
        </w:tc>
        <w:tc>
          <w:tcPr>
            <w:tcW w:w="1239"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清查指标</w:t>
            </w:r>
          </w:p>
        </w:tc>
        <w:tc>
          <w:tcPr>
            <w:tcW w:w="1085"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成果提交</w:t>
            </w:r>
          </w:p>
        </w:tc>
        <w:tc>
          <w:tcPr>
            <w:tcW w:w="1237"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责任部门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64"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年度历史灾害</w:t>
            </w:r>
          </w:p>
        </w:tc>
        <w:tc>
          <w:tcPr>
            <w:tcW w:w="12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干旱灾害、洪涝灾害、台风灾害、风雹灾害、低温冷冻灾害、地震灾害、</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海洋、</w:t>
            </w:r>
            <w:r>
              <w:rPr>
                <w:rFonts w:hint="default" w:ascii="Times New Roman" w:hAnsi="Times New Roman" w:eastAsia="仿宋" w:cs="Times New Roman"/>
                <w:color w:val="000000" w:themeColor="text1"/>
                <w:sz w:val="18"/>
                <w:szCs w:val="18"/>
                <w:vertAlign w:val="baseline"/>
                <w14:textFill>
                  <w14:solidFill>
                    <w14:schemeClr w14:val="tx1"/>
                  </w14:solidFill>
                </w14:textFill>
              </w:rPr>
              <w:t>地质灾害（崩塌、滑坡、 泥石流）</w:t>
            </w:r>
          </w:p>
        </w:tc>
        <w:tc>
          <w:tcPr>
            <w:tcW w:w="170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各灾种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1978-2020 年逐年的统</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计信息</w:t>
            </w:r>
          </w:p>
        </w:tc>
        <w:tc>
          <w:tcPr>
            <w:tcW w:w="1688"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1978-1999 年按主灾种（地质灾害）填报，2000-2020 年按亚灾种（崩塌、滑坡、泥石流）填报。</w:t>
            </w:r>
          </w:p>
        </w:tc>
        <w:tc>
          <w:tcPr>
            <w:tcW w:w="1239"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历史年度自然灾害灾情调查表</w:t>
            </w:r>
          </w:p>
        </w:tc>
        <w:tc>
          <w:tcPr>
            <w:tcW w:w="108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237"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执法</w:t>
            </w:r>
            <w:r>
              <w:rPr>
                <w:rFonts w:hint="default" w:ascii="Times New Roman" w:hAnsi="Times New Roman" w:eastAsia="仿宋" w:cs="Times New Roman"/>
                <w:color w:val="000000" w:themeColor="text1"/>
                <w:sz w:val="18"/>
                <w:szCs w:val="18"/>
                <w:vertAlign w:val="baseline"/>
                <w14:textFill>
                  <w14:solidFill>
                    <w14:schemeClr w14:val="tx1"/>
                  </w14:solidFill>
                </w14:textFill>
              </w:rPr>
              <w:t>应急</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资源生态</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区社会事业局</w:t>
            </w:r>
            <w:r>
              <w:rPr>
                <w:rFonts w:hint="default" w:ascii="Times New Roman" w:hAnsi="Times New Roman" w:eastAsia="仿宋" w:cs="Times New Roman"/>
                <w:color w:val="000000" w:themeColor="text1"/>
                <w:sz w:val="18"/>
                <w:szCs w:val="18"/>
                <w:vertAlign w:val="baseline"/>
                <w14:textFill>
                  <w14:solidFill>
                    <w14:schemeClr w14:val="tx1"/>
                  </w14:solidFill>
                </w14:textFill>
              </w:rPr>
              <w:t>、</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农业农村局、</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区交通与建设局</w:t>
            </w:r>
            <w:r>
              <w:rPr>
                <w:rFonts w:hint="default" w:ascii="Times New Roman" w:hAnsi="Times New Roman" w:eastAsia="仿宋" w:cs="Times New Roman"/>
                <w:color w:val="000000" w:themeColor="text1"/>
                <w:sz w:val="18"/>
                <w:szCs w:val="18"/>
                <w:vertAlign w:val="baseline"/>
                <w14:textFill>
                  <w14:solidFill>
                    <w14:schemeClr w14:val="tx1"/>
                  </w14:solidFill>
                </w14:textFill>
              </w:rPr>
              <w:t>、</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经济发展</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区行政服务中心</w:t>
            </w:r>
          </w:p>
        </w:tc>
      </w:tr>
    </w:tbl>
    <w:p>
      <w:pPr>
        <w:rPr>
          <w:rFonts w:hint="default" w:ascii="Times New Roman" w:hAnsi="Times New Roman" w:cs="Times New Roman"/>
          <w:color w:val="000000" w:themeColor="text1"/>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lang w:val="en-US" w:eastAsia="zh-CN"/>
          <w14:textFill>
            <w14:solidFill>
              <w14:schemeClr w14:val="tx1"/>
            </w14:solidFill>
          </w14:textFill>
        </w:rPr>
      </w:pPr>
      <w:r>
        <w:rPr>
          <w:rFonts w:hint="default" w:ascii="Times New Roman" w:hAnsi="Times New Roman" w:eastAsia="仿宋" w:cs="Times New Roman"/>
          <w:color w:val="000000" w:themeColor="text1"/>
          <w:sz w:val="24"/>
          <w:szCs w:val="24"/>
          <w:lang w:eastAsia="zh-CN"/>
          <w14:textFill>
            <w14:solidFill>
              <w14:schemeClr w14:val="tx1"/>
            </w14:solidFill>
          </w14:textFill>
        </w:rPr>
        <w:t>大类</w:t>
      </w:r>
      <w:r>
        <w:rPr>
          <w:rFonts w:hint="default" w:ascii="Times New Roman" w:hAnsi="Times New Roman" w:eastAsia="仿宋" w:cs="Times New Roman"/>
          <w:color w:val="000000" w:themeColor="text1"/>
          <w:sz w:val="24"/>
          <w:szCs w:val="24"/>
          <w:lang w:val="en-US" w:eastAsia="zh-CN"/>
          <w14:textFill>
            <w14:solidFill>
              <w14:schemeClr w14:val="tx1"/>
            </w14:solidFill>
          </w14:textFill>
        </w:rPr>
        <w:t>3：综合减灾能力调查</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1091"/>
        <w:gridCol w:w="1687"/>
        <w:gridCol w:w="1593"/>
        <w:gridCol w:w="1190"/>
        <w:gridCol w:w="1015"/>
        <w:gridCol w:w="12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6"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中类</w:t>
            </w:r>
          </w:p>
        </w:tc>
        <w:tc>
          <w:tcPr>
            <w:tcW w:w="1091"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小类</w:t>
            </w:r>
          </w:p>
        </w:tc>
        <w:tc>
          <w:tcPr>
            <w:tcW w:w="1687"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调查对象</w:t>
            </w:r>
          </w:p>
        </w:tc>
        <w:tc>
          <w:tcPr>
            <w:tcW w:w="1593"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对象说明</w:t>
            </w:r>
          </w:p>
        </w:tc>
        <w:tc>
          <w:tcPr>
            <w:tcW w:w="1190"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清查指标</w:t>
            </w:r>
          </w:p>
        </w:tc>
        <w:tc>
          <w:tcPr>
            <w:tcW w:w="1015"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成果提交</w:t>
            </w:r>
          </w:p>
        </w:tc>
        <w:tc>
          <w:tcPr>
            <w:tcW w:w="1210" w:type="dxa"/>
            <w:vAlign w:val="center"/>
          </w:tcPr>
          <w:p>
            <w:pPr>
              <w:spacing w:line="240" w:lineRule="auto"/>
              <w:jc w:val="center"/>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责任部门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6"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政府减灾资源</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调查</w:t>
            </w:r>
          </w:p>
        </w:tc>
        <w:tc>
          <w:tcPr>
            <w:tcW w:w="10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涉灾政府部门</w:t>
            </w:r>
          </w:p>
        </w:tc>
        <w:tc>
          <w:tcPr>
            <w:tcW w:w="1687"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省、市、</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各级应急管理、水利、自然资源（</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海洋</w:t>
            </w:r>
            <w:r>
              <w:rPr>
                <w:rFonts w:hint="default" w:ascii="Times New Roman" w:hAnsi="Times New Roman" w:eastAsia="仿宋" w:cs="Times New Roman"/>
                <w:color w:val="000000" w:themeColor="text1"/>
                <w:sz w:val="18"/>
                <w:szCs w:val="18"/>
                <w:vertAlign w:val="baseline"/>
                <w14:textFill>
                  <w14:solidFill>
                    <w14:schemeClr w14:val="tx1"/>
                  </w14:solidFill>
                </w14:textFill>
              </w:rPr>
              <w:t>、地质）、农业、交通运输、住房和城乡建设、科学技术部门</w:t>
            </w:r>
          </w:p>
        </w:tc>
        <w:tc>
          <w:tcPr>
            <w:tcW w:w="1593"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市、</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级应急管理、水利、自然资源（地质、林草）、</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农业、交通运输、</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住房和城乡建设部门、科学技术部门，科学技术部门只填写“上一年度科学学技术支出”指标。</w:t>
            </w:r>
          </w:p>
        </w:tc>
        <w:tc>
          <w:tcPr>
            <w:tcW w:w="119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单位名称、机构编码、单位地址、单位级别、经度、纬</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度</w:t>
            </w:r>
          </w:p>
        </w:tc>
        <w:tc>
          <w:tcPr>
            <w:tcW w:w="10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21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区资源生态</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区社会事业</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区交通与建设局、区执法应急、</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农业农村局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6"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政府专职和企事业专职消防队伍</w:t>
            </w:r>
          </w:p>
        </w:tc>
        <w:tc>
          <w:tcPr>
            <w:tcW w:w="1687"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级及以上政府专职和企事业消防队伍</w:t>
            </w:r>
          </w:p>
        </w:tc>
        <w:tc>
          <w:tcPr>
            <w:tcW w:w="1593"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不含国家综合性消防救援队伍和社会应急力量消防队伍等。</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级行政区域内所有消防队，每支消防队伍一张表格。</w:t>
            </w:r>
          </w:p>
        </w:tc>
        <w:tc>
          <w:tcPr>
            <w:tcW w:w="119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队伍名称、队伍编</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号、队伍地址、经</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度、纬度</w:t>
            </w:r>
          </w:p>
        </w:tc>
        <w:tc>
          <w:tcPr>
            <w:tcW w:w="10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21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消防救援</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支</w:t>
            </w:r>
            <w:r>
              <w:rPr>
                <w:rFonts w:hint="default" w:ascii="Times New Roman" w:hAnsi="Times New Roman" w:eastAsia="仿宋" w:cs="Times New Roman"/>
                <w:color w:val="000000" w:themeColor="text1"/>
                <w:sz w:val="18"/>
                <w:szCs w:val="18"/>
                <w:vertAlign w:val="baseline"/>
                <w14:textFill>
                  <w14:solidFill>
                    <w14:schemeClr w14:val="tx1"/>
                  </w14:solidFill>
                </w14:textFill>
              </w:rPr>
              <w:t>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6"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政府减灾资源</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调查</w:t>
            </w:r>
          </w:p>
        </w:tc>
        <w:tc>
          <w:tcPr>
            <w:tcW w:w="10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森林消防队伍与装备调查</w:t>
            </w:r>
          </w:p>
        </w:tc>
        <w:tc>
          <w:tcPr>
            <w:tcW w:w="1687"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专业森林消防队（森林消防专业队伍）、半专业森林消防队、森林应急消防队和后备森林消防队</w:t>
            </w:r>
          </w:p>
        </w:tc>
        <w:tc>
          <w:tcPr>
            <w:tcW w:w="1593"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级及以上应急管理部门认定</w:t>
            </w:r>
          </w:p>
        </w:tc>
        <w:tc>
          <w:tcPr>
            <w:tcW w:w="119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队伍名称、队伍编号、队伍地址、经度、纬度</w:t>
            </w:r>
          </w:p>
        </w:tc>
        <w:tc>
          <w:tcPr>
            <w:tcW w:w="10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210" w:type="dxa"/>
            <w:vAlign w:val="center"/>
          </w:tcPr>
          <w:p>
            <w:pPr>
              <w:spacing w:line="240" w:lineRule="auto"/>
              <w:jc w:val="both"/>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区执法应急局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6"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救灾物资储备库（点）调查</w:t>
            </w:r>
          </w:p>
        </w:tc>
        <w:tc>
          <w:tcPr>
            <w:tcW w:w="1687"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救灾物资储备库、救灾物资储备点</w:t>
            </w:r>
          </w:p>
        </w:tc>
        <w:tc>
          <w:tcPr>
            <w:tcW w:w="1593"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应急、发改、民政、</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气象、粮储等部门</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认定的物资储备库和储备点。</w:t>
            </w:r>
          </w:p>
        </w:tc>
        <w:tc>
          <w:tcPr>
            <w:tcW w:w="119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储备库名称、储备库地址、经度、纬度</w:t>
            </w:r>
          </w:p>
        </w:tc>
        <w:tc>
          <w:tcPr>
            <w:tcW w:w="10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210" w:type="dxa"/>
            <w:vAlign w:val="center"/>
          </w:tcPr>
          <w:p>
            <w:pPr>
              <w:spacing w:line="240" w:lineRule="auto"/>
              <w:jc w:val="both"/>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区农业农村局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6"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应急避难场所调查</w:t>
            </w:r>
          </w:p>
        </w:tc>
        <w:tc>
          <w:tcPr>
            <w:tcW w:w="1687"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应急、发改、住建、自然资源、地震、人防等部门建设或认定的场所</w:t>
            </w:r>
          </w:p>
        </w:tc>
        <w:tc>
          <w:tcPr>
            <w:tcW w:w="1593"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包含括应急避难场所、防灾避难场所、自然灾害避灾点、受灾人员集中安置点、避灾安置场所、人防工程避难所、地质灾害搬迁避让场所等。</w:t>
            </w:r>
          </w:p>
        </w:tc>
        <w:tc>
          <w:tcPr>
            <w:tcW w:w="119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应急避难场所名称、应急避难场所地址、经度、纬度</w:t>
            </w:r>
          </w:p>
        </w:tc>
        <w:tc>
          <w:tcPr>
            <w:tcW w:w="10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空间定位点</w:t>
            </w:r>
          </w:p>
        </w:tc>
        <w:tc>
          <w:tcPr>
            <w:tcW w:w="121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区资源生态局、区交通建设局、区执法应急局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736" w:type="dxa"/>
            <w:vMerge w:val="restart"/>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企业与社会组织减灾能力调查</w:t>
            </w:r>
          </w:p>
        </w:tc>
        <w:tc>
          <w:tcPr>
            <w:tcW w:w="10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社会组织减灾能力</w:t>
            </w:r>
          </w:p>
        </w:tc>
        <w:tc>
          <w:tcPr>
            <w:tcW w:w="1687"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社会组织、红十字会组织</w:t>
            </w:r>
          </w:p>
        </w:tc>
        <w:tc>
          <w:tcPr>
            <w:tcW w:w="1593"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在各级民政部门登记管理、主要开展防灾减灾救灾和应急救援业务的组织。包括基金会、慈善组织。</w:t>
            </w:r>
          </w:p>
        </w:tc>
        <w:tc>
          <w:tcPr>
            <w:tcW w:w="119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组织名称、组织地址、统一社会信用代码/组织机构代码、经度、</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纬度</w:t>
            </w:r>
          </w:p>
        </w:tc>
        <w:tc>
          <w:tcPr>
            <w:tcW w:w="10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tc>
        <w:tc>
          <w:tcPr>
            <w:tcW w:w="1210" w:type="dxa"/>
            <w:vAlign w:val="center"/>
          </w:tcPr>
          <w:p>
            <w:pPr>
              <w:spacing w:line="240" w:lineRule="auto"/>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区社会事业局</w:t>
            </w:r>
            <w:r>
              <w:rPr>
                <w:rFonts w:hint="default" w:ascii="Times New Roman" w:hAnsi="Times New Roman" w:eastAsia="仿宋" w:cs="Times New Roman"/>
                <w:color w:val="000000" w:themeColor="text1"/>
                <w:sz w:val="18"/>
                <w:szCs w:val="18"/>
                <w:vertAlign w:val="baseline"/>
                <w14:textFill>
                  <w14:solidFill>
                    <w14:schemeClr w14:val="tx1"/>
                  </w14:solidFill>
                </w14:textFill>
              </w:rPr>
              <w:t>、</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区执法应急</w:t>
            </w:r>
            <w:r>
              <w:rPr>
                <w:rFonts w:hint="default" w:ascii="Times New Roman" w:hAnsi="Times New Roman" w:eastAsia="仿宋" w:cs="Times New Roman"/>
                <w:color w:val="000000" w:themeColor="text1"/>
                <w:sz w:val="18"/>
                <w:szCs w:val="18"/>
                <w:vertAlign w:val="baseline"/>
                <w14:textFill>
                  <w14:solidFill>
                    <w14:schemeClr w14:val="tx1"/>
                  </w14:solidFill>
                </w14:textFill>
              </w:rPr>
              <w:t>局、</w:t>
            </w: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区</w:t>
            </w:r>
            <w:r>
              <w:rPr>
                <w:rFonts w:hint="default" w:ascii="Times New Roman" w:hAnsi="Times New Roman" w:eastAsia="仿宋" w:cs="Times New Roman"/>
                <w:color w:val="000000" w:themeColor="text1"/>
                <w:sz w:val="18"/>
                <w:szCs w:val="18"/>
                <w:vertAlign w:val="baseline"/>
                <w14:textFill>
                  <w14:solidFill>
                    <w14:schemeClr w14:val="tx1"/>
                  </w14:solidFill>
                </w14:textFill>
              </w:rPr>
              <w:t>红十字会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6"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91" w:type="dxa"/>
            <w:vAlign w:val="center"/>
          </w:tcPr>
          <w:p>
            <w:pPr>
              <w:spacing w:line="240" w:lineRule="auto"/>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乡镇（街道）和社区减灾资</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源调查</w:t>
            </w:r>
          </w:p>
        </w:tc>
        <w:tc>
          <w:tcPr>
            <w:tcW w:w="1687" w:type="dxa"/>
            <w:vAlign w:val="center"/>
          </w:tcPr>
          <w:p>
            <w:pPr>
              <w:spacing w:line="240" w:lineRule="auto"/>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乡镇（街道）减灾</w:t>
            </w:r>
            <w:r>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t>资源调查</w:t>
            </w:r>
          </w:p>
        </w:tc>
        <w:tc>
          <w:tcPr>
            <w:tcW w:w="1593"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所有乡镇</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（街道）</w:t>
            </w:r>
          </w:p>
        </w:tc>
        <w:tc>
          <w:tcPr>
            <w:tcW w:w="119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名称、驻地地址、行政区划代码（可选）、总户数、年末</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常住人口总数、经度、纬度</w:t>
            </w:r>
          </w:p>
        </w:tc>
        <w:tc>
          <w:tcPr>
            <w:tcW w:w="10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210" w:type="dxa"/>
            <w:vAlign w:val="center"/>
          </w:tcPr>
          <w:p>
            <w:pPr>
              <w:spacing w:line="240" w:lineRule="auto"/>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各片区（乡镇、街道）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6" w:type="dxa"/>
            <w:vMerge w:val="continue"/>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0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社区（村）</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减灾资源</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调查</w:t>
            </w:r>
          </w:p>
        </w:tc>
        <w:tc>
          <w:tcPr>
            <w:tcW w:w="1687"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所有社区、</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行政村</w:t>
            </w:r>
          </w:p>
        </w:tc>
        <w:tc>
          <w:tcPr>
            <w:tcW w:w="1593"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所有社区、</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行政村</w:t>
            </w:r>
          </w:p>
        </w:tc>
        <w:tc>
          <w:tcPr>
            <w:tcW w:w="119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名称、驻地地址、行政区划代码（可选）、总户数、年末</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常住人口总数、经度、纬度</w:t>
            </w:r>
          </w:p>
        </w:tc>
        <w:tc>
          <w:tcPr>
            <w:tcW w:w="10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空间定位</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点</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p>
        </w:tc>
        <w:tc>
          <w:tcPr>
            <w:tcW w:w="1210" w:type="dxa"/>
            <w:vAlign w:val="center"/>
          </w:tcPr>
          <w:p>
            <w:pPr>
              <w:spacing w:line="240" w:lineRule="auto"/>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各片区（乡镇、街道）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36"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家庭减灾资源</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调查</w:t>
            </w:r>
          </w:p>
        </w:tc>
        <w:tc>
          <w:tcPr>
            <w:tcW w:w="1091"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家庭减灾</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资源</w:t>
            </w:r>
          </w:p>
        </w:tc>
        <w:tc>
          <w:tcPr>
            <w:tcW w:w="1687"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随机抽取的</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家庭</w:t>
            </w:r>
          </w:p>
        </w:tc>
        <w:tc>
          <w:tcPr>
            <w:tcW w:w="1593"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省普查办下发调查户名单（政府组织的调查对象和自发填写的对象入库时要区分）。</w:t>
            </w:r>
          </w:p>
        </w:tc>
        <w:tc>
          <w:tcPr>
            <w:tcW w:w="1190"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家庭减灾能力调查</w:t>
            </w:r>
          </w:p>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问卷</w:t>
            </w:r>
          </w:p>
        </w:tc>
        <w:tc>
          <w:tcPr>
            <w:tcW w:w="1015" w:type="dxa"/>
            <w:vAlign w:val="center"/>
          </w:tcPr>
          <w:p>
            <w:pPr>
              <w:spacing w:line="240" w:lineRule="auto"/>
              <w:jc w:val="both"/>
              <w:rPr>
                <w:rFonts w:hint="default" w:ascii="Times New Roman" w:hAnsi="Times New Roman" w:eastAsia="仿宋" w:cs="Times New Roman"/>
                <w:color w:val="000000" w:themeColor="text1"/>
                <w:sz w:val="18"/>
                <w:szCs w:val="18"/>
                <w:vertAlign w:val="baseline"/>
                <w14:textFill>
                  <w14:solidFill>
                    <w14:schemeClr w14:val="tx1"/>
                  </w14:solidFill>
                </w14:textFill>
              </w:rPr>
            </w:pPr>
            <w:r>
              <w:rPr>
                <w:rFonts w:hint="default" w:ascii="Times New Roman" w:hAnsi="Times New Roman" w:eastAsia="仿宋" w:cs="Times New Roman"/>
                <w:color w:val="000000" w:themeColor="text1"/>
                <w:sz w:val="18"/>
                <w:szCs w:val="18"/>
                <w:vertAlign w:val="baseline"/>
                <w14:textFill>
                  <w14:solidFill>
                    <w14:schemeClr w14:val="tx1"/>
                  </w14:solidFill>
                </w14:textFill>
              </w:rPr>
              <w:t xml:space="preserve">问卷 </w:t>
            </w:r>
          </w:p>
        </w:tc>
        <w:tc>
          <w:tcPr>
            <w:tcW w:w="1210" w:type="dxa"/>
            <w:vAlign w:val="center"/>
          </w:tcPr>
          <w:p>
            <w:pPr>
              <w:spacing w:line="240" w:lineRule="auto"/>
              <w:jc w:val="both"/>
              <w:rPr>
                <w:rFonts w:hint="default" w:ascii="Times New Roman" w:hAnsi="Times New Roman" w:eastAsia="仿宋" w:cs="Times New Roman"/>
                <w:color w:val="000000" w:themeColor="text1"/>
                <w:sz w:val="18"/>
                <w:szCs w:val="18"/>
                <w:vertAlign w:val="baseline"/>
                <w:lang w:eastAsia="zh-CN"/>
                <w14:textFill>
                  <w14:solidFill>
                    <w14:schemeClr w14:val="tx1"/>
                  </w14:solidFill>
                </w14:textFill>
              </w:rPr>
            </w:pPr>
            <w:r>
              <w:rPr>
                <w:rFonts w:hint="eastAsia" w:ascii="Times New Roman" w:hAnsi="Times New Roman" w:eastAsia="仿宋" w:cs="Times New Roman"/>
                <w:color w:val="000000" w:themeColor="text1"/>
                <w:sz w:val="18"/>
                <w:szCs w:val="18"/>
                <w:vertAlign w:val="baseline"/>
                <w:lang w:eastAsia="zh-CN"/>
                <w14:textFill>
                  <w14:solidFill>
                    <w14:schemeClr w14:val="tx1"/>
                  </w14:solidFill>
                </w14:textFill>
              </w:rPr>
              <w:t>各片区（乡镇、街道）</w:t>
            </w:r>
          </w:p>
        </w:tc>
      </w:tr>
    </w:tbl>
    <w:p>
      <w:pPr>
        <w:rPr>
          <w:rFonts w:hint="default" w:ascii="Times New Roman" w:hAnsi="Times New Roman" w:cs="Times New Roman"/>
          <w:color w:val="000000" w:themeColor="text1"/>
          <w14:textFill>
            <w14:solidFill>
              <w14:schemeClr w14:val="tx1"/>
            </w14:solidFill>
          </w14:textFill>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bidi w:val="0"/>
        <w:rPr>
          <w:rFonts w:hint="default" w:ascii="Times New Roman" w:hAnsi="Times New Roman" w:cs="Times New Roman"/>
        </w:rPr>
      </w:pPr>
    </w:p>
    <w:p>
      <w:pPr>
        <w:pStyle w:val="4"/>
        <w:bidi w:val="0"/>
        <w:outlineLvl w:val="0"/>
        <w:rPr>
          <w:rFonts w:hint="default" w:ascii="Times New Roman" w:hAnsi="Times New Roman" w:cs="Times New Roman"/>
          <w:color w:val="000000" w:themeColor="text1"/>
          <w:lang w:val="en-US" w:eastAsia="zh-CN"/>
          <w14:textFill>
            <w14:solidFill>
              <w14:schemeClr w14:val="tx1"/>
            </w14:solidFill>
          </w14:textFill>
        </w:rPr>
      </w:pPr>
      <w:bookmarkStart w:id="53" w:name="_Toc9875"/>
      <w:r>
        <w:rPr>
          <w:rFonts w:hint="default" w:ascii="Times New Roman" w:hAnsi="Times New Roman" w:cs="Times New Roman"/>
          <w:color w:val="000000" w:themeColor="text1"/>
          <w:lang w:eastAsia="zh-CN"/>
          <w14:textFill>
            <w14:solidFill>
              <w14:schemeClr w14:val="tx1"/>
            </w14:solidFill>
          </w14:textFill>
        </w:rPr>
        <w:t>附件</w:t>
      </w:r>
      <w:r>
        <w:rPr>
          <w:rFonts w:hint="default" w:ascii="Times New Roman" w:hAnsi="Times New Roman" w:cs="Times New Roman"/>
          <w:color w:val="000000" w:themeColor="text1"/>
          <w:lang w:val="en-US" w:eastAsia="zh-CN"/>
          <w14:textFill>
            <w14:solidFill>
              <w14:schemeClr w14:val="tx1"/>
            </w14:solidFill>
          </w14:textFill>
        </w:rPr>
        <w:t>2：平潭综合实验区普查任务分工界定</w:t>
      </w:r>
      <w:bookmarkEnd w:id="53"/>
    </w:p>
    <w:p>
      <w:pPr>
        <w:bidi w:val="0"/>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平潭综合实验区行政区划由省直管，在普查任务中须涵盖地市级任务。下表中是市、</w:t>
      </w:r>
      <w:r>
        <w:rPr>
          <w:rFonts w:hint="eastAsia" w:ascii="Times New Roman" w:hAnsi="Times New Roman" w:eastAsia="仿宋" w:cs="Times New Roman"/>
          <w:sz w:val="24"/>
          <w:szCs w:val="24"/>
          <w:lang w:val="en-US" w:eastAsia="zh-CN"/>
        </w:rPr>
        <w:t>区</w:t>
      </w:r>
      <w:r>
        <w:rPr>
          <w:rFonts w:hint="default" w:ascii="Times New Roman" w:hAnsi="Times New Roman" w:eastAsia="仿宋" w:cs="Times New Roman"/>
          <w:sz w:val="24"/>
          <w:szCs w:val="24"/>
          <w:lang w:val="en-US" w:eastAsia="zh-CN"/>
        </w:rPr>
        <w:t>级任务分工。</w:t>
      </w:r>
    </w:p>
    <w:p>
      <w:pPr>
        <w:bidi w:val="0"/>
        <w:rPr>
          <w:rFonts w:hint="default" w:ascii="Times New Roman" w:hAnsi="Times New Roman" w:cs="Times New Roman"/>
          <w:lang w:val="en-US" w:eastAsia="zh-CN"/>
        </w:rPr>
      </w:pPr>
    </w:p>
    <w:tbl>
      <w:tblPr>
        <w:tblStyle w:val="13"/>
        <w:tblW w:w="9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1766"/>
        <w:gridCol w:w="1908"/>
        <w:gridCol w:w="1195"/>
        <w:gridCol w:w="1631"/>
        <w:gridCol w:w="1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Align w:val="center"/>
          </w:tcPr>
          <w:p>
            <w:pPr>
              <w:bidi w:val="0"/>
              <w:jc w:val="center"/>
              <w:rPr>
                <w:rFonts w:hint="default" w:ascii="Times New Roman" w:hAnsi="Times New Roman" w:eastAsia="仿宋" w:cs="Times New Roman"/>
                <w:b/>
                <w:bCs/>
                <w:lang w:val="zh-CN" w:eastAsia="zh-CN"/>
              </w:rPr>
            </w:pPr>
            <w:bookmarkStart w:id="54" w:name="_Toc19439"/>
            <w:r>
              <w:rPr>
                <w:rFonts w:hint="default" w:ascii="Times New Roman" w:hAnsi="Times New Roman" w:eastAsia="仿宋" w:cs="Times New Roman"/>
                <w:b/>
                <w:bCs/>
                <w:lang w:val="zh-CN" w:eastAsia="zh-CN"/>
              </w:rPr>
              <w:t>任务</w:t>
            </w:r>
            <w:bookmarkEnd w:id="54"/>
          </w:p>
        </w:tc>
        <w:tc>
          <w:tcPr>
            <w:tcW w:w="3674" w:type="dxa"/>
            <w:gridSpan w:val="2"/>
            <w:vAlign w:val="center"/>
          </w:tcPr>
          <w:p>
            <w:pPr>
              <w:bidi w:val="0"/>
              <w:jc w:val="center"/>
              <w:rPr>
                <w:rFonts w:hint="default" w:ascii="Times New Roman" w:hAnsi="Times New Roman" w:eastAsia="仿宋" w:cs="Times New Roman"/>
                <w:b/>
                <w:bCs/>
                <w:lang w:val="zh-CN" w:eastAsia="zh-CN"/>
              </w:rPr>
            </w:pPr>
            <w:bookmarkStart w:id="55" w:name="_Toc15266"/>
            <w:r>
              <w:rPr>
                <w:rFonts w:hint="default" w:ascii="Times New Roman" w:hAnsi="Times New Roman" w:eastAsia="仿宋" w:cs="Times New Roman"/>
                <w:b/>
                <w:bCs/>
                <w:lang w:val="zh-CN" w:eastAsia="zh-CN"/>
              </w:rPr>
              <w:t>具体任务</w:t>
            </w:r>
            <w:bookmarkEnd w:id="55"/>
          </w:p>
        </w:tc>
        <w:tc>
          <w:tcPr>
            <w:tcW w:w="1195" w:type="dxa"/>
            <w:vAlign w:val="center"/>
          </w:tcPr>
          <w:p>
            <w:pPr>
              <w:bidi w:val="0"/>
              <w:jc w:val="center"/>
              <w:rPr>
                <w:rFonts w:hint="default" w:ascii="Times New Roman" w:hAnsi="Times New Roman" w:eastAsia="仿宋" w:cs="Times New Roman"/>
                <w:b/>
                <w:bCs/>
                <w:lang w:val="zh-CN" w:eastAsia="zh-CN"/>
              </w:rPr>
            </w:pPr>
            <w:bookmarkStart w:id="56" w:name="_Toc1722"/>
            <w:r>
              <w:rPr>
                <w:rFonts w:hint="default" w:ascii="Times New Roman" w:hAnsi="Times New Roman" w:eastAsia="仿宋" w:cs="Times New Roman"/>
                <w:b/>
                <w:bCs/>
                <w:lang w:val="zh-CN" w:eastAsia="zh-CN"/>
              </w:rPr>
              <w:t>级别</w:t>
            </w:r>
            <w:bookmarkEnd w:id="56"/>
          </w:p>
        </w:tc>
        <w:tc>
          <w:tcPr>
            <w:tcW w:w="1631" w:type="dxa"/>
            <w:vAlign w:val="center"/>
          </w:tcPr>
          <w:p>
            <w:pPr>
              <w:bidi w:val="0"/>
              <w:jc w:val="center"/>
              <w:rPr>
                <w:rFonts w:hint="default" w:ascii="Times New Roman" w:hAnsi="Times New Roman" w:eastAsia="仿宋" w:cs="Times New Roman"/>
                <w:b/>
                <w:bCs/>
                <w:lang w:val="zh-CN" w:eastAsia="zh-CN"/>
              </w:rPr>
            </w:pPr>
            <w:bookmarkStart w:id="57" w:name="_Toc23947"/>
            <w:r>
              <w:rPr>
                <w:rFonts w:hint="default" w:ascii="Times New Roman" w:hAnsi="Times New Roman" w:eastAsia="仿宋" w:cs="Times New Roman"/>
                <w:b/>
                <w:bCs/>
                <w:lang w:val="zh-CN" w:eastAsia="zh-CN"/>
              </w:rPr>
              <w:t>责任部门</w:t>
            </w:r>
            <w:bookmarkEnd w:id="57"/>
          </w:p>
        </w:tc>
        <w:tc>
          <w:tcPr>
            <w:tcW w:w="1526" w:type="dxa"/>
            <w:vAlign w:val="center"/>
          </w:tcPr>
          <w:p>
            <w:pPr>
              <w:bidi w:val="0"/>
              <w:jc w:val="center"/>
              <w:rPr>
                <w:rFonts w:hint="default" w:ascii="Times New Roman" w:hAnsi="Times New Roman" w:eastAsia="仿宋" w:cs="Times New Roman"/>
                <w:b/>
                <w:bCs/>
                <w:lang w:val="zh-CN" w:eastAsia="zh-CN"/>
              </w:rPr>
            </w:pPr>
            <w:bookmarkStart w:id="58" w:name="_Toc23737"/>
            <w:r>
              <w:rPr>
                <w:rFonts w:hint="default" w:ascii="Times New Roman" w:hAnsi="Times New Roman" w:eastAsia="仿宋" w:cs="Times New Roman"/>
                <w:b/>
                <w:bCs/>
                <w:lang w:val="zh-CN" w:eastAsia="zh-CN"/>
              </w:rPr>
              <w:t>区任务</w:t>
            </w:r>
            <w:bookmarkEnd w:id="5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59" w:name="_Toc4219"/>
            <w:r>
              <w:rPr>
                <w:rFonts w:hint="default" w:ascii="Times New Roman" w:hAnsi="Times New Roman" w:eastAsia="仿宋" w:cs="Times New Roman"/>
                <w:lang w:val="zh-CN" w:eastAsia="zh-CN"/>
              </w:rPr>
              <w:t>（一）地震灾害</w:t>
            </w:r>
            <w:bookmarkEnd w:id="5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60" w:name="_Toc27843"/>
            <w:r>
              <w:rPr>
                <w:rFonts w:hint="default" w:ascii="Times New Roman" w:hAnsi="Times New Roman" w:eastAsia="仿宋" w:cs="Times New Roman"/>
                <w:lang w:val="zh-CN" w:eastAsia="zh-CN"/>
              </w:rPr>
              <w:t>地震灾害致灾调查与评估</w:t>
            </w:r>
            <w:bookmarkEnd w:id="60"/>
          </w:p>
        </w:tc>
        <w:tc>
          <w:tcPr>
            <w:tcW w:w="3674" w:type="dxa"/>
            <w:gridSpan w:val="2"/>
            <w:vAlign w:val="center"/>
          </w:tcPr>
          <w:p>
            <w:pPr>
              <w:bidi w:val="0"/>
              <w:rPr>
                <w:rFonts w:hint="default" w:ascii="Times New Roman" w:hAnsi="Times New Roman" w:eastAsia="仿宋" w:cs="Times New Roman"/>
                <w:lang w:val="zh-CN" w:eastAsia="zh-CN"/>
              </w:rPr>
            </w:pPr>
            <w:bookmarkStart w:id="61" w:name="_Toc3832"/>
            <w:r>
              <w:rPr>
                <w:rFonts w:hint="default" w:ascii="Times New Roman" w:hAnsi="Times New Roman" w:eastAsia="仿宋" w:cs="Times New Roman"/>
                <w:lang w:val="zh-CN" w:eastAsia="zh-CN"/>
              </w:rPr>
              <w:t>调查地震构造，整理基础地震、地质、地球物理、断层活动性数据与数据入库汇交（市级）</w:t>
            </w:r>
            <w:bookmarkEnd w:id="61"/>
          </w:p>
        </w:tc>
        <w:tc>
          <w:tcPr>
            <w:tcW w:w="1195" w:type="dxa"/>
            <w:vMerge w:val="restart"/>
            <w:vAlign w:val="center"/>
          </w:tcPr>
          <w:p>
            <w:pPr>
              <w:bidi w:val="0"/>
              <w:rPr>
                <w:rFonts w:hint="default" w:ascii="Times New Roman" w:hAnsi="Times New Roman" w:eastAsia="仿宋" w:cs="Times New Roman"/>
                <w:lang w:val="zh-CN" w:eastAsia="zh-CN"/>
              </w:rPr>
            </w:pPr>
            <w:bookmarkStart w:id="62" w:name="_Toc27170"/>
            <w:r>
              <w:rPr>
                <w:rFonts w:hint="default" w:ascii="Times New Roman" w:hAnsi="Times New Roman" w:eastAsia="仿宋" w:cs="Times New Roman"/>
                <w:lang w:val="zh-CN" w:eastAsia="zh-CN"/>
              </w:rPr>
              <w:t>市级</w:t>
            </w:r>
            <w:bookmarkEnd w:id="62"/>
          </w:p>
        </w:tc>
        <w:tc>
          <w:tcPr>
            <w:tcW w:w="1631" w:type="dxa"/>
            <w:vMerge w:val="restart"/>
            <w:vAlign w:val="center"/>
          </w:tcPr>
          <w:p>
            <w:pPr>
              <w:bidi w:val="0"/>
              <w:rPr>
                <w:rFonts w:hint="default" w:ascii="Times New Roman" w:hAnsi="Times New Roman" w:eastAsia="仿宋" w:cs="Times New Roman"/>
                <w:lang w:val="zh-CN" w:eastAsia="zh-CN"/>
              </w:rPr>
            </w:pPr>
            <w:bookmarkStart w:id="63" w:name="_Toc7800"/>
            <w:r>
              <w:rPr>
                <w:rFonts w:hint="default" w:ascii="Times New Roman" w:hAnsi="Times New Roman" w:eastAsia="仿宋" w:cs="Times New Roman"/>
                <w:lang w:val="zh-CN" w:eastAsia="zh-CN"/>
              </w:rPr>
              <w:t>市级人民政府</w:t>
            </w:r>
            <w:bookmarkEnd w:id="63"/>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64" w:name="_Toc20072"/>
            <w:r>
              <w:rPr>
                <w:rFonts w:hint="default" w:ascii="Times New Roman" w:hAnsi="Times New Roman" w:eastAsia="仿宋" w:cs="Times New Roman"/>
                <w:lang w:val="zh-CN" w:eastAsia="zh-CN"/>
              </w:rPr>
              <w:t>涵盖</w:t>
            </w:r>
            <w:bookmarkEnd w:id="6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65" w:name="_Toc15476"/>
            <w:r>
              <w:rPr>
                <w:rFonts w:hint="default" w:ascii="Times New Roman" w:hAnsi="Times New Roman" w:eastAsia="仿宋" w:cs="Times New Roman"/>
                <w:lang w:val="zh-CN" w:eastAsia="zh-CN"/>
              </w:rPr>
              <w:t>调查场地地震工程地质条件，整理场地钻孔数据与数据入库汇交（市级）</w:t>
            </w:r>
            <w:bookmarkEnd w:id="65"/>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66" w:name="_Toc2733"/>
            <w:r>
              <w:rPr>
                <w:rFonts w:hint="default" w:ascii="Times New Roman" w:hAnsi="Times New Roman" w:eastAsia="仿宋" w:cs="Times New Roman"/>
                <w:lang w:val="zh-CN" w:eastAsia="zh-CN"/>
              </w:rPr>
              <w:t>收集本行政区域现有地震构造资料与场地地震工程地质探测资料，完成数据整理入库与汇交</w:t>
            </w:r>
            <w:bookmarkEnd w:id="66"/>
          </w:p>
        </w:tc>
        <w:tc>
          <w:tcPr>
            <w:tcW w:w="1195" w:type="dxa"/>
            <w:vAlign w:val="center"/>
          </w:tcPr>
          <w:p>
            <w:pPr>
              <w:bidi w:val="0"/>
              <w:rPr>
                <w:rFonts w:hint="default" w:ascii="Times New Roman" w:hAnsi="Times New Roman" w:eastAsia="仿宋" w:cs="Times New Roman"/>
                <w:lang w:val="zh-CN" w:eastAsia="zh-CN"/>
              </w:rPr>
            </w:pPr>
            <w:bookmarkStart w:id="67" w:name="_Toc24859"/>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w:t>
            </w:r>
            <w:bookmarkEnd w:id="67"/>
          </w:p>
        </w:tc>
        <w:tc>
          <w:tcPr>
            <w:tcW w:w="1631" w:type="dxa"/>
            <w:vAlign w:val="center"/>
          </w:tcPr>
          <w:p>
            <w:pPr>
              <w:bidi w:val="0"/>
              <w:rPr>
                <w:rFonts w:hint="default" w:ascii="Times New Roman" w:hAnsi="Times New Roman" w:eastAsia="仿宋" w:cs="Times New Roman"/>
                <w:lang w:val="zh-CN" w:eastAsia="zh-CN"/>
              </w:rPr>
            </w:pPr>
            <w:bookmarkStart w:id="68" w:name="_Toc15346"/>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68"/>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69" w:name="_Toc27829"/>
            <w:r>
              <w:rPr>
                <w:rFonts w:hint="default" w:ascii="Times New Roman" w:hAnsi="Times New Roman" w:eastAsia="仿宋" w:cs="Times New Roman"/>
                <w:lang w:val="zh-CN" w:eastAsia="zh-CN"/>
              </w:rPr>
              <w:t>地震灾害重点隐患调查</w:t>
            </w:r>
            <w:bookmarkEnd w:id="69"/>
          </w:p>
        </w:tc>
        <w:tc>
          <w:tcPr>
            <w:tcW w:w="3674" w:type="dxa"/>
            <w:gridSpan w:val="2"/>
            <w:vAlign w:val="center"/>
          </w:tcPr>
          <w:p>
            <w:pPr>
              <w:bidi w:val="0"/>
              <w:rPr>
                <w:rFonts w:hint="default" w:ascii="Times New Roman" w:hAnsi="Times New Roman" w:eastAsia="仿宋" w:cs="Times New Roman"/>
                <w:lang w:val="zh-CN" w:eastAsia="zh-CN"/>
              </w:rPr>
            </w:pPr>
            <w:bookmarkStart w:id="70" w:name="_Toc17287"/>
            <w:r>
              <w:rPr>
                <w:rFonts w:hint="default" w:ascii="Times New Roman" w:hAnsi="Times New Roman" w:eastAsia="仿宋" w:cs="Times New Roman"/>
                <w:lang w:val="zh-CN" w:eastAsia="zh-CN"/>
              </w:rPr>
              <w:t>市级地震易发区地震灾害重点隐患数据入库，形成清单及调查报告，汇交省地震局</w:t>
            </w:r>
            <w:bookmarkEnd w:id="70"/>
          </w:p>
        </w:tc>
        <w:tc>
          <w:tcPr>
            <w:tcW w:w="1195" w:type="dxa"/>
            <w:vAlign w:val="center"/>
          </w:tcPr>
          <w:p>
            <w:pPr>
              <w:bidi w:val="0"/>
              <w:rPr>
                <w:rFonts w:hint="default" w:ascii="Times New Roman" w:hAnsi="Times New Roman" w:eastAsia="仿宋" w:cs="Times New Roman"/>
                <w:lang w:val="zh-CN" w:eastAsia="zh-CN"/>
              </w:rPr>
            </w:pPr>
            <w:bookmarkStart w:id="71" w:name="_Toc15597"/>
            <w:r>
              <w:rPr>
                <w:rFonts w:hint="default" w:ascii="Times New Roman" w:hAnsi="Times New Roman" w:eastAsia="仿宋" w:cs="Times New Roman"/>
                <w:lang w:val="zh-CN" w:eastAsia="zh-CN"/>
              </w:rPr>
              <w:t>市级</w:t>
            </w:r>
            <w:bookmarkEnd w:id="71"/>
          </w:p>
        </w:tc>
        <w:tc>
          <w:tcPr>
            <w:tcW w:w="1631" w:type="dxa"/>
            <w:vAlign w:val="center"/>
          </w:tcPr>
          <w:p>
            <w:pPr>
              <w:bidi w:val="0"/>
              <w:rPr>
                <w:rFonts w:hint="default" w:ascii="Times New Roman" w:hAnsi="Times New Roman" w:eastAsia="仿宋" w:cs="Times New Roman"/>
                <w:lang w:val="zh-CN" w:eastAsia="zh-CN"/>
              </w:rPr>
            </w:pPr>
            <w:bookmarkStart w:id="72" w:name="_Toc27549"/>
            <w:r>
              <w:rPr>
                <w:rFonts w:hint="default" w:ascii="Times New Roman" w:hAnsi="Times New Roman" w:eastAsia="仿宋" w:cs="Times New Roman"/>
                <w:lang w:val="zh-CN" w:eastAsia="zh-CN"/>
              </w:rPr>
              <w:t>市级人民政府</w:t>
            </w:r>
            <w:bookmarkEnd w:id="72"/>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73" w:name="_Toc4505"/>
            <w:r>
              <w:rPr>
                <w:rFonts w:hint="default" w:ascii="Times New Roman" w:hAnsi="Times New Roman" w:eastAsia="仿宋" w:cs="Times New Roman"/>
                <w:lang w:val="zh-CN" w:eastAsia="zh-CN"/>
              </w:rPr>
              <w:t>涵盖</w:t>
            </w:r>
            <w:bookmarkEnd w:id="7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74" w:name="_Toc16748"/>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（市）级地震灾害重点隐患数据入库，形成清单及调查报告，汇交上级单位</w:t>
            </w:r>
            <w:bookmarkEnd w:id="74"/>
          </w:p>
        </w:tc>
        <w:tc>
          <w:tcPr>
            <w:tcW w:w="1195" w:type="dxa"/>
            <w:vAlign w:val="center"/>
          </w:tcPr>
          <w:p>
            <w:pPr>
              <w:bidi w:val="0"/>
              <w:rPr>
                <w:rFonts w:hint="default" w:ascii="Times New Roman" w:hAnsi="Times New Roman" w:eastAsia="仿宋" w:cs="Times New Roman"/>
                <w:lang w:val="zh-CN" w:eastAsia="zh-CN"/>
              </w:rPr>
            </w:pPr>
            <w:bookmarkStart w:id="75" w:name="_Toc2580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w:t>
            </w:r>
            <w:bookmarkEnd w:id="75"/>
          </w:p>
        </w:tc>
        <w:tc>
          <w:tcPr>
            <w:tcW w:w="1631" w:type="dxa"/>
            <w:vAlign w:val="center"/>
          </w:tcPr>
          <w:p>
            <w:pPr>
              <w:bidi w:val="0"/>
              <w:rPr>
                <w:rFonts w:hint="default" w:ascii="Times New Roman" w:hAnsi="Times New Roman" w:eastAsia="仿宋" w:cs="Times New Roman"/>
                <w:lang w:val="zh-CN" w:eastAsia="zh-CN"/>
              </w:rPr>
            </w:pPr>
            <w:bookmarkStart w:id="76" w:name="_Toc22940"/>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76"/>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77" w:name="_Toc14358"/>
            <w:r>
              <w:rPr>
                <w:rFonts w:hint="default" w:ascii="Times New Roman" w:hAnsi="Times New Roman" w:eastAsia="仿宋" w:cs="Times New Roman"/>
                <w:lang w:val="zh-CN" w:eastAsia="zh-CN"/>
              </w:rPr>
              <w:t>（二）地质灾害</w:t>
            </w:r>
            <w:bookmarkEnd w:id="7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r>
              <w:rPr>
                <w:rFonts w:hint="default" w:ascii="Times New Roman" w:hAnsi="Times New Roman" w:eastAsia="仿宋" w:cs="Times New Roman"/>
                <w:lang w:val="zh-CN" w:eastAsia="zh-CN"/>
              </w:rPr>
              <w:t>地震灾害风险评估与区划</w:t>
            </w:r>
          </w:p>
        </w:tc>
        <w:tc>
          <w:tcPr>
            <w:tcW w:w="3674" w:type="dxa"/>
            <w:gridSpan w:val="2"/>
            <w:vAlign w:val="center"/>
          </w:tcPr>
          <w:p>
            <w:pPr>
              <w:bidi w:val="0"/>
              <w:rPr>
                <w:rFonts w:hint="default" w:ascii="Times New Roman" w:hAnsi="Times New Roman" w:eastAsia="仿宋" w:cs="Times New Roman"/>
                <w:lang w:val="zh-CN" w:eastAsia="zh-CN"/>
              </w:rPr>
            </w:pPr>
            <w:bookmarkStart w:id="78" w:name="_Toc6345"/>
            <w:r>
              <w:rPr>
                <w:rFonts w:hint="default" w:ascii="Times New Roman" w:hAnsi="Times New Roman" w:eastAsia="仿宋" w:cs="Times New Roman"/>
                <w:lang w:val="zh-CN" w:eastAsia="zh-CN"/>
              </w:rPr>
              <w:t>配合省地震局完成房屋建筑详查与地震灾害风险区划相关工作</w:t>
            </w:r>
            <w:bookmarkEnd w:id="78"/>
          </w:p>
        </w:tc>
        <w:tc>
          <w:tcPr>
            <w:tcW w:w="1195" w:type="dxa"/>
            <w:vMerge w:val="restart"/>
            <w:vAlign w:val="center"/>
          </w:tcPr>
          <w:p>
            <w:pPr>
              <w:bidi w:val="0"/>
              <w:rPr>
                <w:rFonts w:hint="default" w:ascii="Times New Roman" w:hAnsi="Times New Roman" w:eastAsia="仿宋" w:cs="Times New Roman"/>
                <w:lang w:val="zh-CN" w:eastAsia="zh-CN"/>
              </w:rPr>
            </w:pPr>
            <w:r>
              <w:rPr>
                <w:rFonts w:hint="default" w:ascii="Times New Roman" w:hAnsi="Times New Roman" w:eastAsia="仿宋" w:cs="Times New Roman"/>
                <w:lang w:val="zh-CN" w:eastAsia="zh-CN"/>
              </w:rPr>
              <w:t>市级</w:t>
            </w:r>
          </w:p>
        </w:tc>
        <w:tc>
          <w:tcPr>
            <w:tcW w:w="1631" w:type="dxa"/>
            <w:vMerge w:val="restart"/>
            <w:vAlign w:val="center"/>
          </w:tcPr>
          <w:p>
            <w:pPr>
              <w:bidi w:val="0"/>
              <w:rPr>
                <w:rFonts w:hint="default" w:ascii="Times New Roman" w:hAnsi="Times New Roman" w:eastAsia="仿宋" w:cs="Times New Roman"/>
                <w:lang w:val="zh-CN" w:eastAsia="zh-CN"/>
              </w:rPr>
            </w:pPr>
            <w:r>
              <w:rPr>
                <w:rFonts w:hint="default" w:ascii="Times New Roman" w:hAnsi="Times New Roman" w:eastAsia="仿宋" w:cs="Times New Roman"/>
                <w:lang w:val="zh-CN" w:eastAsia="zh-CN"/>
              </w:rPr>
              <w:t>市级人民政府</w:t>
            </w:r>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79" w:name="_Toc10623"/>
            <w:r>
              <w:rPr>
                <w:rFonts w:hint="default" w:ascii="Times New Roman" w:hAnsi="Times New Roman" w:eastAsia="仿宋" w:cs="Times New Roman"/>
                <w:lang w:val="zh-CN" w:eastAsia="zh-CN"/>
              </w:rPr>
              <w:t>涵盖</w:t>
            </w:r>
            <w:bookmarkEnd w:id="7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80" w:name="_Toc10590"/>
            <w:r>
              <w:rPr>
                <w:rFonts w:hint="default" w:ascii="Times New Roman" w:hAnsi="Times New Roman" w:eastAsia="仿宋" w:cs="Times New Roman"/>
                <w:lang w:val="zh-CN" w:eastAsia="zh-CN"/>
              </w:rPr>
              <w:t>市级地质灾害易发性、危险性和易损性评价</w:t>
            </w:r>
            <w:bookmarkEnd w:id="80"/>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81" w:name="_Toc29807"/>
            <w:r>
              <w:rPr>
                <w:rFonts w:hint="default" w:ascii="Times New Roman" w:hAnsi="Times New Roman" w:eastAsia="仿宋" w:cs="Times New Roman"/>
                <w:lang w:val="zh-CN" w:eastAsia="zh-CN"/>
              </w:rPr>
              <w:t>对</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（市）级上报的数据与成果进行质量审核</w:t>
            </w:r>
            <w:bookmarkEnd w:id="81"/>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82" w:name="_Toc20766"/>
            <w:r>
              <w:rPr>
                <w:rFonts w:hint="default" w:ascii="Times New Roman" w:hAnsi="Times New Roman" w:eastAsia="仿宋" w:cs="Times New Roman"/>
                <w:lang w:val="zh-CN" w:eastAsia="zh-CN"/>
              </w:rPr>
              <w:t>对本级数据与成果进行质量审核</w:t>
            </w:r>
            <w:bookmarkEnd w:id="82"/>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83" w:name="_Toc26519"/>
            <w:r>
              <w:rPr>
                <w:rFonts w:hint="default" w:ascii="Times New Roman" w:hAnsi="Times New Roman" w:eastAsia="仿宋" w:cs="Times New Roman"/>
                <w:lang w:val="zh-CN" w:eastAsia="zh-CN"/>
              </w:rPr>
              <w:t>地质灾害风险评估与区划</w:t>
            </w:r>
            <w:bookmarkEnd w:id="83"/>
          </w:p>
        </w:tc>
        <w:tc>
          <w:tcPr>
            <w:tcW w:w="3674" w:type="dxa"/>
            <w:gridSpan w:val="2"/>
            <w:vAlign w:val="center"/>
          </w:tcPr>
          <w:p>
            <w:pPr>
              <w:bidi w:val="0"/>
              <w:rPr>
                <w:rFonts w:hint="default" w:ascii="Times New Roman" w:hAnsi="Times New Roman" w:eastAsia="仿宋" w:cs="Times New Roman"/>
                <w:lang w:val="zh-CN" w:eastAsia="zh-CN"/>
              </w:rPr>
            </w:pPr>
            <w:bookmarkStart w:id="84" w:name="_Toc11280"/>
            <w:r>
              <w:rPr>
                <w:rFonts w:hint="default" w:ascii="Times New Roman" w:hAnsi="Times New Roman" w:eastAsia="仿宋" w:cs="Times New Roman"/>
                <w:lang w:val="zh-CN" w:eastAsia="zh-CN"/>
              </w:rPr>
              <w:t>开展市级尺度地质灾害风险评估与区划，编制相关图件和文字报告</w:t>
            </w:r>
            <w:bookmarkEnd w:id="84"/>
          </w:p>
        </w:tc>
        <w:tc>
          <w:tcPr>
            <w:tcW w:w="1195" w:type="dxa"/>
            <w:vAlign w:val="center"/>
          </w:tcPr>
          <w:p>
            <w:pPr>
              <w:bidi w:val="0"/>
              <w:rPr>
                <w:rFonts w:hint="default" w:ascii="Times New Roman" w:hAnsi="Times New Roman" w:eastAsia="仿宋" w:cs="Times New Roman"/>
                <w:lang w:val="zh-CN" w:eastAsia="zh-CN"/>
              </w:rPr>
            </w:pPr>
            <w:bookmarkStart w:id="85" w:name="_Toc24238"/>
            <w:r>
              <w:rPr>
                <w:rFonts w:hint="default" w:ascii="Times New Roman" w:hAnsi="Times New Roman" w:eastAsia="仿宋" w:cs="Times New Roman"/>
                <w:lang w:val="zh-CN" w:eastAsia="zh-CN"/>
              </w:rPr>
              <w:t>市级</w:t>
            </w:r>
            <w:bookmarkEnd w:id="85"/>
          </w:p>
        </w:tc>
        <w:tc>
          <w:tcPr>
            <w:tcW w:w="1631" w:type="dxa"/>
            <w:vAlign w:val="center"/>
          </w:tcPr>
          <w:p>
            <w:pPr>
              <w:bidi w:val="0"/>
              <w:rPr>
                <w:rFonts w:hint="default" w:ascii="Times New Roman" w:hAnsi="Times New Roman" w:eastAsia="仿宋" w:cs="Times New Roman"/>
                <w:lang w:val="zh-CN" w:eastAsia="zh-CN"/>
              </w:rPr>
            </w:pPr>
            <w:bookmarkStart w:id="86" w:name="_Toc16295"/>
            <w:r>
              <w:rPr>
                <w:rFonts w:hint="default" w:ascii="Times New Roman" w:hAnsi="Times New Roman" w:eastAsia="仿宋" w:cs="Times New Roman"/>
                <w:lang w:val="zh-CN" w:eastAsia="zh-CN"/>
              </w:rPr>
              <w:t>市级人民政府</w:t>
            </w:r>
            <w:bookmarkEnd w:id="86"/>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87" w:name="_Toc1905"/>
            <w:r>
              <w:rPr>
                <w:rFonts w:hint="default" w:ascii="Times New Roman" w:hAnsi="Times New Roman" w:eastAsia="仿宋" w:cs="Times New Roman"/>
                <w:lang w:val="zh-CN" w:eastAsia="zh-CN"/>
              </w:rPr>
              <w:t>涵盖</w:t>
            </w:r>
            <w:bookmarkEnd w:id="8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88" w:name="_Toc12387"/>
            <w:r>
              <w:rPr>
                <w:rFonts w:hint="default" w:ascii="Times New Roman" w:hAnsi="Times New Roman" w:eastAsia="仿宋" w:cs="Times New Roman"/>
                <w:lang w:val="zh-CN" w:eastAsia="zh-CN"/>
              </w:rPr>
              <w:t>开展</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（市）级尺度地质灾害风险评估与区划，编制相关图件和文字报告</w:t>
            </w:r>
            <w:bookmarkEnd w:id="88"/>
          </w:p>
        </w:tc>
        <w:tc>
          <w:tcPr>
            <w:tcW w:w="1195" w:type="dxa"/>
            <w:vAlign w:val="center"/>
          </w:tcPr>
          <w:p>
            <w:pPr>
              <w:bidi w:val="0"/>
              <w:rPr>
                <w:rFonts w:hint="default" w:ascii="Times New Roman" w:hAnsi="Times New Roman" w:eastAsia="仿宋" w:cs="Times New Roman"/>
                <w:lang w:val="zh-CN" w:eastAsia="zh-CN"/>
              </w:rPr>
            </w:pPr>
            <w:bookmarkStart w:id="89" w:name="_Toc13134"/>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w:t>
            </w:r>
            <w:bookmarkEnd w:id="89"/>
          </w:p>
        </w:tc>
        <w:tc>
          <w:tcPr>
            <w:tcW w:w="1631" w:type="dxa"/>
            <w:vAlign w:val="center"/>
          </w:tcPr>
          <w:p>
            <w:pPr>
              <w:bidi w:val="0"/>
              <w:rPr>
                <w:rFonts w:hint="default" w:ascii="Times New Roman" w:hAnsi="Times New Roman" w:eastAsia="仿宋" w:cs="Times New Roman"/>
                <w:lang w:val="zh-CN" w:eastAsia="zh-CN"/>
              </w:rPr>
            </w:pPr>
            <w:bookmarkStart w:id="90" w:name="_Toc30011"/>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90"/>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91" w:name="_Toc17302"/>
            <w:r>
              <w:rPr>
                <w:rFonts w:hint="default" w:ascii="Times New Roman" w:hAnsi="Times New Roman" w:eastAsia="仿宋" w:cs="Times New Roman"/>
                <w:lang w:val="zh-CN" w:eastAsia="zh-CN"/>
              </w:rPr>
              <w:t>（三）气象灾害</w:t>
            </w:r>
            <w:bookmarkEnd w:id="9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92" w:name="_Toc32655"/>
            <w:r>
              <w:rPr>
                <w:rFonts w:hint="default" w:ascii="Times New Roman" w:hAnsi="Times New Roman" w:eastAsia="仿宋" w:cs="Times New Roman"/>
                <w:lang w:val="zh-CN" w:eastAsia="zh-CN"/>
              </w:rPr>
              <w:t>气象灾害致灾调查与评估</w:t>
            </w:r>
            <w:bookmarkEnd w:id="92"/>
          </w:p>
        </w:tc>
        <w:tc>
          <w:tcPr>
            <w:tcW w:w="3674" w:type="dxa"/>
            <w:gridSpan w:val="2"/>
            <w:vAlign w:val="center"/>
          </w:tcPr>
          <w:p>
            <w:pPr>
              <w:bidi w:val="0"/>
              <w:rPr>
                <w:rFonts w:hint="default" w:ascii="Times New Roman" w:hAnsi="Times New Roman" w:eastAsia="仿宋" w:cs="Times New Roman"/>
                <w:lang w:val="zh-CN" w:eastAsia="zh-CN"/>
              </w:rPr>
            </w:pPr>
            <w:bookmarkStart w:id="93" w:name="_Toc27704"/>
            <w:r>
              <w:rPr>
                <w:rFonts w:hint="default" w:ascii="Times New Roman" w:hAnsi="Times New Roman" w:eastAsia="仿宋" w:cs="Times New Roman"/>
                <w:lang w:val="zh-CN" w:eastAsia="zh-CN"/>
              </w:rPr>
              <w:t>编制本地区气象灾害风险普查工作方案开展本地区区域性灾害事件调查</w:t>
            </w:r>
            <w:bookmarkEnd w:id="93"/>
          </w:p>
        </w:tc>
        <w:tc>
          <w:tcPr>
            <w:tcW w:w="1195" w:type="dxa"/>
            <w:vMerge w:val="restart"/>
            <w:vAlign w:val="center"/>
          </w:tcPr>
          <w:p>
            <w:pPr>
              <w:bidi w:val="0"/>
              <w:rPr>
                <w:rFonts w:hint="default" w:ascii="Times New Roman" w:hAnsi="Times New Roman" w:eastAsia="仿宋" w:cs="Times New Roman"/>
                <w:lang w:val="zh-CN" w:eastAsia="zh-CN"/>
              </w:rPr>
            </w:pPr>
            <w:bookmarkStart w:id="94" w:name="_Toc17268"/>
            <w:r>
              <w:rPr>
                <w:rFonts w:hint="default" w:ascii="Times New Roman" w:hAnsi="Times New Roman" w:eastAsia="仿宋" w:cs="Times New Roman"/>
                <w:lang w:val="zh-CN" w:eastAsia="zh-CN"/>
              </w:rPr>
              <w:t>市级</w:t>
            </w:r>
            <w:bookmarkEnd w:id="94"/>
          </w:p>
        </w:tc>
        <w:tc>
          <w:tcPr>
            <w:tcW w:w="1631" w:type="dxa"/>
            <w:vMerge w:val="restart"/>
            <w:vAlign w:val="center"/>
          </w:tcPr>
          <w:p>
            <w:pPr>
              <w:bidi w:val="0"/>
              <w:rPr>
                <w:rFonts w:hint="default" w:ascii="Times New Roman" w:hAnsi="Times New Roman" w:eastAsia="仿宋" w:cs="Times New Roman"/>
                <w:lang w:val="zh-CN" w:eastAsia="zh-CN"/>
              </w:rPr>
            </w:pPr>
            <w:bookmarkStart w:id="95" w:name="_Toc10570"/>
            <w:r>
              <w:rPr>
                <w:rFonts w:hint="default" w:ascii="Times New Roman" w:hAnsi="Times New Roman" w:eastAsia="仿宋" w:cs="Times New Roman"/>
                <w:lang w:val="zh-CN" w:eastAsia="zh-CN"/>
              </w:rPr>
              <w:t>市级人民政府</w:t>
            </w:r>
            <w:bookmarkEnd w:id="95"/>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96" w:name="_Toc11160"/>
            <w:r>
              <w:rPr>
                <w:rFonts w:hint="default" w:ascii="Times New Roman" w:hAnsi="Times New Roman" w:eastAsia="仿宋" w:cs="Times New Roman"/>
                <w:lang w:val="zh-CN" w:eastAsia="zh-CN"/>
              </w:rPr>
              <w:t>涵盖</w:t>
            </w:r>
            <w:bookmarkEnd w:id="9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97" w:name="_Toc26097"/>
            <w:r>
              <w:rPr>
                <w:rFonts w:hint="default" w:ascii="Times New Roman" w:hAnsi="Times New Roman" w:eastAsia="仿宋" w:cs="Times New Roman"/>
                <w:lang w:val="zh-CN" w:eastAsia="zh-CN"/>
              </w:rPr>
              <w:t>在</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（市）级气象灾害风险普查工作的基础上汇编市级的气象灾害风险普查数据集汇编市级气象灾害致灾危险性评估图件汇编市级的重大灾害事件专项调查报告</w:t>
            </w:r>
            <w:bookmarkEnd w:id="97"/>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98" w:name="_Toc7440"/>
            <w:r>
              <w:rPr>
                <w:rFonts w:hint="default" w:ascii="Times New Roman" w:hAnsi="Times New Roman" w:eastAsia="仿宋" w:cs="Times New Roman"/>
                <w:lang w:val="zh-CN" w:eastAsia="zh-CN"/>
              </w:rPr>
              <w:t>负责本地区普查数据成果的校核、审查和汇交，形成市级气象灾害风险普查成果</w:t>
            </w:r>
            <w:bookmarkEnd w:id="98"/>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99" w:name="_Toc1889"/>
            <w:r>
              <w:rPr>
                <w:rFonts w:hint="default" w:ascii="Times New Roman" w:hAnsi="Times New Roman" w:eastAsia="仿宋" w:cs="Times New Roman"/>
                <w:lang w:val="zh-CN" w:eastAsia="zh-CN"/>
              </w:rPr>
              <w:t>开展本地区气象灾害历史灾害事件和致灾因子调查，以及致灾危险性分析</w:t>
            </w:r>
            <w:bookmarkEnd w:id="99"/>
          </w:p>
        </w:tc>
        <w:tc>
          <w:tcPr>
            <w:tcW w:w="1195" w:type="dxa"/>
            <w:vMerge w:val="restart"/>
            <w:vAlign w:val="center"/>
          </w:tcPr>
          <w:p>
            <w:pPr>
              <w:bidi w:val="0"/>
              <w:rPr>
                <w:rFonts w:hint="default" w:ascii="Times New Roman" w:hAnsi="Times New Roman" w:eastAsia="仿宋" w:cs="Times New Roman"/>
                <w:lang w:val="zh-CN" w:eastAsia="zh-CN"/>
              </w:rPr>
            </w:pPr>
            <w:bookmarkStart w:id="100" w:name="_Toc4815"/>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 级</w:t>
            </w:r>
            <w:bookmarkEnd w:id="100"/>
          </w:p>
        </w:tc>
        <w:tc>
          <w:tcPr>
            <w:tcW w:w="1631" w:type="dxa"/>
            <w:vMerge w:val="restart"/>
            <w:vAlign w:val="center"/>
          </w:tcPr>
          <w:p>
            <w:pPr>
              <w:bidi w:val="0"/>
              <w:rPr>
                <w:rFonts w:hint="default" w:ascii="Times New Roman" w:hAnsi="Times New Roman" w:eastAsia="仿宋" w:cs="Times New Roman"/>
                <w:lang w:val="zh-CN" w:eastAsia="zh-CN"/>
              </w:rPr>
            </w:pPr>
            <w:bookmarkStart w:id="101" w:name="_Toc25873"/>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01"/>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02" w:name="_Toc21911"/>
            <w:r>
              <w:rPr>
                <w:rFonts w:hint="default" w:ascii="Times New Roman" w:hAnsi="Times New Roman" w:eastAsia="仿宋" w:cs="Times New Roman"/>
                <w:lang w:val="zh-CN" w:eastAsia="zh-CN"/>
              </w:rPr>
              <w:t>通过整理历史灾情资料、档案查阅、现场勘查（调查）、与其他部门共享普查信息等方式获取本地区历史气象灾害信息，开展历史气象灾害信息的校对、补充和上报</w:t>
            </w:r>
            <w:bookmarkEnd w:id="102"/>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03" w:name="_Toc16212"/>
            <w:r>
              <w:rPr>
                <w:rFonts w:hint="default" w:ascii="Times New Roman" w:hAnsi="Times New Roman" w:eastAsia="仿宋" w:cs="Times New Roman"/>
                <w:lang w:val="zh-CN" w:eastAsia="zh-CN"/>
              </w:rPr>
              <w:t>加强与本级政府和相关部门的沟通，获取承灾体共享信息，按照相关技术规范要求进行格式转换后上报</w:t>
            </w:r>
            <w:bookmarkEnd w:id="103"/>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04" w:name="_Toc15517"/>
            <w:r>
              <w:rPr>
                <w:rFonts w:hint="default" w:ascii="Times New Roman" w:hAnsi="Times New Roman" w:eastAsia="仿宋" w:cs="Times New Roman"/>
                <w:lang w:val="zh-CN" w:eastAsia="zh-CN"/>
              </w:rPr>
              <w:t>负责本地区普查数据成果的校核、审查和汇交，形成</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（市）级气象灾害风险普查成果，开展普查成果在本地区的应用</w:t>
            </w:r>
            <w:bookmarkEnd w:id="104"/>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05" w:name="_Toc4087"/>
            <w:r>
              <w:rPr>
                <w:rFonts w:hint="default" w:ascii="Times New Roman" w:hAnsi="Times New Roman" w:eastAsia="仿宋" w:cs="Times New Roman"/>
                <w:lang w:val="zh-CN" w:eastAsia="zh-CN"/>
              </w:rPr>
              <w:t>配合开展</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（市）级气象灾害风险评估和区划</w:t>
            </w:r>
            <w:bookmarkEnd w:id="105"/>
          </w:p>
        </w:tc>
        <w:tc>
          <w:tcPr>
            <w:tcW w:w="1195" w:type="dxa"/>
            <w:vAlign w:val="center"/>
          </w:tcPr>
          <w:p>
            <w:pPr>
              <w:bidi w:val="0"/>
              <w:rPr>
                <w:rFonts w:hint="default" w:ascii="Times New Roman" w:hAnsi="Times New Roman" w:eastAsia="仿宋" w:cs="Times New Roman"/>
                <w:lang w:val="zh-CN" w:eastAsia="zh-CN"/>
              </w:rPr>
            </w:pPr>
            <w:bookmarkStart w:id="106" w:name="_Toc1086"/>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 级</w:t>
            </w:r>
            <w:bookmarkEnd w:id="106"/>
          </w:p>
        </w:tc>
        <w:tc>
          <w:tcPr>
            <w:tcW w:w="1631" w:type="dxa"/>
            <w:vAlign w:val="center"/>
          </w:tcPr>
          <w:p>
            <w:pPr>
              <w:bidi w:val="0"/>
              <w:rPr>
                <w:rFonts w:hint="default" w:ascii="Times New Roman" w:hAnsi="Times New Roman" w:eastAsia="仿宋" w:cs="Times New Roman"/>
                <w:lang w:val="zh-CN" w:eastAsia="zh-CN"/>
              </w:rPr>
            </w:pPr>
            <w:bookmarkStart w:id="107" w:name="_Toc1141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07"/>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108" w:name="_Toc29564"/>
            <w:r>
              <w:rPr>
                <w:rFonts w:hint="default" w:ascii="Times New Roman" w:hAnsi="Times New Roman" w:eastAsia="仿宋" w:cs="Times New Roman"/>
                <w:lang w:val="zh-CN" w:eastAsia="zh-CN"/>
              </w:rPr>
              <w:t>（四）水旱灾害</w:t>
            </w:r>
            <w:bookmarkEnd w:id="10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09" w:name="_Toc12475"/>
            <w:r>
              <w:rPr>
                <w:rFonts w:hint="default" w:ascii="Times New Roman" w:hAnsi="Times New Roman" w:eastAsia="仿宋" w:cs="Times New Roman"/>
                <w:lang w:val="zh-CN" w:eastAsia="zh-CN"/>
              </w:rPr>
              <w:t>洪水灾害致灾调查与评估</w:t>
            </w:r>
            <w:bookmarkEnd w:id="109"/>
          </w:p>
        </w:tc>
        <w:tc>
          <w:tcPr>
            <w:tcW w:w="3674" w:type="dxa"/>
            <w:gridSpan w:val="2"/>
            <w:vAlign w:val="center"/>
          </w:tcPr>
          <w:p>
            <w:pPr>
              <w:bidi w:val="0"/>
              <w:rPr>
                <w:rFonts w:hint="default" w:ascii="Times New Roman" w:hAnsi="Times New Roman" w:eastAsia="仿宋" w:cs="Times New Roman"/>
                <w:lang w:val="zh-CN" w:eastAsia="zh-CN"/>
              </w:rPr>
            </w:pPr>
            <w:bookmarkStart w:id="110" w:name="_Toc3596"/>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（市）级配合上级部门完成成果编制</w:t>
            </w:r>
            <w:bookmarkEnd w:id="110"/>
          </w:p>
        </w:tc>
        <w:tc>
          <w:tcPr>
            <w:tcW w:w="1195" w:type="dxa"/>
            <w:vAlign w:val="center"/>
          </w:tcPr>
          <w:p>
            <w:pPr>
              <w:bidi w:val="0"/>
              <w:rPr>
                <w:rFonts w:hint="default" w:ascii="Times New Roman" w:hAnsi="Times New Roman" w:eastAsia="仿宋" w:cs="Times New Roman"/>
                <w:lang w:val="zh-CN" w:eastAsia="zh-CN"/>
              </w:rPr>
            </w:pPr>
            <w:bookmarkStart w:id="111" w:name="_Toc566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 级</w:t>
            </w:r>
            <w:bookmarkEnd w:id="111"/>
          </w:p>
        </w:tc>
        <w:tc>
          <w:tcPr>
            <w:tcW w:w="1631" w:type="dxa"/>
            <w:vAlign w:val="center"/>
          </w:tcPr>
          <w:p>
            <w:pPr>
              <w:bidi w:val="0"/>
              <w:rPr>
                <w:rFonts w:hint="default" w:ascii="Times New Roman" w:hAnsi="Times New Roman" w:eastAsia="仿宋" w:cs="Times New Roman"/>
                <w:lang w:val="zh-CN" w:eastAsia="zh-CN"/>
              </w:rPr>
            </w:pPr>
            <w:bookmarkStart w:id="112" w:name="_Toc16454"/>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12"/>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113" w:name="_Toc21348"/>
            <w:r>
              <w:rPr>
                <w:rFonts w:hint="default" w:ascii="Times New Roman" w:hAnsi="Times New Roman" w:eastAsia="仿宋" w:cs="Times New Roman"/>
                <w:lang w:val="zh-CN" w:eastAsia="zh-CN"/>
              </w:rPr>
              <w:t>涵盖</w:t>
            </w:r>
            <w:bookmarkEnd w:id="11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14" w:name="_Toc6971"/>
            <w:r>
              <w:rPr>
                <w:rFonts w:hint="default" w:ascii="Times New Roman" w:hAnsi="Times New Roman" w:eastAsia="仿宋" w:cs="Times New Roman"/>
                <w:lang w:val="zh-CN" w:eastAsia="zh-CN"/>
              </w:rPr>
              <w:t>市级协调、填报、自查</w:t>
            </w:r>
            <w:bookmarkEnd w:id="114"/>
          </w:p>
        </w:tc>
        <w:tc>
          <w:tcPr>
            <w:tcW w:w="1195" w:type="dxa"/>
            <w:vAlign w:val="center"/>
          </w:tcPr>
          <w:p>
            <w:pPr>
              <w:bidi w:val="0"/>
              <w:rPr>
                <w:rFonts w:hint="default" w:ascii="Times New Roman" w:hAnsi="Times New Roman" w:eastAsia="仿宋" w:cs="Times New Roman"/>
                <w:lang w:val="zh-CN" w:eastAsia="zh-CN"/>
              </w:rPr>
            </w:pPr>
            <w:bookmarkStart w:id="115" w:name="_Toc24144"/>
            <w:r>
              <w:rPr>
                <w:rFonts w:hint="default" w:ascii="Times New Roman" w:hAnsi="Times New Roman" w:eastAsia="仿宋" w:cs="Times New Roman"/>
                <w:lang w:val="zh-CN" w:eastAsia="zh-CN"/>
              </w:rPr>
              <w:t>市级</w:t>
            </w:r>
            <w:bookmarkEnd w:id="115"/>
          </w:p>
        </w:tc>
        <w:tc>
          <w:tcPr>
            <w:tcW w:w="1631" w:type="dxa"/>
            <w:vAlign w:val="center"/>
          </w:tcPr>
          <w:p>
            <w:pPr>
              <w:bidi w:val="0"/>
              <w:rPr>
                <w:rFonts w:hint="default" w:ascii="Times New Roman" w:hAnsi="Times New Roman" w:eastAsia="仿宋" w:cs="Times New Roman"/>
                <w:lang w:val="zh-CN" w:eastAsia="zh-CN"/>
              </w:rPr>
            </w:pPr>
            <w:bookmarkStart w:id="116" w:name="_Toc10930"/>
            <w:r>
              <w:rPr>
                <w:rFonts w:hint="default" w:ascii="Times New Roman" w:hAnsi="Times New Roman" w:eastAsia="仿宋" w:cs="Times New Roman"/>
                <w:lang w:val="zh-CN" w:eastAsia="zh-CN"/>
              </w:rPr>
              <w:t>市级人民政府</w:t>
            </w:r>
            <w:bookmarkEnd w:id="116"/>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17" w:name="_Toc5211"/>
            <w:r>
              <w:rPr>
                <w:rFonts w:hint="default" w:ascii="Times New Roman" w:hAnsi="Times New Roman" w:eastAsia="仿宋" w:cs="Times New Roman"/>
                <w:lang w:val="zh-CN" w:eastAsia="zh-CN"/>
              </w:rPr>
              <w:t>干旱灾害致灾调查</w:t>
            </w:r>
            <w:bookmarkEnd w:id="117"/>
          </w:p>
        </w:tc>
        <w:tc>
          <w:tcPr>
            <w:tcW w:w="3674" w:type="dxa"/>
            <w:gridSpan w:val="2"/>
            <w:vAlign w:val="center"/>
          </w:tcPr>
          <w:p>
            <w:pPr>
              <w:bidi w:val="0"/>
              <w:rPr>
                <w:rFonts w:hint="default" w:ascii="Times New Roman" w:hAnsi="Times New Roman" w:eastAsia="仿宋" w:cs="Times New Roman"/>
                <w:lang w:val="zh-CN" w:eastAsia="zh-CN"/>
              </w:rPr>
            </w:pPr>
            <w:bookmarkStart w:id="118" w:name="_Toc31713"/>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（市）级调查、填报、自查</w:t>
            </w:r>
            <w:bookmarkEnd w:id="118"/>
          </w:p>
        </w:tc>
        <w:tc>
          <w:tcPr>
            <w:tcW w:w="1195" w:type="dxa"/>
            <w:vAlign w:val="center"/>
          </w:tcPr>
          <w:p>
            <w:pPr>
              <w:bidi w:val="0"/>
              <w:rPr>
                <w:rFonts w:hint="default" w:ascii="Times New Roman" w:hAnsi="Times New Roman" w:eastAsia="仿宋" w:cs="Times New Roman"/>
                <w:lang w:val="zh-CN" w:eastAsia="zh-CN"/>
              </w:rPr>
            </w:pPr>
            <w:bookmarkStart w:id="119" w:name="_Toc25851"/>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 级</w:t>
            </w:r>
            <w:bookmarkEnd w:id="119"/>
          </w:p>
        </w:tc>
        <w:tc>
          <w:tcPr>
            <w:tcW w:w="1631" w:type="dxa"/>
            <w:vAlign w:val="center"/>
          </w:tcPr>
          <w:p>
            <w:pPr>
              <w:bidi w:val="0"/>
              <w:rPr>
                <w:rFonts w:hint="default" w:ascii="Times New Roman" w:hAnsi="Times New Roman" w:eastAsia="仿宋" w:cs="Times New Roman"/>
                <w:lang w:val="zh-CN" w:eastAsia="zh-CN"/>
              </w:rPr>
            </w:pPr>
            <w:bookmarkStart w:id="120" w:name="_Toc25371"/>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20"/>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21" w:name="_Toc13088"/>
            <w:r>
              <w:rPr>
                <w:rFonts w:hint="default" w:ascii="Times New Roman" w:hAnsi="Times New Roman" w:eastAsia="仿宋" w:cs="Times New Roman"/>
                <w:lang w:val="zh-CN" w:eastAsia="zh-CN"/>
              </w:rPr>
              <w:t>市级协调、填报、自查</w:t>
            </w:r>
            <w:bookmarkEnd w:id="121"/>
          </w:p>
        </w:tc>
        <w:tc>
          <w:tcPr>
            <w:tcW w:w="1195" w:type="dxa"/>
            <w:vAlign w:val="center"/>
          </w:tcPr>
          <w:p>
            <w:pPr>
              <w:bidi w:val="0"/>
              <w:rPr>
                <w:rFonts w:hint="default" w:ascii="Times New Roman" w:hAnsi="Times New Roman" w:eastAsia="仿宋" w:cs="Times New Roman"/>
                <w:lang w:val="zh-CN" w:eastAsia="zh-CN"/>
              </w:rPr>
            </w:pPr>
            <w:bookmarkStart w:id="122" w:name="_Toc16336"/>
            <w:r>
              <w:rPr>
                <w:rFonts w:hint="default" w:ascii="Times New Roman" w:hAnsi="Times New Roman" w:eastAsia="仿宋" w:cs="Times New Roman"/>
                <w:lang w:val="zh-CN" w:eastAsia="zh-CN"/>
              </w:rPr>
              <w:t>市级</w:t>
            </w:r>
            <w:bookmarkEnd w:id="122"/>
          </w:p>
        </w:tc>
        <w:tc>
          <w:tcPr>
            <w:tcW w:w="1631" w:type="dxa"/>
            <w:vAlign w:val="center"/>
          </w:tcPr>
          <w:p>
            <w:pPr>
              <w:bidi w:val="0"/>
              <w:rPr>
                <w:rFonts w:hint="default" w:ascii="Times New Roman" w:hAnsi="Times New Roman" w:eastAsia="仿宋" w:cs="Times New Roman"/>
                <w:lang w:val="zh-CN" w:eastAsia="zh-CN"/>
              </w:rPr>
            </w:pPr>
            <w:bookmarkStart w:id="123" w:name="_Toc20409"/>
            <w:r>
              <w:rPr>
                <w:rFonts w:hint="default" w:ascii="Times New Roman" w:hAnsi="Times New Roman" w:eastAsia="仿宋" w:cs="Times New Roman"/>
                <w:lang w:val="zh-CN" w:eastAsia="zh-CN"/>
              </w:rPr>
              <w:t>市级人民政府</w:t>
            </w:r>
            <w:bookmarkEnd w:id="123"/>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24" w:name="_Toc14724"/>
            <w:r>
              <w:rPr>
                <w:rFonts w:hint="default" w:ascii="Times New Roman" w:hAnsi="Times New Roman" w:eastAsia="仿宋" w:cs="Times New Roman"/>
                <w:lang w:val="zh-CN" w:eastAsia="zh-CN"/>
              </w:rPr>
              <w:t>洪水灾害重点隐患调查与评估</w:t>
            </w:r>
            <w:bookmarkEnd w:id="124"/>
          </w:p>
        </w:tc>
        <w:tc>
          <w:tcPr>
            <w:tcW w:w="3674" w:type="dxa"/>
            <w:gridSpan w:val="2"/>
            <w:vAlign w:val="center"/>
          </w:tcPr>
          <w:p>
            <w:pPr>
              <w:bidi w:val="0"/>
              <w:rPr>
                <w:rFonts w:hint="default" w:ascii="Times New Roman" w:hAnsi="Times New Roman" w:eastAsia="仿宋" w:cs="Times New Roman"/>
                <w:lang w:val="zh-CN" w:eastAsia="zh-CN"/>
              </w:rPr>
            </w:pPr>
            <w:bookmarkStart w:id="125" w:name="_Toc15676"/>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（市）级调查、填报、自查</w:t>
            </w:r>
            <w:bookmarkEnd w:id="125"/>
          </w:p>
        </w:tc>
        <w:tc>
          <w:tcPr>
            <w:tcW w:w="1195" w:type="dxa"/>
            <w:vAlign w:val="center"/>
          </w:tcPr>
          <w:p>
            <w:pPr>
              <w:bidi w:val="0"/>
              <w:rPr>
                <w:rFonts w:hint="default" w:ascii="Times New Roman" w:hAnsi="Times New Roman" w:eastAsia="仿宋" w:cs="Times New Roman"/>
                <w:lang w:val="zh-CN" w:eastAsia="zh-CN"/>
              </w:rPr>
            </w:pPr>
            <w:bookmarkStart w:id="126" w:name="_Toc1466"/>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 级</w:t>
            </w:r>
            <w:bookmarkEnd w:id="126"/>
          </w:p>
        </w:tc>
        <w:tc>
          <w:tcPr>
            <w:tcW w:w="1631" w:type="dxa"/>
            <w:vAlign w:val="center"/>
          </w:tcPr>
          <w:p>
            <w:pPr>
              <w:bidi w:val="0"/>
              <w:rPr>
                <w:rFonts w:hint="default" w:ascii="Times New Roman" w:hAnsi="Times New Roman" w:eastAsia="仿宋" w:cs="Times New Roman"/>
                <w:lang w:val="zh-CN" w:eastAsia="zh-CN"/>
              </w:rPr>
            </w:pPr>
            <w:bookmarkStart w:id="127" w:name="_Toc11393"/>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27"/>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28" w:name="_Toc1498"/>
            <w:r>
              <w:rPr>
                <w:rFonts w:hint="default" w:ascii="Times New Roman" w:hAnsi="Times New Roman" w:eastAsia="仿宋" w:cs="Times New Roman"/>
                <w:lang w:val="zh-CN" w:eastAsia="zh-CN"/>
              </w:rPr>
              <w:t>市级协调、填报、自查</w:t>
            </w:r>
            <w:bookmarkEnd w:id="128"/>
          </w:p>
        </w:tc>
        <w:tc>
          <w:tcPr>
            <w:tcW w:w="1195" w:type="dxa"/>
            <w:vAlign w:val="center"/>
          </w:tcPr>
          <w:p>
            <w:pPr>
              <w:bidi w:val="0"/>
              <w:rPr>
                <w:rFonts w:hint="default" w:ascii="Times New Roman" w:hAnsi="Times New Roman" w:eastAsia="仿宋" w:cs="Times New Roman"/>
                <w:lang w:val="zh-CN" w:eastAsia="zh-CN"/>
              </w:rPr>
            </w:pPr>
            <w:bookmarkStart w:id="129" w:name="_Toc25975"/>
            <w:r>
              <w:rPr>
                <w:rFonts w:hint="default" w:ascii="Times New Roman" w:hAnsi="Times New Roman" w:eastAsia="仿宋" w:cs="Times New Roman"/>
                <w:lang w:val="zh-CN" w:eastAsia="zh-CN"/>
              </w:rPr>
              <w:t>市级</w:t>
            </w:r>
            <w:bookmarkEnd w:id="129"/>
          </w:p>
        </w:tc>
        <w:tc>
          <w:tcPr>
            <w:tcW w:w="1631" w:type="dxa"/>
            <w:vAlign w:val="center"/>
          </w:tcPr>
          <w:p>
            <w:pPr>
              <w:bidi w:val="0"/>
              <w:rPr>
                <w:rFonts w:hint="default" w:ascii="Times New Roman" w:hAnsi="Times New Roman" w:eastAsia="仿宋" w:cs="Times New Roman"/>
                <w:lang w:val="zh-CN" w:eastAsia="zh-CN"/>
              </w:rPr>
            </w:pPr>
            <w:bookmarkStart w:id="130" w:name="_Toc17817"/>
            <w:r>
              <w:rPr>
                <w:rFonts w:hint="default" w:ascii="Times New Roman" w:hAnsi="Times New Roman" w:eastAsia="仿宋" w:cs="Times New Roman"/>
                <w:lang w:val="zh-CN" w:eastAsia="zh-CN"/>
              </w:rPr>
              <w:t>市级人民政府</w:t>
            </w:r>
            <w:bookmarkEnd w:id="130"/>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131" w:name="_Toc8824"/>
            <w:r>
              <w:rPr>
                <w:rFonts w:hint="default" w:ascii="Times New Roman" w:hAnsi="Times New Roman" w:eastAsia="仿宋" w:cs="Times New Roman"/>
                <w:lang w:val="zh-CN" w:eastAsia="zh-CN"/>
              </w:rPr>
              <w:t>（五）海洋灾害</w:t>
            </w:r>
            <w:bookmarkEnd w:id="13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32" w:name="_Toc25976"/>
            <w:r>
              <w:rPr>
                <w:rFonts w:hint="default" w:ascii="Times New Roman" w:hAnsi="Times New Roman" w:eastAsia="仿宋" w:cs="Times New Roman"/>
                <w:lang w:val="zh-CN" w:eastAsia="zh-CN"/>
              </w:rPr>
              <w:t>海洋灾害致灾调查与评估</w:t>
            </w:r>
            <w:bookmarkEnd w:id="132"/>
          </w:p>
        </w:tc>
        <w:tc>
          <w:tcPr>
            <w:tcW w:w="3674" w:type="dxa"/>
            <w:gridSpan w:val="2"/>
            <w:vAlign w:val="center"/>
          </w:tcPr>
          <w:p>
            <w:pPr>
              <w:bidi w:val="0"/>
              <w:rPr>
                <w:rFonts w:hint="default" w:ascii="Times New Roman" w:hAnsi="Times New Roman" w:eastAsia="仿宋" w:cs="Times New Roman"/>
                <w:lang w:val="zh-CN" w:eastAsia="zh-CN"/>
              </w:rPr>
            </w:pPr>
            <w:bookmarkStart w:id="133" w:name="_Toc23370"/>
            <w:r>
              <w:rPr>
                <w:rFonts w:hint="default" w:ascii="Times New Roman" w:hAnsi="Times New Roman" w:eastAsia="仿宋" w:cs="Times New Roman"/>
                <w:lang w:val="zh-CN" w:eastAsia="zh-CN"/>
              </w:rPr>
              <w:t>各</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（市）风暴潮、海啸致灾调查成果汇集分析及抽样调查校验，汇交至省级部门</w:t>
            </w:r>
            <w:bookmarkEnd w:id="133"/>
          </w:p>
        </w:tc>
        <w:tc>
          <w:tcPr>
            <w:tcW w:w="1195" w:type="dxa"/>
            <w:vAlign w:val="center"/>
          </w:tcPr>
          <w:p>
            <w:pPr>
              <w:bidi w:val="0"/>
              <w:rPr>
                <w:rFonts w:hint="default" w:ascii="Times New Roman" w:hAnsi="Times New Roman" w:eastAsia="仿宋" w:cs="Times New Roman"/>
                <w:lang w:val="zh-CN" w:eastAsia="zh-CN"/>
              </w:rPr>
            </w:pPr>
            <w:bookmarkStart w:id="134" w:name="_Toc6733"/>
            <w:r>
              <w:rPr>
                <w:rFonts w:hint="default" w:ascii="Times New Roman" w:hAnsi="Times New Roman" w:eastAsia="仿宋" w:cs="Times New Roman"/>
                <w:lang w:val="zh-CN" w:eastAsia="zh-CN"/>
              </w:rPr>
              <w:t>市级</w:t>
            </w:r>
            <w:bookmarkEnd w:id="134"/>
          </w:p>
        </w:tc>
        <w:tc>
          <w:tcPr>
            <w:tcW w:w="1631" w:type="dxa"/>
            <w:vAlign w:val="center"/>
          </w:tcPr>
          <w:p>
            <w:pPr>
              <w:bidi w:val="0"/>
              <w:rPr>
                <w:rFonts w:hint="default" w:ascii="Times New Roman" w:hAnsi="Times New Roman" w:eastAsia="仿宋" w:cs="Times New Roman"/>
                <w:lang w:val="zh-CN" w:eastAsia="zh-CN"/>
              </w:rPr>
            </w:pPr>
            <w:bookmarkStart w:id="135" w:name="_Toc9482"/>
            <w:r>
              <w:rPr>
                <w:rFonts w:hint="default" w:ascii="Times New Roman" w:hAnsi="Times New Roman" w:eastAsia="仿宋" w:cs="Times New Roman"/>
                <w:lang w:val="zh-CN" w:eastAsia="zh-CN"/>
              </w:rPr>
              <w:t>市级人民政府</w:t>
            </w:r>
            <w:bookmarkEnd w:id="135"/>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136" w:name="_Toc29169"/>
            <w:r>
              <w:rPr>
                <w:rFonts w:hint="default" w:ascii="Times New Roman" w:hAnsi="Times New Roman" w:eastAsia="仿宋" w:cs="Times New Roman"/>
                <w:lang w:val="zh-CN" w:eastAsia="zh-CN"/>
              </w:rPr>
              <w:t>涵盖</w:t>
            </w:r>
            <w:bookmarkEnd w:id="13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37" w:name="_Toc13975"/>
            <w:r>
              <w:rPr>
                <w:rFonts w:hint="default" w:ascii="Times New Roman" w:hAnsi="Times New Roman" w:eastAsia="仿宋" w:cs="Times New Roman"/>
                <w:lang w:val="zh-CN" w:eastAsia="zh-CN"/>
              </w:rPr>
              <w:t>各</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（市）完成风暴潮、海啸致灾调查工作及成果自检，汇交至市级部门</w:t>
            </w:r>
            <w:bookmarkEnd w:id="137"/>
          </w:p>
        </w:tc>
        <w:tc>
          <w:tcPr>
            <w:tcW w:w="1195" w:type="dxa"/>
            <w:vAlign w:val="center"/>
          </w:tcPr>
          <w:p>
            <w:pPr>
              <w:bidi w:val="0"/>
              <w:rPr>
                <w:rFonts w:hint="default" w:ascii="Times New Roman" w:hAnsi="Times New Roman" w:eastAsia="仿宋" w:cs="Times New Roman"/>
                <w:lang w:val="zh-CN" w:eastAsia="zh-CN"/>
              </w:rPr>
            </w:pPr>
            <w:bookmarkStart w:id="138" w:name="_Toc20103"/>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 级</w:t>
            </w:r>
            <w:bookmarkEnd w:id="138"/>
          </w:p>
        </w:tc>
        <w:tc>
          <w:tcPr>
            <w:tcW w:w="1631" w:type="dxa"/>
            <w:vAlign w:val="center"/>
          </w:tcPr>
          <w:p>
            <w:pPr>
              <w:bidi w:val="0"/>
              <w:rPr>
                <w:rFonts w:hint="default" w:ascii="Times New Roman" w:hAnsi="Times New Roman" w:eastAsia="仿宋" w:cs="Times New Roman"/>
                <w:lang w:val="zh-CN" w:eastAsia="zh-CN"/>
              </w:rPr>
            </w:pPr>
            <w:bookmarkStart w:id="139" w:name="_Toc23866"/>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39"/>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40" w:name="_Toc21769"/>
            <w:r>
              <w:rPr>
                <w:rFonts w:hint="default" w:ascii="Times New Roman" w:hAnsi="Times New Roman" w:eastAsia="仿宋" w:cs="Times New Roman"/>
                <w:lang w:val="zh-CN" w:eastAsia="zh-CN"/>
              </w:rPr>
              <w:t>对各</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（市）提交的重点隐患调查成果进行汇集分析，并进行抽样调查校验</w:t>
            </w:r>
            <w:bookmarkEnd w:id="140"/>
          </w:p>
        </w:tc>
        <w:tc>
          <w:tcPr>
            <w:tcW w:w="1195" w:type="dxa"/>
            <w:vAlign w:val="center"/>
          </w:tcPr>
          <w:p>
            <w:pPr>
              <w:bidi w:val="0"/>
              <w:rPr>
                <w:rFonts w:hint="default" w:ascii="Times New Roman" w:hAnsi="Times New Roman" w:eastAsia="仿宋" w:cs="Times New Roman"/>
                <w:lang w:val="zh-CN" w:eastAsia="zh-CN"/>
              </w:rPr>
            </w:pPr>
            <w:bookmarkStart w:id="141" w:name="_Toc19352"/>
            <w:r>
              <w:rPr>
                <w:rFonts w:hint="default" w:ascii="Times New Roman" w:hAnsi="Times New Roman" w:eastAsia="仿宋" w:cs="Times New Roman"/>
                <w:lang w:val="zh-CN" w:eastAsia="zh-CN"/>
              </w:rPr>
              <w:t>市级</w:t>
            </w:r>
            <w:bookmarkEnd w:id="141"/>
          </w:p>
        </w:tc>
        <w:tc>
          <w:tcPr>
            <w:tcW w:w="1631" w:type="dxa"/>
            <w:vAlign w:val="center"/>
          </w:tcPr>
          <w:p>
            <w:pPr>
              <w:bidi w:val="0"/>
              <w:rPr>
                <w:rFonts w:hint="default" w:ascii="Times New Roman" w:hAnsi="Times New Roman" w:eastAsia="仿宋" w:cs="Times New Roman"/>
                <w:lang w:val="zh-CN" w:eastAsia="zh-CN"/>
              </w:rPr>
            </w:pPr>
            <w:bookmarkStart w:id="142" w:name="_Toc12519"/>
            <w:r>
              <w:rPr>
                <w:rFonts w:hint="default" w:ascii="Times New Roman" w:hAnsi="Times New Roman" w:eastAsia="仿宋" w:cs="Times New Roman"/>
                <w:lang w:val="zh-CN" w:eastAsia="zh-CN"/>
              </w:rPr>
              <w:t>市级人民政府</w:t>
            </w:r>
            <w:bookmarkEnd w:id="142"/>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43" w:name="_Toc15670"/>
            <w:r>
              <w:rPr>
                <w:rFonts w:hint="default" w:ascii="Times New Roman" w:hAnsi="Times New Roman" w:eastAsia="仿宋" w:cs="Times New Roman"/>
                <w:lang w:val="zh-CN" w:eastAsia="zh-CN"/>
              </w:rPr>
              <w:t>各</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（市）重点隐患调查及数据集编制，并进行自检</w:t>
            </w:r>
            <w:bookmarkEnd w:id="143"/>
          </w:p>
        </w:tc>
        <w:tc>
          <w:tcPr>
            <w:tcW w:w="1195" w:type="dxa"/>
            <w:vAlign w:val="center"/>
          </w:tcPr>
          <w:p>
            <w:pPr>
              <w:bidi w:val="0"/>
              <w:rPr>
                <w:rFonts w:hint="default" w:ascii="Times New Roman" w:hAnsi="Times New Roman" w:eastAsia="仿宋" w:cs="Times New Roman"/>
                <w:lang w:val="zh-CN" w:eastAsia="zh-CN"/>
              </w:rPr>
            </w:pPr>
            <w:bookmarkStart w:id="144" w:name="_Toc24068"/>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 级</w:t>
            </w:r>
            <w:bookmarkEnd w:id="144"/>
          </w:p>
        </w:tc>
        <w:tc>
          <w:tcPr>
            <w:tcW w:w="1631" w:type="dxa"/>
            <w:vAlign w:val="center"/>
          </w:tcPr>
          <w:p>
            <w:pPr>
              <w:bidi w:val="0"/>
              <w:rPr>
                <w:rFonts w:hint="default" w:ascii="Times New Roman" w:hAnsi="Times New Roman" w:eastAsia="仿宋" w:cs="Times New Roman"/>
                <w:lang w:val="zh-CN" w:eastAsia="zh-CN"/>
              </w:rPr>
            </w:pPr>
            <w:bookmarkStart w:id="145" w:name="_Toc31510"/>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45"/>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146" w:name="_Toc29537"/>
            <w:r>
              <w:rPr>
                <w:rFonts w:hint="default" w:ascii="Times New Roman" w:hAnsi="Times New Roman" w:eastAsia="仿宋" w:cs="Times New Roman"/>
                <w:lang w:val="zh-CN" w:eastAsia="zh-CN"/>
              </w:rPr>
              <w:t>（六）房屋建筑与市政设施承灾体调查</w:t>
            </w:r>
            <w:bookmarkEnd w:id="14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47" w:name="_Toc29231"/>
            <w:r>
              <w:rPr>
                <w:rFonts w:hint="default" w:ascii="Times New Roman" w:hAnsi="Times New Roman" w:eastAsia="仿宋" w:cs="Times New Roman"/>
                <w:lang w:val="zh-CN" w:eastAsia="zh-CN"/>
              </w:rPr>
              <w:t>房屋建筑与市政设施承灾体调查</w:t>
            </w:r>
            <w:bookmarkEnd w:id="147"/>
          </w:p>
        </w:tc>
        <w:tc>
          <w:tcPr>
            <w:tcW w:w="3674" w:type="dxa"/>
            <w:gridSpan w:val="2"/>
            <w:vAlign w:val="center"/>
          </w:tcPr>
          <w:p>
            <w:pPr>
              <w:bidi w:val="0"/>
              <w:rPr>
                <w:rFonts w:hint="default" w:ascii="Times New Roman" w:hAnsi="Times New Roman" w:eastAsia="仿宋" w:cs="Times New Roman"/>
                <w:lang w:val="zh-CN" w:eastAsia="zh-CN"/>
              </w:rPr>
            </w:pPr>
            <w:bookmarkStart w:id="148" w:name="_Toc31780"/>
            <w:r>
              <w:rPr>
                <w:rFonts w:hint="default" w:ascii="Times New Roman" w:hAnsi="Times New Roman" w:eastAsia="仿宋" w:cs="Times New Roman"/>
                <w:lang w:val="zh-CN" w:eastAsia="zh-CN"/>
              </w:rPr>
              <w:t>组织乡(镇)政府、街道办事处和村(居)民委员会培训房屋建筑调查工作</w:t>
            </w:r>
            <w:bookmarkEnd w:id="148"/>
          </w:p>
        </w:tc>
        <w:tc>
          <w:tcPr>
            <w:tcW w:w="1195" w:type="dxa"/>
            <w:vMerge w:val="restart"/>
            <w:vAlign w:val="center"/>
          </w:tcPr>
          <w:p>
            <w:pPr>
              <w:bidi w:val="0"/>
              <w:rPr>
                <w:rFonts w:hint="default" w:ascii="Times New Roman" w:hAnsi="Times New Roman" w:eastAsia="仿宋" w:cs="Times New Roman"/>
                <w:lang w:val="zh-CN" w:eastAsia="zh-CN"/>
              </w:rPr>
            </w:pPr>
            <w:bookmarkStart w:id="149" w:name="_Toc21211"/>
            <w:r>
              <w:rPr>
                <w:rFonts w:hint="default" w:ascii="Times New Roman" w:hAnsi="Times New Roman" w:eastAsia="仿宋" w:cs="Times New Roman"/>
                <w:lang w:val="zh-CN" w:eastAsia="zh-CN"/>
              </w:rPr>
              <w:t>市级</w:t>
            </w:r>
            <w:bookmarkEnd w:id="149"/>
          </w:p>
        </w:tc>
        <w:tc>
          <w:tcPr>
            <w:tcW w:w="1631" w:type="dxa"/>
            <w:vMerge w:val="restart"/>
            <w:vAlign w:val="center"/>
          </w:tcPr>
          <w:p>
            <w:pPr>
              <w:bidi w:val="0"/>
              <w:rPr>
                <w:rFonts w:hint="default" w:ascii="Times New Roman" w:hAnsi="Times New Roman" w:eastAsia="仿宋" w:cs="Times New Roman"/>
                <w:lang w:val="zh-CN" w:eastAsia="zh-CN"/>
              </w:rPr>
            </w:pPr>
            <w:bookmarkStart w:id="150" w:name="_Toc6629"/>
            <w:r>
              <w:rPr>
                <w:rFonts w:hint="default" w:ascii="Times New Roman" w:hAnsi="Times New Roman" w:eastAsia="仿宋" w:cs="Times New Roman"/>
                <w:lang w:val="zh-CN" w:eastAsia="zh-CN"/>
              </w:rPr>
              <w:t>市级人民政府</w:t>
            </w:r>
            <w:bookmarkEnd w:id="150"/>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151" w:name="_Toc10343"/>
            <w:r>
              <w:rPr>
                <w:rFonts w:hint="default" w:ascii="Times New Roman" w:hAnsi="Times New Roman" w:eastAsia="仿宋" w:cs="Times New Roman"/>
                <w:lang w:val="zh-CN" w:eastAsia="zh-CN"/>
              </w:rPr>
              <w:t>涵盖</w:t>
            </w:r>
            <w:bookmarkEnd w:id="15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52" w:name="_Toc17005"/>
            <w:r>
              <w:rPr>
                <w:rFonts w:hint="default" w:ascii="Times New Roman" w:hAnsi="Times New Roman" w:eastAsia="仿宋" w:cs="Times New Roman"/>
                <w:lang w:val="zh-CN" w:eastAsia="zh-CN"/>
              </w:rPr>
              <w:t>实施市政设施调查工作</w:t>
            </w:r>
            <w:bookmarkEnd w:id="152"/>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53" w:name="_Toc4713"/>
            <w:r>
              <w:rPr>
                <w:rFonts w:hint="default" w:ascii="Times New Roman" w:hAnsi="Times New Roman" w:eastAsia="仿宋" w:cs="Times New Roman"/>
                <w:lang w:val="zh-CN" w:eastAsia="zh-CN"/>
              </w:rPr>
              <w:t>审核本地区房屋建筑、市政设施调查数据</w:t>
            </w:r>
            <w:bookmarkEnd w:id="153"/>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54" w:name="_Toc15423"/>
            <w:r>
              <w:rPr>
                <w:rFonts w:hint="default" w:ascii="Times New Roman" w:hAnsi="Times New Roman" w:eastAsia="仿宋" w:cs="Times New Roman"/>
                <w:lang w:val="zh-CN" w:eastAsia="zh-CN"/>
              </w:rPr>
              <w:t>组织乡(镇)政府、街道办事处和村(居)民委员会培训房屋建筑调查工作</w:t>
            </w:r>
            <w:bookmarkEnd w:id="154"/>
          </w:p>
        </w:tc>
        <w:tc>
          <w:tcPr>
            <w:tcW w:w="1195" w:type="dxa"/>
            <w:vMerge w:val="restart"/>
            <w:vAlign w:val="center"/>
          </w:tcPr>
          <w:p>
            <w:pPr>
              <w:bidi w:val="0"/>
              <w:rPr>
                <w:rFonts w:hint="default" w:ascii="Times New Roman" w:hAnsi="Times New Roman" w:eastAsia="仿宋" w:cs="Times New Roman"/>
                <w:lang w:val="zh-CN" w:eastAsia="zh-CN"/>
              </w:rPr>
            </w:pPr>
            <w:bookmarkStart w:id="155" w:name="_Toc21900"/>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 级</w:t>
            </w:r>
            <w:bookmarkEnd w:id="155"/>
          </w:p>
        </w:tc>
        <w:tc>
          <w:tcPr>
            <w:tcW w:w="1631" w:type="dxa"/>
            <w:vMerge w:val="restart"/>
            <w:vAlign w:val="center"/>
          </w:tcPr>
          <w:p>
            <w:pPr>
              <w:bidi w:val="0"/>
              <w:rPr>
                <w:rFonts w:hint="default" w:ascii="Times New Roman" w:hAnsi="Times New Roman" w:eastAsia="仿宋" w:cs="Times New Roman"/>
                <w:lang w:val="zh-CN" w:eastAsia="zh-CN"/>
              </w:rPr>
            </w:pPr>
            <w:bookmarkStart w:id="156" w:name="_Toc22699"/>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56"/>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57" w:name="_Toc26604"/>
            <w:r>
              <w:rPr>
                <w:rFonts w:hint="default" w:ascii="Times New Roman" w:hAnsi="Times New Roman" w:eastAsia="仿宋" w:cs="Times New Roman"/>
                <w:lang w:val="zh-CN" w:eastAsia="zh-CN"/>
              </w:rPr>
              <w:t>实施市政设施调查工作</w:t>
            </w:r>
            <w:bookmarkEnd w:id="157"/>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58" w:name="_Toc7996"/>
            <w:r>
              <w:rPr>
                <w:rFonts w:hint="default" w:ascii="Times New Roman" w:hAnsi="Times New Roman" w:eastAsia="仿宋" w:cs="Times New Roman"/>
                <w:lang w:val="zh-CN" w:eastAsia="zh-CN"/>
              </w:rPr>
              <w:t>审核本地区房屋建筑、市政设施调查数据</w:t>
            </w:r>
            <w:bookmarkEnd w:id="158"/>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159" w:name="_Toc32068"/>
            <w:r>
              <w:rPr>
                <w:rFonts w:hint="default" w:ascii="Times New Roman" w:hAnsi="Times New Roman" w:eastAsia="仿宋" w:cs="Times New Roman"/>
                <w:lang w:val="zh-CN" w:eastAsia="zh-CN"/>
              </w:rPr>
              <w:t>（七）公路设施承灾体调查</w:t>
            </w:r>
            <w:bookmarkEnd w:id="15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60" w:name="_Toc32182"/>
            <w:r>
              <w:rPr>
                <w:rFonts w:hint="default" w:ascii="Times New Roman" w:hAnsi="Times New Roman" w:eastAsia="仿宋" w:cs="Times New Roman"/>
                <w:lang w:val="zh-CN" w:eastAsia="zh-CN"/>
              </w:rPr>
              <w:t>交通运输设施调查</w:t>
            </w:r>
            <w:bookmarkEnd w:id="160"/>
          </w:p>
        </w:tc>
        <w:tc>
          <w:tcPr>
            <w:tcW w:w="3674" w:type="dxa"/>
            <w:gridSpan w:val="2"/>
            <w:tcBorders/>
            <w:vAlign w:val="center"/>
          </w:tcPr>
          <w:p>
            <w:pPr>
              <w:bidi w:val="0"/>
              <w:rPr>
                <w:rFonts w:hint="default" w:ascii="Times New Roman" w:hAnsi="Times New Roman" w:eastAsia="仿宋" w:cs="Times New Roman"/>
                <w:lang w:val="zh-CN" w:eastAsia="zh-CN"/>
              </w:rPr>
            </w:pPr>
            <w:bookmarkStart w:id="161" w:name="_Toc31086"/>
            <w:r>
              <w:rPr>
                <w:rFonts w:hint="default" w:ascii="Times New Roman" w:hAnsi="Times New Roman" w:eastAsia="仿宋" w:cs="Times New Roman"/>
                <w:lang w:val="zh-CN" w:eastAsia="zh-CN"/>
              </w:rPr>
              <w:t>公路（国省干线）及其附属的大桥及以上桥梁和隧道普查</w:t>
            </w:r>
            <w:bookmarkEnd w:id="161"/>
          </w:p>
        </w:tc>
        <w:tc>
          <w:tcPr>
            <w:tcW w:w="1195" w:type="dxa"/>
            <w:vMerge w:val="restart"/>
            <w:vAlign w:val="center"/>
          </w:tcPr>
          <w:p>
            <w:pPr>
              <w:bidi w:val="0"/>
              <w:rPr>
                <w:rFonts w:hint="default" w:ascii="Times New Roman" w:hAnsi="Times New Roman" w:eastAsia="仿宋" w:cs="Times New Roman"/>
                <w:lang w:val="zh-CN" w:eastAsia="zh-CN"/>
              </w:rPr>
            </w:pPr>
            <w:bookmarkStart w:id="162" w:name="_Toc26894"/>
            <w:r>
              <w:rPr>
                <w:rFonts w:hint="default" w:ascii="Times New Roman" w:hAnsi="Times New Roman" w:eastAsia="仿宋" w:cs="Times New Roman"/>
                <w:lang w:val="zh-CN" w:eastAsia="zh-CN"/>
              </w:rPr>
              <w:t>市级</w:t>
            </w:r>
            <w:bookmarkEnd w:id="162"/>
          </w:p>
        </w:tc>
        <w:tc>
          <w:tcPr>
            <w:tcW w:w="1631" w:type="dxa"/>
            <w:vMerge w:val="restart"/>
            <w:vAlign w:val="center"/>
          </w:tcPr>
          <w:p>
            <w:pPr>
              <w:bidi w:val="0"/>
              <w:rPr>
                <w:rFonts w:hint="default" w:ascii="Times New Roman" w:hAnsi="Times New Roman" w:eastAsia="仿宋" w:cs="Times New Roman"/>
                <w:lang w:val="en-US" w:eastAsia="zh-CN"/>
              </w:rPr>
            </w:pPr>
            <w:bookmarkStart w:id="163" w:name="_Toc9225"/>
            <w:r>
              <w:rPr>
                <w:rFonts w:hint="default" w:ascii="Times New Roman" w:hAnsi="Times New Roman" w:eastAsia="仿宋" w:cs="Times New Roman"/>
                <w:lang w:val="zh-CN" w:eastAsia="zh-CN"/>
              </w:rPr>
              <w:t>市级人民政府</w:t>
            </w:r>
            <w:bookmarkEnd w:id="163"/>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164" w:name="_Toc32501"/>
            <w:r>
              <w:rPr>
                <w:rFonts w:hint="default" w:ascii="Times New Roman" w:hAnsi="Times New Roman" w:eastAsia="仿宋" w:cs="Times New Roman"/>
                <w:lang w:val="zh-CN" w:eastAsia="zh-CN"/>
              </w:rPr>
              <w:t>涵盖</w:t>
            </w:r>
            <w:bookmarkEnd w:id="16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65" w:name="_Toc25655"/>
            <w:r>
              <w:rPr>
                <w:rFonts w:hint="default" w:ascii="Times New Roman" w:hAnsi="Times New Roman" w:eastAsia="仿宋" w:cs="Times New Roman"/>
                <w:lang w:val="zh-CN" w:eastAsia="zh-CN"/>
              </w:rPr>
              <w:t>公路普查数据质量检查</w:t>
            </w:r>
            <w:bookmarkEnd w:id="165"/>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tcBorders/>
            <w:vAlign w:val="center"/>
          </w:tcPr>
          <w:p>
            <w:pPr>
              <w:bidi w:val="0"/>
              <w:rPr>
                <w:rFonts w:hint="default" w:ascii="Times New Roman" w:hAnsi="Times New Roman" w:eastAsia="仿宋" w:cs="Times New Roman"/>
                <w:lang w:val="zh-CN" w:eastAsia="zh-CN"/>
              </w:rPr>
            </w:pPr>
            <w:bookmarkStart w:id="166" w:name="_Toc18721"/>
            <w:r>
              <w:rPr>
                <w:rFonts w:hint="default" w:ascii="Times New Roman" w:hAnsi="Times New Roman" w:eastAsia="仿宋" w:cs="Times New Roman"/>
                <w:lang w:val="zh-CN" w:eastAsia="zh-CN"/>
              </w:rPr>
              <w:t>公路高等级风险点数据核查</w:t>
            </w:r>
            <w:bookmarkEnd w:id="166"/>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67" w:name="_Toc2575"/>
            <w:r>
              <w:rPr>
                <w:rFonts w:hint="default" w:ascii="Times New Roman" w:hAnsi="Times New Roman" w:eastAsia="仿宋" w:cs="Times New Roman"/>
                <w:lang w:val="zh-CN" w:eastAsia="zh-CN"/>
              </w:rPr>
              <w:t>公路基础数据收集入库</w:t>
            </w:r>
            <w:bookmarkEnd w:id="167"/>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68" w:name="_Toc22883"/>
            <w:r>
              <w:rPr>
                <w:rFonts w:hint="default" w:ascii="Times New Roman" w:hAnsi="Times New Roman" w:eastAsia="仿宋" w:cs="Times New Roman"/>
                <w:lang w:val="zh-CN" w:eastAsia="zh-CN"/>
              </w:rPr>
              <w:t>公路（农村公路）及其附属的大桥及以上桥梁和隧道普查</w:t>
            </w:r>
            <w:bookmarkEnd w:id="168"/>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169" w:name="_Toc30283"/>
            <w:r>
              <w:rPr>
                <w:rFonts w:hint="default" w:ascii="Times New Roman" w:hAnsi="Times New Roman" w:eastAsia="仿宋" w:cs="Times New Roman"/>
                <w:lang w:val="zh-CN" w:eastAsia="zh-CN"/>
              </w:rPr>
              <w:t>（八）公共服务设施承灾体调查</w:t>
            </w:r>
            <w:bookmarkEnd w:id="16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70" w:name="_Toc16533"/>
            <w:r>
              <w:rPr>
                <w:rFonts w:hint="default" w:ascii="Times New Roman" w:hAnsi="Times New Roman" w:eastAsia="仿宋" w:cs="Times New Roman"/>
                <w:lang w:val="zh-CN" w:eastAsia="zh-CN"/>
              </w:rPr>
              <w:t>公共服务承灾体设施调查</w:t>
            </w:r>
            <w:bookmarkEnd w:id="170"/>
          </w:p>
        </w:tc>
        <w:tc>
          <w:tcPr>
            <w:tcW w:w="3674" w:type="dxa"/>
            <w:gridSpan w:val="2"/>
            <w:vAlign w:val="center"/>
          </w:tcPr>
          <w:p>
            <w:pPr>
              <w:bidi w:val="0"/>
              <w:rPr>
                <w:rFonts w:hint="default" w:ascii="Times New Roman" w:hAnsi="Times New Roman" w:eastAsia="仿宋" w:cs="Times New Roman"/>
                <w:lang w:val="zh-CN" w:eastAsia="zh-CN"/>
              </w:rPr>
            </w:pPr>
            <w:bookmarkStart w:id="171" w:name="_Toc31137"/>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（市）级提交成果的汇集分析</w:t>
            </w:r>
            <w:bookmarkEnd w:id="171"/>
          </w:p>
        </w:tc>
        <w:tc>
          <w:tcPr>
            <w:tcW w:w="1195" w:type="dxa"/>
            <w:vMerge w:val="restart"/>
            <w:vAlign w:val="center"/>
          </w:tcPr>
          <w:p>
            <w:pPr>
              <w:bidi w:val="0"/>
              <w:rPr>
                <w:rFonts w:hint="default" w:ascii="Times New Roman" w:hAnsi="Times New Roman" w:eastAsia="仿宋" w:cs="Times New Roman"/>
                <w:lang w:val="zh-CN" w:eastAsia="zh-CN"/>
              </w:rPr>
            </w:pPr>
            <w:bookmarkStart w:id="172" w:name="_Toc21999"/>
            <w:r>
              <w:rPr>
                <w:rFonts w:hint="default" w:ascii="Times New Roman" w:hAnsi="Times New Roman" w:eastAsia="仿宋" w:cs="Times New Roman"/>
                <w:lang w:val="zh-CN" w:eastAsia="zh-CN"/>
              </w:rPr>
              <w:t>市级</w:t>
            </w:r>
            <w:bookmarkEnd w:id="172"/>
          </w:p>
        </w:tc>
        <w:tc>
          <w:tcPr>
            <w:tcW w:w="1631" w:type="dxa"/>
            <w:vMerge w:val="restart"/>
            <w:vAlign w:val="center"/>
          </w:tcPr>
          <w:p>
            <w:pPr>
              <w:bidi w:val="0"/>
              <w:rPr>
                <w:rFonts w:hint="default" w:ascii="Times New Roman" w:hAnsi="Times New Roman" w:eastAsia="仿宋" w:cs="Times New Roman"/>
                <w:lang w:val="zh-CN" w:eastAsia="zh-CN"/>
              </w:rPr>
            </w:pPr>
            <w:bookmarkStart w:id="173" w:name="_Toc32033"/>
            <w:r>
              <w:rPr>
                <w:rFonts w:hint="default" w:ascii="Times New Roman" w:hAnsi="Times New Roman" w:eastAsia="仿宋" w:cs="Times New Roman"/>
                <w:lang w:val="zh-CN" w:eastAsia="zh-CN"/>
              </w:rPr>
              <w:t>市级人民政府</w:t>
            </w:r>
            <w:bookmarkEnd w:id="173"/>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174" w:name="_Toc7148"/>
            <w:r>
              <w:rPr>
                <w:rFonts w:hint="default" w:ascii="Times New Roman" w:hAnsi="Times New Roman" w:eastAsia="仿宋" w:cs="Times New Roman"/>
                <w:lang w:val="zh-CN" w:eastAsia="zh-CN"/>
              </w:rPr>
              <w:t>涵盖</w:t>
            </w:r>
            <w:bookmarkEnd w:id="17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75" w:name="_Toc2671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（市）级成果的抽样调查校验</w:t>
            </w:r>
            <w:bookmarkEnd w:id="175"/>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76" w:name="_Toc5851"/>
            <w:r>
              <w:rPr>
                <w:rFonts w:hint="default" w:ascii="Times New Roman" w:hAnsi="Times New Roman" w:eastAsia="仿宋" w:cs="Times New Roman"/>
                <w:lang w:val="zh-CN" w:eastAsia="zh-CN"/>
              </w:rPr>
              <w:t>学校、医疗卫生机构、提供住宿的社会服务机构、公共文化场所、旅游景区、星级饭店、体育场馆、宗教活动场所、大型超市/百货店/亿元以上商品交易市场调查</w:t>
            </w:r>
            <w:bookmarkEnd w:id="176"/>
          </w:p>
        </w:tc>
        <w:tc>
          <w:tcPr>
            <w:tcW w:w="1195" w:type="dxa"/>
            <w:vMerge w:val="restart"/>
            <w:vAlign w:val="center"/>
          </w:tcPr>
          <w:p>
            <w:pPr>
              <w:bidi w:val="0"/>
              <w:rPr>
                <w:rFonts w:hint="default" w:ascii="Times New Roman" w:hAnsi="Times New Roman" w:eastAsia="仿宋" w:cs="Times New Roman"/>
                <w:lang w:val="zh-CN" w:eastAsia="zh-CN"/>
              </w:rPr>
            </w:pPr>
            <w:bookmarkStart w:id="177" w:name="_Toc25965"/>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 级</w:t>
            </w:r>
            <w:bookmarkEnd w:id="177"/>
          </w:p>
        </w:tc>
        <w:tc>
          <w:tcPr>
            <w:tcW w:w="1631" w:type="dxa"/>
            <w:vMerge w:val="restart"/>
            <w:vAlign w:val="center"/>
          </w:tcPr>
          <w:p>
            <w:pPr>
              <w:bidi w:val="0"/>
              <w:rPr>
                <w:rFonts w:hint="default" w:ascii="Times New Roman" w:hAnsi="Times New Roman" w:eastAsia="仿宋" w:cs="Times New Roman"/>
                <w:lang w:val="zh-CN" w:eastAsia="zh-CN"/>
              </w:rPr>
            </w:pPr>
            <w:bookmarkStart w:id="178" w:name="_Toc2741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78"/>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79" w:name="_Toc18171"/>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（市）级单元基础指标统计、</w:t>
            </w:r>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（市）级单元房屋建筑重置价格标准统计</w:t>
            </w:r>
            <w:bookmarkEnd w:id="179"/>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80" w:name="_Toc2710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（市）本级调查成果自检</w:t>
            </w:r>
            <w:bookmarkEnd w:id="180"/>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181" w:name="_Toc9694"/>
            <w:r>
              <w:rPr>
                <w:rFonts w:hint="default" w:ascii="Times New Roman" w:hAnsi="Times New Roman" w:eastAsia="仿宋" w:cs="Times New Roman"/>
                <w:lang w:val="zh-CN" w:eastAsia="zh-CN"/>
              </w:rPr>
              <w:t>（九）危险化学品、非煤矿山重点企业承灾体调查</w:t>
            </w:r>
            <w:bookmarkEnd w:id="18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82" w:name="_Toc27281"/>
            <w:r>
              <w:rPr>
                <w:rFonts w:hint="default" w:ascii="Times New Roman" w:hAnsi="Times New Roman" w:eastAsia="仿宋" w:cs="Times New Roman"/>
                <w:lang w:val="zh-CN" w:eastAsia="zh-CN"/>
              </w:rPr>
              <w:t>危险化学品重点企业承灾体调查</w:t>
            </w:r>
            <w:bookmarkEnd w:id="182"/>
          </w:p>
        </w:tc>
        <w:tc>
          <w:tcPr>
            <w:tcW w:w="3674" w:type="dxa"/>
            <w:gridSpan w:val="2"/>
            <w:vAlign w:val="center"/>
          </w:tcPr>
          <w:p>
            <w:pPr>
              <w:bidi w:val="0"/>
              <w:rPr>
                <w:rFonts w:hint="default" w:ascii="Times New Roman" w:hAnsi="Times New Roman" w:eastAsia="仿宋" w:cs="Times New Roman"/>
                <w:lang w:val="zh-CN" w:eastAsia="zh-CN"/>
              </w:rPr>
            </w:pPr>
            <w:bookmarkStart w:id="183" w:name="_Toc15953"/>
            <w:r>
              <w:rPr>
                <w:rFonts w:hint="default" w:ascii="Times New Roman" w:hAnsi="Times New Roman" w:eastAsia="仿宋" w:cs="Times New Roman"/>
                <w:lang w:val="zh-CN" w:eastAsia="zh-CN"/>
              </w:rPr>
              <w:t>市域危险化学品重点企业承灾体数据汇集与审核</w:t>
            </w:r>
            <w:bookmarkEnd w:id="183"/>
          </w:p>
        </w:tc>
        <w:tc>
          <w:tcPr>
            <w:tcW w:w="1195" w:type="dxa"/>
            <w:vAlign w:val="center"/>
          </w:tcPr>
          <w:p>
            <w:pPr>
              <w:bidi w:val="0"/>
              <w:rPr>
                <w:rFonts w:hint="default" w:ascii="Times New Roman" w:hAnsi="Times New Roman" w:eastAsia="仿宋" w:cs="Times New Roman"/>
                <w:lang w:val="zh-CN" w:eastAsia="zh-CN"/>
              </w:rPr>
            </w:pPr>
            <w:bookmarkStart w:id="184" w:name="_Toc31158"/>
            <w:r>
              <w:rPr>
                <w:rFonts w:hint="default" w:ascii="Times New Roman" w:hAnsi="Times New Roman" w:eastAsia="仿宋" w:cs="Times New Roman"/>
                <w:lang w:val="zh-CN" w:eastAsia="zh-CN"/>
              </w:rPr>
              <w:t>市级</w:t>
            </w:r>
            <w:bookmarkEnd w:id="184"/>
          </w:p>
        </w:tc>
        <w:tc>
          <w:tcPr>
            <w:tcW w:w="1631" w:type="dxa"/>
            <w:vAlign w:val="center"/>
          </w:tcPr>
          <w:p>
            <w:pPr>
              <w:bidi w:val="0"/>
              <w:rPr>
                <w:rFonts w:hint="default" w:ascii="Times New Roman" w:hAnsi="Times New Roman" w:eastAsia="仿宋" w:cs="Times New Roman"/>
                <w:lang w:val="zh-CN" w:eastAsia="zh-CN"/>
              </w:rPr>
            </w:pPr>
            <w:bookmarkStart w:id="185" w:name="_Toc3851"/>
            <w:r>
              <w:rPr>
                <w:rFonts w:hint="default" w:ascii="Times New Roman" w:hAnsi="Times New Roman" w:eastAsia="仿宋" w:cs="Times New Roman"/>
                <w:lang w:val="zh-CN" w:eastAsia="zh-CN"/>
              </w:rPr>
              <w:t>市级人民政府</w:t>
            </w:r>
            <w:bookmarkEnd w:id="185"/>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186" w:name="_Toc30256"/>
            <w:r>
              <w:rPr>
                <w:rFonts w:hint="default" w:ascii="Times New Roman" w:hAnsi="Times New Roman" w:eastAsia="仿宋" w:cs="Times New Roman"/>
                <w:lang w:val="zh-CN" w:eastAsia="zh-CN"/>
              </w:rPr>
              <w:t>涵盖</w:t>
            </w:r>
            <w:bookmarkEnd w:id="18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87" w:name="_Toc4673"/>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（市）域危险化学品重点企业数据采集与自检</w:t>
            </w:r>
            <w:bookmarkEnd w:id="187"/>
          </w:p>
        </w:tc>
        <w:tc>
          <w:tcPr>
            <w:tcW w:w="1195" w:type="dxa"/>
            <w:vAlign w:val="center"/>
          </w:tcPr>
          <w:p>
            <w:pPr>
              <w:bidi w:val="0"/>
              <w:rPr>
                <w:rFonts w:hint="default" w:ascii="Times New Roman" w:hAnsi="Times New Roman" w:eastAsia="仿宋" w:cs="Times New Roman"/>
                <w:lang w:val="zh-CN" w:eastAsia="zh-CN"/>
              </w:rPr>
            </w:pPr>
            <w:bookmarkStart w:id="188" w:name="_Toc13500"/>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w:t>
            </w:r>
            <w:bookmarkEnd w:id="188"/>
          </w:p>
        </w:tc>
        <w:tc>
          <w:tcPr>
            <w:tcW w:w="1631" w:type="dxa"/>
            <w:vAlign w:val="center"/>
          </w:tcPr>
          <w:p>
            <w:pPr>
              <w:bidi w:val="0"/>
              <w:rPr>
                <w:rFonts w:hint="default" w:ascii="Times New Roman" w:hAnsi="Times New Roman" w:eastAsia="仿宋" w:cs="Times New Roman"/>
                <w:lang w:val="zh-CN" w:eastAsia="zh-CN"/>
              </w:rPr>
            </w:pPr>
            <w:bookmarkStart w:id="189" w:name="_Toc26549"/>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89"/>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90" w:name="_Toc17470"/>
            <w:r>
              <w:rPr>
                <w:rFonts w:hint="default" w:ascii="Times New Roman" w:hAnsi="Times New Roman" w:eastAsia="仿宋" w:cs="Times New Roman"/>
                <w:lang w:val="zh-CN" w:eastAsia="zh-CN"/>
              </w:rPr>
              <w:t>非煤矿山重点企业调查</w:t>
            </w:r>
            <w:bookmarkEnd w:id="190"/>
          </w:p>
        </w:tc>
        <w:tc>
          <w:tcPr>
            <w:tcW w:w="3674" w:type="dxa"/>
            <w:gridSpan w:val="2"/>
            <w:vAlign w:val="center"/>
          </w:tcPr>
          <w:p>
            <w:pPr>
              <w:bidi w:val="0"/>
              <w:rPr>
                <w:rFonts w:hint="default" w:ascii="Times New Roman" w:hAnsi="Times New Roman" w:eastAsia="仿宋" w:cs="Times New Roman"/>
                <w:lang w:val="zh-CN" w:eastAsia="zh-CN"/>
              </w:rPr>
            </w:pPr>
            <w:bookmarkStart w:id="191" w:name="_Toc16440"/>
            <w:r>
              <w:rPr>
                <w:rFonts w:hint="default" w:ascii="Times New Roman" w:hAnsi="Times New Roman" w:eastAsia="仿宋" w:cs="Times New Roman"/>
                <w:lang w:val="zh-CN" w:eastAsia="zh-CN"/>
              </w:rPr>
              <w:t>市域非煤矿山重点企业承灾体调查数据的汇集与审核</w:t>
            </w:r>
            <w:bookmarkEnd w:id="191"/>
          </w:p>
        </w:tc>
        <w:tc>
          <w:tcPr>
            <w:tcW w:w="1195" w:type="dxa"/>
            <w:vAlign w:val="center"/>
          </w:tcPr>
          <w:p>
            <w:pPr>
              <w:bidi w:val="0"/>
              <w:rPr>
                <w:rFonts w:hint="default" w:ascii="Times New Roman" w:hAnsi="Times New Roman" w:eastAsia="仿宋" w:cs="Times New Roman"/>
                <w:lang w:val="zh-CN" w:eastAsia="zh-CN"/>
              </w:rPr>
            </w:pPr>
            <w:bookmarkStart w:id="192" w:name="_Toc443"/>
            <w:r>
              <w:rPr>
                <w:rFonts w:hint="default" w:ascii="Times New Roman" w:hAnsi="Times New Roman" w:eastAsia="仿宋" w:cs="Times New Roman"/>
                <w:lang w:val="zh-CN" w:eastAsia="zh-CN"/>
              </w:rPr>
              <w:t>市级</w:t>
            </w:r>
            <w:bookmarkEnd w:id="192"/>
          </w:p>
        </w:tc>
        <w:tc>
          <w:tcPr>
            <w:tcW w:w="1631" w:type="dxa"/>
            <w:vAlign w:val="center"/>
          </w:tcPr>
          <w:p>
            <w:pPr>
              <w:bidi w:val="0"/>
              <w:rPr>
                <w:rFonts w:hint="default" w:ascii="Times New Roman" w:hAnsi="Times New Roman" w:eastAsia="仿宋" w:cs="Times New Roman"/>
                <w:lang w:val="zh-CN" w:eastAsia="zh-CN"/>
              </w:rPr>
            </w:pPr>
            <w:bookmarkStart w:id="193" w:name="_Toc7756"/>
            <w:r>
              <w:rPr>
                <w:rFonts w:hint="default" w:ascii="Times New Roman" w:hAnsi="Times New Roman" w:eastAsia="仿宋" w:cs="Times New Roman"/>
                <w:lang w:val="zh-CN" w:eastAsia="zh-CN"/>
              </w:rPr>
              <w:t>市级人民政府</w:t>
            </w:r>
            <w:bookmarkEnd w:id="193"/>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194" w:name="_Toc24823"/>
            <w:r>
              <w:rPr>
                <w:rFonts w:hint="default" w:ascii="Times New Roman" w:hAnsi="Times New Roman" w:eastAsia="仿宋" w:cs="Times New Roman"/>
                <w:lang w:val="zh-CN" w:eastAsia="zh-CN"/>
              </w:rPr>
              <w:t>非煤矿山重点企业承灾体调查数据采集与自检</w:t>
            </w:r>
            <w:bookmarkEnd w:id="194"/>
          </w:p>
        </w:tc>
        <w:tc>
          <w:tcPr>
            <w:tcW w:w="1195" w:type="dxa"/>
            <w:vAlign w:val="center"/>
          </w:tcPr>
          <w:p>
            <w:pPr>
              <w:bidi w:val="0"/>
              <w:rPr>
                <w:rFonts w:hint="default" w:ascii="Times New Roman" w:hAnsi="Times New Roman" w:eastAsia="仿宋" w:cs="Times New Roman"/>
                <w:lang w:val="zh-CN" w:eastAsia="zh-CN"/>
              </w:rPr>
            </w:pPr>
            <w:bookmarkStart w:id="195" w:name="_Toc23755"/>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w:t>
            </w:r>
            <w:bookmarkEnd w:id="195"/>
          </w:p>
        </w:tc>
        <w:tc>
          <w:tcPr>
            <w:tcW w:w="1631" w:type="dxa"/>
            <w:vAlign w:val="center"/>
          </w:tcPr>
          <w:p>
            <w:pPr>
              <w:bidi w:val="0"/>
              <w:rPr>
                <w:rFonts w:hint="default" w:ascii="Times New Roman" w:hAnsi="Times New Roman" w:eastAsia="仿宋" w:cs="Times New Roman"/>
                <w:lang w:val="zh-CN" w:eastAsia="zh-CN"/>
              </w:rPr>
            </w:pPr>
            <w:bookmarkStart w:id="196" w:name="_Toc1408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196"/>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197" w:name="_Toc13237"/>
            <w:r>
              <w:rPr>
                <w:rFonts w:hint="default" w:ascii="Times New Roman" w:hAnsi="Times New Roman" w:eastAsia="仿宋" w:cs="Times New Roman"/>
                <w:lang w:val="zh-CN" w:eastAsia="zh-CN"/>
              </w:rPr>
              <w:t>（十）历史灾害调查与评估</w:t>
            </w:r>
            <w:bookmarkEnd w:id="19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198" w:name="_Toc32321"/>
            <w:r>
              <w:rPr>
                <w:rFonts w:hint="default" w:ascii="Times New Roman" w:hAnsi="Times New Roman" w:eastAsia="仿宋" w:cs="Times New Roman"/>
                <w:lang w:val="zh-CN" w:eastAsia="zh-CN"/>
              </w:rPr>
              <w:t>历史灾害调查</w:t>
            </w:r>
            <w:bookmarkEnd w:id="198"/>
          </w:p>
        </w:tc>
        <w:tc>
          <w:tcPr>
            <w:tcW w:w="3674" w:type="dxa"/>
            <w:gridSpan w:val="2"/>
            <w:vAlign w:val="center"/>
          </w:tcPr>
          <w:p>
            <w:pPr>
              <w:bidi w:val="0"/>
              <w:rPr>
                <w:rFonts w:hint="default" w:ascii="Times New Roman" w:hAnsi="Times New Roman" w:eastAsia="仿宋" w:cs="Times New Roman"/>
                <w:lang w:val="zh-CN" w:eastAsia="zh-CN"/>
              </w:rPr>
            </w:pPr>
            <w:bookmarkStart w:id="199" w:name="_Toc29854"/>
            <w:r>
              <w:rPr>
                <w:rFonts w:hint="default" w:ascii="Times New Roman" w:hAnsi="Times New Roman" w:eastAsia="仿宋" w:cs="Times New Roman"/>
                <w:lang w:val="zh-CN" w:eastAsia="zh-CN"/>
              </w:rPr>
              <w:t>市级历史自然灾害数据整理</w:t>
            </w:r>
            <w:bookmarkEnd w:id="199"/>
          </w:p>
        </w:tc>
        <w:tc>
          <w:tcPr>
            <w:tcW w:w="1195" w:type="dxa"/>
            <w:vMerge w:val="restart"/>
            <w:vAlign w:val="center"/>
          </w:tcPr>
          <w:p>
            <w:pPr>
              <w:bidi w:val="0"/>
              <w:rPr>
                <w:rFonts w:hint="default" w:ascii="Times New Roman" w:hAnsi="Times New Roman" w:eastAsia="仿宋" w:cs="Times New Roman"/>
                <w:lang w:val="zh-CN" w:eastAsia="zh-CN"/>
              </w:rPr>
            </w:pPr>
            <w:bookmarkStart w:id="200" w:name="_Toc1976"/>
            <w:r>
              <w:rPr>
                <w:rFonts w:hint="default" w:ascii="Times New Roman" w:hAnsi="Times New Roman" w:eastAsia="仿宋" w:cs="Times New Roman"/>
                <w:lang w:val="zh-CN" w:eastAsia="zh-CN"/>
              </w:rPr>
              <w:t>市级</w:t>
            </w:r>
            <w:bookmarkEnd w:id="200"/>
          </w:p>
        </w:tc>
        <w:tc>
          <w:tcPr>
            <w:tcW w:w="1631" w:type="dxa"/>
            <w:vMerge w:val="restart"/>
            <w:vAlign w:val="center"/>
          </w:tcPr>
          <w:p>
            <w:pPr>
              <w:bidi w:val="0"/>
              <w:rPr>
                <w:rFonts w:hint="default" w:ascii="Times New Roman" w:hAnsi="Times New Roman" w:eastAsia="仿宋" w:cs="Times New Roman"/>
                <w:lang w:val="zh-CN" w:eastAsia="zh-CN"/>
              </w:rPr>
            </w:pPr>
            <w:bookmarkStart w:id="201" w:name="_Toc17227"/>
            <w:r>
              <w:rPr>
                <w:rFonts w:hint="default" w:ascii="Times New Roman" w:hAnsi="Times New Roman" w:eastAsia="仿宋" w:cs="Times New Roman"/>
                <w:lang w:val="zh-CN" w:eastAsia="zh-CN"/>
              </w:rPr>
              <w:t>市级人民政府</w:t>
            </w:r>
            <w:bookmarkEnd w:id="201"/>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202" w:name="_Toc27547"/>
            <w:r>
              <w:rPr>
                <w:rFonts w:hint="default" w:ascii="Times New Roman" w:hAnsi="Times New Roman" w:eastAsia="仿宋" w:cs="Times New Roman"/>
                <w:lang w:val="zh-CN" w:eastAsia="zh-CN"/>
              </w:rPr>
              <w:t>涵盖</w:t>
            </w:r>
            <w:bookmarkEnd w:id="20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03" w:name="_Toc29828"/>
            <w:r>
              <w:rPr>
                <w:rFonts w:hint="default" w:ascii="Times New Roman" w:hAnsi="Times New Roman" w:eastAsia="仿宋" w:cs="Times New Roman"/>
                <w:lang w:val="zh-CN" w:eastAsia="zh-CN"/>
              </w:rPr>
              <w:t>对上报的年度自然灾害调查、历史重大灾害事件调查数据进行汇总校验、审核、灾情过程分析与组织</w:t>
            </w:r>
            <w:bookmarkEnd w:id="203"/>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04" w:name="_Toc23408"/>
            <w:r>
              <w:rPr>
                <w:rFonts w:hint="default" w:ascii="Times New Roman" w:hAnsi="Times New Roman" w:eastAsia="仿宋" w:cs="Times New Roman"/>
                <w:lang w:val="zh-CN" w:eastAsia="zh-CN"/>
              </w:rPr>
              <w:t>市级灾害事件补充填报</w:t>
            </w:r>
            <w:bookmarkEnd w:id="204"/>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05" w:name="_Toc19492"/>
            <w:r>
              <w:rPr>
                <w:rFonts w:hint="default" w:ascii="Times New Roman" w:hAnsi="Times New Roman" w:eastAsia="仿宋" w:cs="Times New Roman"/>
                <w:lang w:val="zh-CN" w:eastAsia="zh-CN"/>
              </w:rPr>
              <w:t>市级历史灾害调查成果汇集</w:t>
            </w:r>
            <w:bookmarkEnd w:id="205"/>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06" w:name="_Toc19024"/>
            <w:r>
              <w:rPr>
                <w:rFonts w:hint="default" w:ascii="Times New Roman" w:hAnsi="Times New Roman" w:eastAsia="仿宋" w:cs="Times New Roman"/>
                <w:lang w:val="zh-CN" w:eastAsia="zh-CN"/>
              </w:rPr>
              <w:t>市级历史灾害调查成果汇集</w:t>
            </w:r>
            <w:bookmarkEnd w:id="206"/>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07" w:name="_Toc23783"/>
            <w:r>
              <w:rPr>
                <w:rFonts w:hint="default" w:ascii="Times New Roman" w:hAnsi="Times New Roman" w:eastAsia="仿宋" w:cs="Times New Roman"/>
                <w:lang w:val="zh-CN" w:eastAsia="zh-CN"/>
              </w:rPr>
              <w:t>年度自然灾害调查</w:t>
            </w:r>
            <w:bookmarkEnd w:id="207"/>
          </w:p>
        </w:tc>
        <w:tc>
          <w:tcPr>
            <w:tcW w:w="1195" w:type="dxa"/>
            <w:vMerge w:val="restart"/>
            <w:vAlign w:val="center"/>
          </w:tcPr>
          <w:p>
            <w:pPr>
              <w:bidi w:val="0"/>
              <w:rPr>
                <w:rFonts w:hint="default" w:ascii="Times New Roman" w:hAnsi="Times New Roman" w:eastAsia="仿宋" w:cs="Times New Roman"/>
                <w:lang w:val="zh-CN" w:eastAsia="zh-CN"/>
              </w:rPr>
            </w:pPr>
            <w:bookmarkStart w:id="208" w:name="_Toc17405"/>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w:t>
            </w:r>
            <w:bookmarkEnd w:id="208"/>
          </w:p>
        </w:tc>
        <w:tc>
          <w:tcPr>
            <w:tcW w:w="1631" w:type="dxa"/>
            <w:vMerge w:val="restart"/>
            <w:vAlign w:val="center"/>
          </w:tcPr>
          <w:p>
            <w:pPr>
              <w:bidi w:val="0"/>
              <w:rPr>
                <w:rFonts w:hint="default" w:ascii="Times New Roman" w:hAnsi="Times New Roman" w:eastAsia="仿宋" w:cs="Times New Roman"/>
                <w:lang w:val="zh-CN" w:eastAsia="zh-CN"/>
              </w:rPr>
            </w:pPr>
            <w:bookmarkStart w:id="209" w:name="_Toc8085"/>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209"/>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10" w:name="_Toc20976"/>
            <w:r>
              <w:rPr>
                <w:rFonts w:hint="default" w:ascii="Times New Roman" w:hAnsi="Times New Roman" w:eastAsia="仿宋" w:cs="Times New Roman"/>
                <w:lang w:val="zh-CN" w:eastAsia="zh-CN"/>
              </w:rPr>
              <w:t>历史重大灾害事件调查</w:t>
            </w:r>
            <w:bookmarkEnd w:id="210"/>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11" w:name="_Toc17515"/>
            <w:r>
              <w:rPr>
                <w:rFonts w:hint="default" w:ascii="Times New Roman" w:hAnsi="Times New Roman" w:eastAsia="仿宋" w:cs="Times New Roman"/>
                <w:lang w:val="zh-CN" w:eastAsia="zh-CN"/>
              </w:rPr>
              <w:t>行业部门历史灾害调查</w:t>
            </w:r>
            <w:bookmarkEnd w:id="211"/>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12" w:name="_Toc1416"/>
            <w:r>
              <w:rPr>
                <w:rFonts w:hint="default" w:ascii="Times New Roman" w:hAnsi="Times New Roman" w:eastAsia="仿宋" w:cs="Times New Roman"/>
                <w:lang w:val="zh-CN" w:eastAsia="zh-CN"/>
              </w:rPr>
              <w:t>本级数据成果自检</w:t>
            </w:r>
            <w:bookmarkEnd w:id="212"/>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213" w:name="_Toc6392"/>
            <w:r>
              <w:rPr>
                <w:rFonts w:hint="default" w:ascii="Times New Roman" w:hAnsi="Times New Roman" w:eastAsia="仿宋" w:cs="Times New Roman"/>
                <w:lang w:val="zh-CN" w:eastAsia="zh-CN"/>
              </w:rPr>
              <w:t>（十一）综合</w:t>
            </w:r>
            <w:r>
              <w:rPr>
                <w:rFonts w:hint="eastAsia" w:ascii="Times New Roman" w:hAnsi="Times New Roman" w:eastAsia="仿宋" w:cs="Times New Roman"/>
                <w:lang w:val="zh-CN" w:eastAsia="zh-CN"/>
              </w:rPr>
              <w:t>减灾能力</w:t>
            </w:r>
            <w:r>
              <w:rPr>
                <w:rFonts w:hint="default" w:ascii="Times New Roman" w:hAnsi="Times New Roman" w:eastAsia="仿宋" w:cs="Times New Roman"/>
                <w:lang w:val="zh-CN" w:eastAsia="zh-CN"/>
              </w:rPr>
              <w:t>调查与评估</w:t>
            </w:r>
            <w:bookmarkEnd w:id="21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bookmarkStart w:id="214" w:name="_Toc14592"/>
            <w:r>
              <w:rPr>
                <w:rFonts w:hint="default" w:ascii="Times New Roman" w:hAnsi="Times New Roman" w:eastAsia="仿宋" w:cs="Times New Roman"/>
                <w:lang w:val="zh-CN" w:eastAsia="zh-CN"/>
              </w:rPr>
              <w:t>综合</w:t>
            </w:r>
            <w:r>
              <w:rPr>
                <w:rFonts w:hint="eastAsia" w:ascii="Times New Roman" w:hAnsi="Times New Roman" w:eastAsia="仿宋" w:cs="Times New Roman"/>
                <w:lang w:val="zh-CN" w:eastAsia="zh-CN"/>
              </w:rPr>
              <w:t>减灾能力</w:t>
            </w:r>
            <w:r>
              <w:rPr>
                <w:rFonts w:hint="default" w:ascii="Times New Roman" w:hAnsi="Times New Roman" w:eastAsia="仿宋" w:cs="Times New Roman"/>
                <w:lang w:val="zh-CN" w:eastAsia="zh-CN"/>
              </w:rPr>
              <w:t>调查</w:t>
            </w:r>
            <w:bookmarkEnd w:id="214"/>
          </w:p>
        </w:tc>
        <w:tc>
          <w:tcPr>
            <w:tcW w:w="1766" w:type="dxa"/>
            <w:vMerge w:val="restart"/>
            <w:vAlign w:val="center"/>
          </w:tcPr>
          <w:p>
            <w:pPr>
              <w:bidi w:val="0"/>
              <w:rPr>
                <w:rFonts w:hint="default" w:ascii="Times New Roman" w:hAnsi="Times New Roman" w:eastAsia="仿宋" w:cs="Times New Roman"/>
                <w:lang w:val="zh-CN" w:eastAsia="zh-CN"/>
              </w:rPr>
            </w:pPr>
            <w:bookmarkStart w:id="215" w:name="_Toc28110"/>
            <w:r>
              <w:rPr>
                <w:rFonts w:hint="default" w:ascii="Times New Roman" w:hAnsi="Times New Roman" w:eastAsia="仿宋" w:cs="Times New Roman"/>
                <w:lang w:val="zh-CN" w:eastAsia="zh-CN"/>
              </w:rPr>
              <w:t>政府综合减灾</w:t>
            </w:r>
            <w:bookmarkEnd w:id="215"/>
          </w:p>
          <w:p>
            <w:pPr>
              <w:bidi w:val="0"/>
              <w:rPr>
                <w:rFonts w:hint="default" w:ascii="Times New Roman" w:hAnsi="Times New Roman" w:eastAsia="仿宋" w:cs="Times New Roman"/>
                <w:lang w:val="zh-CN" w:eastAsia="zh-CN"/>
              </w:rPr>
            </w:pPr>
            <w:bookmarkStart w:id="216" w:name="_Toc25824"/>
            <w:r>
              <w:rPr>
                <w:rFonts w:hint="default" w:ascii="Times New Roman" w:hAnsi="Times New Roman" w:eastAsia="仿宋" w:cs="Times New Roman"/>
                <w:lang w:val="zh-CN" w:eastAsia="zh-CN"/>
              </w:rPr>
              <w:t>（资源）能力调查</w:t>
            </w:r>
            <w:bookmarkEnd w:id="216"/>
          </w:p>
        </w:tc>
        <w:tc>
          <w:tcPr>
            <w:tcW w:w="1908" w:type="dxa"/>
            <w:vAlign w:val="center"/>
          </w:tcPr>
          <w:p>
            <w:pPr>
              <w:bidi w:val="0"/>
              <w:rPr>
                <w:rFonts w:hint="default" w:ascii="Times New Roman" w:hAnsi="Times New Roman" w:eastAsia="仿宋" w:cs="Times New Roman"/>
                <w:lang w:val="zh-CN" w:eastAsia="zh-CN"/>
              </w:rPr>
            </w:pPr>
            <w:bookmarkStart w:id="217" w:name="_Toc684"/>
            <w:r>
              <w:rPr>
                <w:rFonts w:hint="default" w:ascii="Times New Roman" w:hAnsi="Times New Roman" w:eastAsia="仿宋" w:cs="Times New Roman"/>
                <w:lang w:val="zh-CN" w:eastAsia="zh-CN"/>
              </w:rPr>
              <w:t>地市级政府管理能力调查；</w:t>
            </w:r>
            <w:bookmarkEnd w:id="217"/>
          </w:p>
        </w:tc>
        <w:tc>
          <w:tcPr>
            <w:tcW w:w="1195" w:type="dxa"/>
            <w:vMerge w:val="restart"/>
            <w:vAlign w:val="center"/>
          </w:tcPr>
          <w:p>
            <w:pPr>
              <w:bidi w:val="0"/>
              <w:rPr>
                <w:rFonts w:hint="default" w:ascii="Times New Roman" w:hAnsi="Times New Roman" w:eastAsia="仿宋" w:cs="Times New Roman"/>
                <w:lang w:val="zh-CN" w:eastAsia="zh-CN"/>
              </w:rPr>
            </w:pPr>
            <w:bookmarkStart w:id="218" w:name="_Toc5617"/>
            <w:r>
              <w:rPr>
                <w:rFonts w:hint="default" w:ascii="Times New Roman" w:hAnsi="Times New Roman" w:eastAsia="仿宋" w:cs="Times New Roman"/>
                <w:lang w:val="zh-CN" w:eastAsia="zh-CN"/>
              </w:rPr>
              <w:t>市级</w:t>
            </w:r>
            <w:bookmarkEnd w:id="218"/>
          </w:p>
        </w:tc>
        <w:tc>
          <w:tcPr>
            <w:tcW w:w="1631" w:type="dxa"/>
            <w:vMerge w:val="restart"/>
            <w:vAlign w:val="center"/>
          </w:tcPr>
          <w:p>
            <w:pPr>
              <w:bidi w:val="0"/>
              <w:rPr>
                <w:rFonts w:hint="default" w:ascii="Times New Roman" w:hAnsi="Times New Roman" w:eastAsia="仿宋" w:cs="Times New Roman"/>
                <w:lang w:val="zh-CN" w:eastAsia="zh-CN"/>
              </w:rPr>
            </w:pPr>
            <w:bookmarkStart w:id="219" w:name="_Toc29971"/>
            <w:r>
              <w:rPr>
                <w:rFonts w:hint="default" w:ascii="Times New Roman" w:hAnsi="Times New Roman" w:eastAsia="仿宋" w:cs="Times New Roman"/>
                <w:lang w:val="zh-CN" w:eastAsia="zh-CN"/>
              </w:rPr>
              <w:t>市级人民政府</w:t>
            </w:r>
            <w:bookmarkEnd w:id="219"/>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220" w:name="_Toc12304"/>
            <w:r>
              <w:rPr>
                <w:rFonts w:hint="default" w:ascii="Times New Roman" w:hAnsi="Times New Roman" w:eastAsia="仿宋" w:cs="Times New Roman"/>
                <w:lang w:val="zh-CN" w:eastAsia="zh-CN"/>
              </w:rPr>
              <w:t>涵盖</w:t>
            </w:r>
            <w:bookmarkEnd w:id="22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1766" w:type="dxa"/>
            <w:vMerge w:val="continue"/>
            <w:vAlign w:val="center"/>
          </w:tcPr>
          <w:p>
            <w:pPr>
              <w:bidi w:val="0"/>
              <w:rPr>
                <w:rFonts w:hint="default" w:ascii="Times New Roman" w:hAnsi="Times New Roman" w:eastAsia="仿宋" w:cs="Times New Roman"/>
                <w:lang w:val="zh-CN" w:eastAsia="zh-CN"/>
              </w:rPr>
            </w:pPr>
          </w:p>
        </w:tc>
        <w:tc>
          <w:tcPr>
            <w:tcW w:w="1908" w:type="dxa"/>
            <w:vAlign w:val="center"/>
          </w:tcPr>
          <w:p>
            <w:pPr>
              <w:bidi w:val="0"/>
              <w:rPr>
                <w:rFonts w:hint="default" w:ascii="Times New Roman" w:hAnsi="Times New Roman" w:eastAsia="仿宋" w:cs="Times New Roman"/>
                <w:lang w:val="zh-CN" w:eastAsia="zh-CN"/>
              </w:rPr>
            </w:pPr>
            <w:bookmarkStart w:id="221" w:name="_Toc19550"/>
            <w:r>
              <w:rPr>
                <w:rFonts w:hint="default" w:ascii="Times New Roman" w:hAnsi="Times New Roman" w:eastAsia="仿宋" w:cs="Times New Roman"/>
                <w:lang w:val="zh-CN" w:eastAsia="zh-CN"/>
              </w:rPr>
              <w:t>地级政府防灾减灾物资资源投入调查（储备基地、避难场所、渔船避风港）；</w:t>
            </w:r>
            <w:bookmarkEnd w:id="221"/>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22" w:name="_Toc19535"/>
            <w:r>
              <w:rPr>
                <w:rFonts w:hint="default" w:ascii="Times New Roman" w:hAnsi="Times New Roman" w:eastAsia="仿宋" w:cs="Times New Roman"/>
                <w:lang w:val="zh-CN" w:eastAsia="zh-CN"/>
              </w:rPr>
              <w:t>地市本级调查成果自检</w:t>
            </w:r>
            <w:bookmarkEnd w:id="222"/>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23" w:name="_Toc22495"/>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（市）级提交成果的汇集分析</w:t>
            </w:r>
            <w:bookmarkEnd w:id="223"/>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24" w:name="_Toc13623"/>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（市）级成果的抽样调查校验</w:t>
            </w:r>
            <w:bookmarkEnd w:id="224"/>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1766" w:type="dxa"/>
            <w:vMerge w:val="restart"/>
            <w:vAlign w:val="center"/>
          </w:tcPr>
          <w:p>
            <w:pPr>
              <w:bidi w:val="0"/>
              <w:rPr>
                <w:rFonts w:hint="default" w:ascii="Times New Roman" w:hAnsi="Times New Roman" w:eastAsia="仿宋" w:cs="Times New Roman"/>
                <w:lang w:val="zh-CN" w:eastAsia="zh-CN"/>
              </w:rPr>
            </w:pPr>
            <w:bookmarkStart w:id="225" w:name="_Toc30343"/>
            <w:r>
              <w:rPr>
                <w:rFonts w:hint="default" w:ascii="Times New Roman" w:hAnsi="Times New Roman" w:eastAsia="仿宋" w:cs="Times New Roman"/>
                <w:lang w:val="zh-CN" w:eastAsia="zh-CN"/>
              </w:rPr>
              <w:t>政府综合减灾</w:t>
            </w:r>
            <w:bookmarkEnd w:id="225"/>
          </w:p>
          <w:p>
            <w:pPr>
              <w:bidi w:val="0"/>
              <w:rPr>
                <w:rFonts w:hint="default" w:ascii="Times New Roman" w:hAnsi="Times New Roman" w:eastAsia="仿宋" w:cs="Times New Roman"/>
                <w:lang w:val="zh-CN" w:eastAsia="zh-CN"/>
              </w:rPr>
            </w:pPr>
            <w:bookmarkStart w:id="226" w:name="_Toc23099"/>
            <w:r>
              <w:rPr>
                <w:rFonts w:hint="default" w:ascii="Times New Roman" w:hAnsi="Times New Roman" w:eastAsia="仿宋" w:cs="Times New Roman"/>
                <w:lang w:val="zh-CN" w:eastAsia="zh-CN"/>
              </w:rPr>
              <w:t>（资源）能力调查</w:t>
            </w:r>
            <w:bookmarkEnd w:id="226"/>
          </w:p>
        </w:tc>
        <w:tc>
          <w:tcPr>
            <w:tcW w:w="1908" w:type="dxa"/>
            <w:vAlign w:val="center"/>
          </w:tcPr>
          <w:p>
            <w:pPr>
              <w:bidi w:val="0"/>
              <w:rPr>
                <w:rFonts w:hint="default" w:ascii="Times New Roman" w:hAnsi="Times New Roman" w:eastAsia="仿宋" w:cs="Times New Roman"/>
                <w:lang w:val="zh-CN" w:eastAsia="zh-CN"/>
              </w:rPr>
            </w:pPr>
            <w:bookmarkStart w:id="227" w:name="_Toc23843"/>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（市）级政府管理能力调查；</w:t>
            </w:r>
            <w:bookmarkEnd w:id="227"/>
          </w:p>
        </w:tc>
        <w:tc>
          <w:tcPr>
            <w:tcW w:w="1195" w:type="dxa"/>
            <w:vMerge w:val="restart"/>
            <w:vAlign w:val="center"/>
          </w:tcPr>
          <w:p>
            <w:pPr>
              <w:bidi w:val="0"/>
              <w:rPr>
                <w:rFonts w:hint="default" w:ascii="Times New Roman" w:hAnsi="Times New Roman" w:eastAsia="仿宋" w:cs="Times New Roman"/>
                <w:lang w:val="zh-CN" w:eastAsia="zh-CN"/>
              </w:rPr>
            </w:pPr>
            <w:bookmarkStart w:id="228" w:name="_Toc7060"/>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w:t>
            </w:r>
            <w:bookmarkEnd w:id="228"/>
          </w:p>
        </w:tc>
        <w:tc>
          <w:tcPr>
            <w:tcW w:w="1631" w:type="dxa"/>
            <w:vMerge w:val="restart"/>
            <w:vAlign w:val="center"/>
          </w:tcPr>
          <w:p>
            <w:pPr>
              <w:bidi w:val="0"/>
              <w:rPr>
                <w:rFonts w:hint="default" w:ascii="Times New Roman" w:hAnsi="Times New Roman" w:eastAsia="仿宋" w:cs="Times New Roman"/>
                <w:lang w:val="zh-CN" w:eastAsia="zh-CN"/>
              </w:rPr>
            </w:pPr>
            <w:bookmarkStart w:id="229" w:name="_Toc22326"/>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229"/>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1766" w:type="dxa"/>
            <w:vMerge w:val="continue"/>
            <w:vAlign w:val="center"/>
          </w:tcPr>
          <w:p>
            <w:pPr>
              <w:bidi w:val="0"/>
              <w:rPr>
                <w:rFonts w:hint="default" w:ascii="Times New Roman" w:hAnsi="Times New Roman" w:eastAsia="仿宋" w:cs="Times New Roman"/>
                <w:lang w:val="zh-CN" w:eastAsia="zh-CN"/>
              </w:rPr>
            </w:pPr>
          </w:p>
        </w:tc>
        <w:tc>
          <w:tcPr>
            <w:tcW w:w="1908" w:type="dxa"/>
            <w:vAlign w:val="center"/>
          </w:tcPr>
          <w:p>
            <w:pPr>
              <w:bidi w:val="0"/>
              <w:rPr>
                <w:rFonts w:hint="default" w:ascii="Times New Roman" w:hAnsi="Times New Roman" w:eastAsia="仿宋" w:cs="Times New Roman"/>
                <w:lang w:val="zh-CN" w:eastAsia="zh-CN"/>
              </w:rPr>
            </w:pPr>
            <w:bookmarkStart w:id="230" w:name="_Toc6683"/>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（市）级政府防灾减灾专业队伍调查（综合性消防、政府专职消防、企事业专职消防、森林消防）；</w:t>
            </w:r>
            <w:bookmarkEnd w:id="230"/>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1766" w:type="dxa"/>
            <w:vMerge w:val="continue"/>
            <w:vAlign w:val="center"/>
          </w:tcPr>
          <w:p>
            <w:pPr>
              <w:bidi w:val="0"/>
              <w:rPr>
                <w:rFonts w:hint="default" w:ascii="Times New Roman" w:hAnsi="Times New Roman" w:eastAsia="仿宋" w:cs="Times New Roman"/>
                <w:lang w:val="zh-CN" w:eastAsia="zh-CN"/>
              </w:rPr>
            </w:pPr>
          </w:p>
        </w:tc>
        <w:tc>
          <w:tcPr>
            <w:tcW w:w="1908" w:type="dxa"/>
            <w:vAlign w:val="center"/>
          </w:tcPr>
          <w:p>
            <w:pPr>
              <w:bidi w:val="0"/>
              <w:rPr>
                <w:rFonts w:hint="default" w:ascii="Times New Roman" w:hAnsi="Times New Roman" w:eastAsia="仿宋" w:cs="Times New Roman"/>
                <w:lang w:val="zh-CN" w:eastAsia="zh-CN"/>
              </w:rPr>
            </w:pPr>
            <w:bookmarkStart w:id="231" w:name="_Toc8187"/>
            <w:r>
              <w:rPr>
                <w:rFonts w:hint="default" w:ascii="Times New Roman" w:hAnsi="Times New Roman" w:eastAsia="仿宋" w:cs="Times New Roman"/>
                <w:lang w:val="zh-CN" w:eastAsia="zh-CN"/>
              </w:rPr>
              <w:t>（市）级政府防灾减灾物资资源投入调查（储备基地、避难场所、渔船避风港）</w:t>
            </w:r>
            <w:bookmarkEnd w:id="231"/>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32" w:name="_Toc21217"/>
            <w:r>
              <w:rPr>
                <w:rFonts w:hint="default" w:ascii="Times New Roman" w:hAnsi="Times New Roman" w:eastAsia="仿宋" w:cs="Times New Roman"/>
                <w:lang w:val="zh-CN" w:eastAsia="zh-CN"/>
              </w:rPr>
              <w:t>社会力量和企业参与资源（能力）调查</w:t>
            </w:r>
            <w:bookmarkEnd w:id="232"/>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1766" w:type="dxa"/>
            <w:vMerge w:val="restart"/>
            <w:vAlign w:val="center"/>
          </w:tcPr>
          <w:p>
            <w:pPr>
              <w:bidi w:val="0"/>
              <w:rPr>
                <w:rFonts w:hint="default" w:ascii="Times New Roman" w:hAnsi="Times New Roman" w:eastAsia="仿宋" w:cs="Times New Roman"/>
                <w:lang w:val="zh-CN" w:eastAsia="zh-CN"/>
              </w:rPr>
            </w:pPr>
            <w:bookmarkStart w:id="233" w:name="_Toc7184"/>
            <w:r>
              <w:rPr>
                <w:rFonts w:hint="default" w:ascii="Times New Roman" w:hAnsi="Times New Roman" w:eastAsia="仿宋" w:cs="Times New Roman"/>
                <w:lang w:val="zh-CN" w:eastAsia="zh-CN"/>
              </w:rPr>
              <w:t>基层综合</w:t>
            </w:r>
            <w:r>
              <w:rPr>
                <w:rFonts w:hint="eastAsia" w:ascii="Times New Roman" w:hAnsi="Times New Roman" w:eastAsia="仿宋" w:cs="Times New Roman"/>
                <w:lang w:val="zh-CN" w:eastAsia="zh-CN"/>
              </w:rPr>
              <w:t>减灾能力</w:t>
            </w:r>
            <w:r>
              <w:rPr>
                <w:rFonts w:hint="default" w:ascii="Times New Roman" w:hAnsi="Times New Roman" w:eastAsia="仿宋" w:cs="Times New Roman"/>
                <w:lang w:val="zh-CN" w:eastAsia="zh-CN"/>
              </w:rPr>
              <w:t>调查</w:t>
            </w:r>
            <w:bookmarkEnd w:id="233"/>
          </w:p>
        </w:tc>
        <w:tc>
          <w:tcPr>
            <w:tcW w:w="1908" w:type="dxa"/>
            <w:vAlign w:val="center"/>
          </w:tcPr>
          <w:p>
            <w:pPr>
              <w:bidi w:val="0"/>
              <w:rPr>
                <w:rFonts w:hint="default" w:ascii="Times New Roman" w:hAnsi="Times New Roman" w:eastAsia="仿宋" w:cs="Times New Roman"/>
                <w:lang w:val="zh-CN" w:eastAsia="zh-CN"/>
              </w:rPr>
            </w:pPr>
            <w:bookmarkStart w:id="234" w:name="_Toc19600"/>
            <w:r>
              <w:rPr>
                <w:rFonts w:hint="default" w:ascii="Times New Roman" w:hAnsi="Times New Roman" w:eastAsia="仿宋" w:cs="Times New Roman"/>
                <w:lang w:val="zh-CN" w:eastAsia="zh-CN"/>
              </w:rPr>
              <w:t>镇街综合</w:t>
            </w:r>
            <w:r>
              <w:rPr>
                <w:rFonts w:hint="eastAsia" w:ascii="Times New Roman" w:hAnsi="Times New Roman" w:eastAsia="仿宋" w:cs="Times New Roman"/>
                <w:lang w:val="zh-CN" w:eastAsia="zh-CN"/>
              </w:rPr>
              <w:t>减灾能力</w:t>
            </w:r>
            <w:r>
              <w:rPr>
                <w:rFonts w:hint="default" w:ascii="Times New Roman" w:hAnsi="Times New Roman" w:eastAsia="仿宋" w:cs="Times New Roman"/>
                <w:lang w:val="zh-CN" w:eastAsia="zh-CN"/>
              </w:rPr>
              <w:t>调查</w:t>
            </w:r>
            <w:bookmarkEnd w:id="234"/>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1766" w:type="dxa"/>
            <w:vMerge w:val="continue"/>
            <w:vAlign w:val="center"/>
          </w:tcPr>
          <w:p>
            <w:pPr>
              <w:bidi w:val="0"/>
              <w:rPr>
                <w:rFonts w:hint="default" w:ascii="Times New Roman" w:hAnsi="Times New Roman" w:eastAsia="仿宋" w:cs="Times New Roman"/>
                <w:lang w:val="zh-CN" w:eastAsia="zh-CN"/>
              </w:rPr>
            </w:pPr>
          </w:p>
        </w:tc>
        <w:tc>
          <w:tcPr>
            <w:tcW w:w="1908" w:type="dxa"/>
            <w:vAlign w:val="center"/>
          </w:tcPr>
          <w:p>
            <w:pPr>
              <w:bidi w:val="0"/>
              <w:rPr>
                <w:rFonts w:hint="default" w:ascii="Times New Roman" w:hAnsi="Times New Roman" w:eastAsia="仿宋" w:cs="Times New Roman"/>
                <w:lang w:val="zh-CN" w:eastAsia="zh-CN"/>
              </w:rPr>
            </w:pPr>
            <w:bookmarkStart w:id="235" w:name="_Toc16854"/>
            <w:r>
              <w:rPr>
                <w:rFonts w:hint="default" w:ascii="Times New Roman" w:hAnsi="Times New Roman" w:eastAsia="仿宋" w:cs="Times New Roman"/>
                <w:lang w:val="zh-CN" w:eastAsia="zh-CN"/>
              </w:rPr>
              <w:t>社区综合</w:t>
            </w:r>
            <w:r>
              <w:rPr>
                <w:rFonts w:hint="eastAsia" w:ascii="Times New Roman" w:hAnsi="Times New Roman" w:eastAsia="仿宋" w:cs="Times New Roman"/>
                <w:lang w:val="zh-CN" w:eastAsia="zh-CN"/>
              </w:rPr>
              <w:t>减灾能力</w:t>
            </w:r>
            <w:r>
              <w:rPr>
                <w:rFonts w:hint="default" w:ascii="Times New Roman" w:hAnsi="Times New Roman" w:eastAsia="仿宋" w:cs="Times New Roman"/>
                <w:lang w:val="zh-CN" w:eastAsia="zh-CN"/>
              </w:rPr>
              <w:t>调查</w:t>
            </w:r>
            <w:bookmarkEnd w:id="235"/>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36" w:name="_Toc3298"/>
            <w:r>
              <w:rPr>
                <w:rFonts w:hint="default" w:ascii="Times New Roman" w:hAnsi="Times New Roman" w:eastAsia="仿宋" w:cs="Times New Roman"/>
                <w:lang w:val="zh-CN" w:eastAsia="zh-CN"/>
              </w:rPr>
              <w:t>家庭</w:t>
            </w:r>
            <w:r>
              <w:rPr>
                <w:rFonts w:hint="eastAsia" w:ascii="Times New Roman" w:hAnsi="Times New Roman" w:eastAsia="仿宋" w:cs="Times New Roman"/>
                <w:lang w:val="zh-CN" w:eastAsia="zh-CN"/>
              </w:rPr>
              <w:t>减灾能力</w:t>
            </w:r>
            <w:r>
              <w:rPr>
                <w:rFonts w:hint="default" w:ascii="Times New Roman" w:hAnsi="Times New Roman" w:eastAsia="仿宋" w:cs="Times New Roman"/>
                <w:lang w:val="zh-CN" w:eastAsia="zh-CN"/>
              </w:rPr>
              <w:t>调查</w:t>
            </w:r>
            <w:bookmarkEnd w:id="236"/>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37" w:name="_Toc11669"/>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（市）本级调查成果自检</w:t>
            </w:r>
            <w:bookmarkEnd w:id="237"/>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38" w:name="_Toc32425"/>
            <w:r>
              <w:rPr>
                <w:rFonts w:hint="default" w:ascii="Times New Roman" w:hAnsi="Times New Roman" w:eastAsia="仿宋" w:cs="Times New Roman"/>
                <w:lang w:val="zh-CN" w:eastAsia="zh-CN"/>
              </w:rPr>
              <w:t>镇街、社区与家庭提交成果的汇总与校验</w:t>
            </w:r>
            <w:bookmarkEnd w:id="238"/>
          </w:p>
        </w:tc>
        <w:tc>
          <w:tcPr>
            <w:tcW w:w="1195" w:type="dxa"/>
            <w:vMerge w:val="continue"/>
            <w:vAlign w:val="center"/>
          </w:tcPr>
          <w:p>
            <w:pPr>
              <w:bidi w:val="0"/>
              <w:rPr>
                <w:rFonts w:hint="default" w:ascii="Times New Roman" w:hAnsi="Times New Roman" w:eastAsia="仿宋" w:cs="Times New Roman"/>
                <w:lang w:val="zh-CN" w:eastAsia="zh-CN"/>
              </w:rPr>
            </w:pPr>
          </w:p>
        </w:tc>
        <w:tc>
          <w:tcPr>
            <w:tcW w:w="1631" w:type="dxa"/>
            <w:vMerge w:val="continue"/>
            <w:vAlign w:val="center"/>
          </w:tcPr>
          <w:p>
            <w:pPr>
              <w:bidi w:val="0"/>
              <w:rPr>
                <w:rFonts w:hint="default" w:ascii="Times New Roman" w:hAnsi="Times New Roman" w:eastAsia="仿宋" w:cs="Times New Roman"/>
                <w:lang w:val="zh-CN" w:eastAsia="zh-CN"/>
              </w:rPr>
            </w:pPr>
          </w:p>
        </w:tc>
        <w:tc>
          <w:tcPr>
            <w:tcW w:w="1526" w:type="dxa"/>
            <w:vMerge w:val="continue"/>
            <w:vAlign w:val="center"/>
          </w:tcPr>
          <w:p>
            <w:pPr>
              <w:bidi w:val="0"/>
              <w:jc w:val="center"/>
              <w:rPr>
                <w:rFonts w:hint="default" w:ascii="Times New Roman" w:hAnsi="Times New Roman" w:eastAsia="仿宋" w:cs="Times New Roman"/>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166" w:type="dxa"/>
            <w:gridSpan w:val="6"/>
            <w:vAlign w:val="center"/>
          </w:tcPr>
          <w:p>
            <w:pPr>
              <w:bidi w:val="0"/>
              <w:jc w:val="center"/>
              <w:rPr>
                <w:rFonts w:hint="default" w:ascii="Times New Roman" w:hAnsi="Times New Roman" w:eastAsia="仿宋" w:cs="Times New Roman"/>
                <w:lang w:val="zh-CN" w:eastAsia="zh-CN"/>
              </w:rPr>
            </w:pPr>
            <w:bookmarkStart w:id="239" w:name="_Toc2008"/>
            <w:r>
              <w:rPr>
                <w:rFonts w:hint="default" w:ascii="Times New Roman" w:hAnsi="Times New Roman" w:eastAsia="仿宋" w:cs="Times New Roman"/>
                <w:lang w:val="zh-CN" w:eastAsia="zh-CN"/>
              </w:rPr>
              <w:t>（十二）重点隐患分区分类分级综合评估</w:t>
            </w:r>
            <w:bookmarkEnd w:id="23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40" w:type="dxa"/>
            <w:vMerge w:val="restart"/>
            <w:vAlign w:val="center"/>
          </w:tcPr>
          <w:p>
            <w:pPr>
              <w:bidi w:val="0"/>
              <w:rPr>
                <w:rFonts w:hint="default" w:ascii="Times New Roman" w:hAnsi="Times New Roman" w:eastAsia="仿宋" w:cs="Times New Roman"/>
                <w:lang w:val="zh-CN" w:eastAsia="zh-CN"/>
              </w:rPr>
            </w:pPr>
            <w:r>
              <w:rPr>
                <w:rFonts w:hint="default" w:ascii="Times New Roman" w:hAnsi="Times New Roman" w:eastAsia="仿宋" w:cs="Times New Roman"/>
                <w:lang w:val="en-US" w:eastAsia="zh-CN"/>
              </w:rPr>
              <w:t>重点隐患分区分类分级综合评估</w:t>
            </w:r>
          </w:p>
        </w:tc>
        <w:tc>
          <w:tcPr>
            <w:tcW w:w="3674" w:type="dxa"/>
            <w:gridSpan w:val="2"/>
            <w:vAlign w:val="center"/>
          </w:tcPr>
          <w:p>
            <w:pPr>
              <w:bidi w:val="0"/>
              <w:rPr>
                <w:rFonts w:hint="default" w:ascii="Times New Roman" w:hAnsi="Times New Roman" w:eastAsia="仿宋" w:cs="Times New Roman"/>
                <w:lang w:val="zh-CN" w:eastAsia="zh-CN"/>
              </w:rPr>
            </w:pPr>
            <w:r>
              <w:rPr>
                <w:rFonts w:hint="default" w:ascii="Times New Roman" w:hAnsi="Times New Roman" w:eastAsia="仿宋" w:cs="Times New Roman"/>
                <w:lang w:val="zh-CN" w:eastAsia="zh-CN"/>
              </w:rPr>
              <w:t>市级多灾种多承灾体重点隐患综合调查与评估成果数据集成</w:t>
            </w:r>
          </w:p>
        </w:tc>
        <w:tc>
          <w:tcPr>
            <w:tcW w:w="1195" w:type="dxa"/>
            <w:vAlign w:val="center"/>
          </w:tcPr>
          <w:p>
            <w:pPr>
              <w:bidi w:val="0"/>
              <w:rPr>
                <w:rFonts w:hint="default" w:ascii="Times New Roman" w:hAnsi="Times New Roman" w:eastAsia="仿宋" w:cs="Times New Roman"/>
                <w:lang w:val="zh-CN" w:eastAsia="zh-CN"/>
              </w:rPr>
            </w:pPr>
            <w:bookmarkStart w:id="240" w:name="_Toc30013"/>
            <w:r>
              <w:rPr>
                <w:rFonts w:hint="default" w:ascii="Times New Roman" w:hAnsi="Times New Roman" w:eastAsia="仿宋" w:cs="Times New Roman"/>
                <w:lang w:val="zh-CN" w:eastAsia="zh-CN"/>
              </w:rPr>
              <w:t>市级</w:t>
            </w:r>
            <w:bookmarkEnd w:id="240"/>
          </w:p>
        </w:tc>
        <w:tc>
          <w:tcPr>
            <w:tcW w:w="1631" w:type="dxa"/>
            <w:vAlign w:val="center"/>
          </w:tcPr>
          <w:p>
            <w:pPr>
              <w:bidi w:val="0"/>
              <w:rPr>
                <w:rFonts w:hint="default" w:ascii="Times New Roman" w:hAnsi="Times New Roman" w:eastAsia="仿宋" w:cs="Times New Roman"/>
                <w:lang w:val="zh-CN" w:eastAsia="zh-CN"/>
              </w:rPr>
            </w:pPr>
            <w:bookmarkStart w:id="241" w:name="_Toc22437"/>
            <w:r>
              <w:rPr>
                <w:rFonts w:hint="default" w:ascii="Times New Roman" w:hAnsi="Times New Roman" w:eastAsia="仿宋" w:cs="Times New Roman"/>
                <w:lang w:val="zh-CN" w:eastAsia="zh-CN"/>
              </w:rPr>
              <w:t>市级人民政府</w:t>
            </w:r>
            <w:bookmarkEnd w:id="241"/>
          </w:p>
        </w:tc>
        <w:tc>
          <w:tcPr>
            <w:tcW w:w="1526" w:type="dxa"/>
            <w:vMerge w:val="restart"/>
            <w:vAlign w:val="center"/>
          </w:tcPr>
          <w:p>
            <w:pPr>
              <w:bidi w:val="0"/>
              <w:jc w:val="center"/>
              <w:rPr>
                <w:rFonts w:hint="default" w:ascii="Times New Roman" w:hAnsi="Times New Roman" w:eastAsia="仿宋" w:cs="Times New Roman"/>
                <w:lang w:val="zh-CN" w:eastAsia="zh-CN"/>
              </w:rPr>
            </w:pPr>
            <w:bookmarkStart w:id="242" w:name="_Toc8278"/>
            <w:r>
              <w:rPr>
                <w:rFonts w:hint="default" w:ascii="Times New Roman" w:hAnsi="Times New Roman" w:eastAsia="仿宋" w:cs="Times New Roman"/>
                <w:lang w:val="zh-CN" w:eastAsia="zh-CN"/>
              </w:rPr>
              <w:t>涵盖</w:t>
            </w:r>
            <w:bookmarkEnd w:id="24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0" w:hRule="atLeast"/>
          <w:jc w:val="center"/>
        </w:trPr>
        <w:tc>
          <w:tcPr>
            <w:tcW w:w="1140" w:type="dxa"/>
            <w:vMerge w:val="continue"/>
            <w:vAlign w:val="center"/>
          </w:tcPr>
          <w:p>
            <w:pPr>
              <w:bidi w:val="0"/>
              <w:rPr>
                <w:rFonts w:hint="default" w:ascii="Times New Roman" w:hAnsi="Times New Roman" w:eastAsia="仿宋" w:cs="Times New Roman"/>
                <w:lang w:val="zh-CN" w:eastAsia="zh-CN"/>
              </w:rPr>
            </w:pPr>
          </w:p>
        </w:tc>
        <w:tc>
          <w:tcPr>
            <w:tcW w:w="3674" w:type="dxa"/>
            <w:gridSpan w:val="2"/>
            <w:vAlign w:val="center"/>
          </w:tcPr>
          <w:p>
            <w:pPr>
              <w:bidi w:val="0"/>
              <w:rPr>
                <w:rFonts w:hint="default" w:ascii="Times New Roman" w:hAnsi="Times New Roman" w:eastAsia="仿宋" w:cs="Times New Roman"/>
                <w:lang w:val="zh-CN" w:eastAsia="zh-CN"/>
              </w:rPr>
            </w:pPr>
            <w:bookmarkStart w:id="243" w:name="_Toc2649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（市）级多灾种多承灾体重点隐患综合调查与评估成果数据集成</w:t>
            </w:r>
            <w:bookmarkEnd w:id="243"/>
          </w:p>
        </w:tc>
        <w:tc>
          <w:tcPr>
            <w:tcW w:w="1195" w:type="dxa"/>
            <w:vAlign w:val="center"/>
          </w:tcPr>
          <w:p>
            <w:pPr>
              <w:bidi w:val="0"/>
              <w:rPr>
                <w:rFonts w:hint="default" w:ascii="Times New Roman" w:hAnsi="Times New Roman" w:eastAsia="仿宋" w:cs="Times New Roman"/>
                <w:lang w:val="zh-CN" w:eastAsia="zh-CN"/>
              </w:rPr>
            </w:pPr>
            <w:bookmarkStart w:id="244" w:name="_Toc705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w:t>
            </w:r>
            <w:bookmarkEnd w:id="244"/>
          </w:p>
        </w:tc>
        <w:tc>
          <w:tcPr>
            <w:tcW w:w="1631" w:type="dxa"/>
            <w:vAlign w:val="center"/>
          </w:tcPr>
          <w:p>
            <w:pPr>
              <w:bidi w:val="0"/>
              <w:rPr>
                <w:rFonts w:hint="default" w:ascii="Times New Roman" w:hAnsi="Times New Roman" w:eastAsia="仿宋" w:cs="Times New Roman"/>
                <w:lang w:val="zh-CN" w:eastAsia="zh-CN"/>
              </w:rPr>
            </w:pPr>
            <w:bookmarkStart w:id="245" w:name="_Toc23362"/>
            <w:r>
              <w:rPr>
                <w:rFonts w:hint="eastAsia" w:ascii="Times New Roman" w:hAnsi="Times New Roman" w:eastAsia="仿宋" w:cs="Times New Roman"/>
                <w:lang w:val="zh-CN" w:eastAsia="zh-CN"/>
              </w:rPr>
              <w:t>区</w:t>
            </w:r>
            <w:r>
              <w:rPr>
                <w:rFonts w:hint="default" w:ascii="Times New Roman" w:hAnsi="Times New Roman" w:eastAsia="仿宋" w:cs="Times New Roman"/>
                <w:lang w:val="zh-CN" w:eastAsia="zh-CN"/>
              </w:rPr>
              <w:t>（市）级人民政府</w:t>
            </w:r>
            <w:bookmarkEnd w:id="245"/>
          </w:p>
        </w:tc>
        <w:tc>
          <w:tcPr>
            <w:tcW w:w="1526" w:type="dxa"/>
            <w:vMerge w:val="continue"/>
            <w:vAlign w:val="center"/>
          </w:tcPr>
          <w:p>
            <w:pPr>
              <w:bidi w:val="0"/>
              <w:jc w:val="center"/>
              <w:rPr>
                <w:rFonts w:hint="default" w:ascii="Times New Roman" w:hAnsi="Times New Roman" w:eastAsia="仿宋" w:cs="Times New Roman"/>
                <w:lang w:val="zh-CN" w:eastAsia="zh-CN"/>
              </w:rPr>
            </w:pPr>
          </w:p>
        </w:tc>
      </w:tr>
    </w:tbl>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p>
    <w:p>
      <w:pPr>
        <w:pStyle w:val="4"/>
        <w:bidi w:val="0"/>
        <w:outlineLvl w:val="0"/>
        <w:rPr>
          <w:rFonts w:hint="default" w:ascii="Times New Roman" w:hAnsi="Times New Roman" w:cs="Times New Roman"/>
          <w:color w:val="000000" w:themeColor="text1"/>
          <w14:textFill>
            <w14:solidFill>
              <w14:schemeClr w14:val="tx1"/>
            </w14:solidFill>
          </w14:textFill>
        </w:rPr>
      </w:pPr>
      <w:bookmarkStart w:id="246" w:name="_Toc5113"/>
      <w:bookmarkStart w:id="247" w:name="_Toc25315"/>
      <w:r>
        <w:rPr>
          <w:rFonts w:hint="default" w:ascii="Times New Roman" w:hAnsi="Times New Roman" w:cs="Times New Roman"/>
          <w:color w:val="000000" w:themeColor="text1"/>
          <w14:textFill>
            <w14:solidFill>
              <w14:schemeClr w14:val="tx1"/>
            </w14:solidFill>
          </w14:textFill>
        </w:rPr>
        <w:t>附件</w:t>
      </w:r>
      <w:r>
        <w:rPr>
          <w:rFonts w:hint="default" w:ascii="Times New Roman" w:hAnsi="Times New Roman" w:cs="Times New Roman"/>
          <w:color w:val="000000" w:themeColor="text1"/>
          <w:lang w:val="en-US" w:eastAsia="zh-CN"/>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t>各部门数据共享资源清单</w:t>
      </w:r>
      <w:bookmarkEnd w:id="246"/>
      <w:bookmarkEnd w:id="247"/>
    </w:p>
    <w:tbl>
      <w:tblPr>
        <w:tblStyle w:val="12"/>
        <w:tblW w:w="89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6"/>
        <w:gridCol w:w="1536"/>
        <w:gridCol w:w="3"/>
        <w:gridCol w:w="2"/>
        <w:gridCol w:w="5"/>
        <w:gridCol w:w="62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1" w:line="360" w:lineRule="auto"/>
              <w:ind w:left="315" w:right="308"/>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序号</w:t>
            </w:r>
          </w:p>
        </w:tc>
        <w:tc>
          <w:tcPr>
            <w:tcW w:w="1541" w:type="dxa"/>
            <w:gridSpan w:val="3"/>
            <w:vAlign w:val="top"/>
          </w:tcPr>
          <w:p>
            <w:pPr>
              <w:pStyle w:val="15"/>
              <w:spacing w:before="1" w:line="360" w:lineRule="auto"/>
              <w:ind w:left="162" w:right="156"/>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共享需求</w:t>
            </w:r>
          </w:p>
        </w:tc>
        <w:tc>
          <w:tcPr>
            <w:tcW w:w="6208" w:type="dxa"/>
            <w:gridSpan w:val="2"/>
            <w:vAlign w:val="top"/>
          </w:tcPr>
          <w:p>
            <w:pPr>
              <w:pStyle w:val="15"/>
              <w:spacing w:before="1" w:line="360" w:lineRule="auto"/>
              <w:ind w:right="2648"/>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共享交换数据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2" w:line="360" w:lineRule="auto"/>
              <w:ind w:left="7"/>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w w:val="99"/>
                <w:sz w:val="21"/>
                <w:szCs w:val="21"/>
                <w14:textFill>
                  <w14:solidFill>
                    <w14:schemeClr w14:val="tx1"/>
                  </w14:solidFill>
                </w14:textFill>
              </w:rPr>
              <w:t>一</w:t>
            </w:r>
          </w:p>
        </w:tc>
        <w:tc>
          <w:tcPr>
            <w:tcW w:w="7749" w:type="dxa"/>
            <w:gridSpan w:val="5"/>
            <w:vAlign w:val="top"/>
          </w:tcPr>
          <w:p>
            <w:pPr>
              <w:pStyle w:val="15"/>
              <w:spacing w:before="2" w:line="360" w:lineRule="auto"/>
              <w:ind w:right="3900"/>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地震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w:t>
            </w:r>
          </w:p>
        </w:tc>
        <w:tc>
          <w:tcPr>
            <w:tcW w:w="1541" w:type="dxa"/>
            <w:gridSpan w:val="3"/>
            <w:vMerge w:val="restart"/>
            <w:vAlign w:val="top"/>
          </w:tcPr>
          <w:p>
            <w:pPr>
              <w:pStyle w:val="15"/>
              <w:spacing w:before="10" w:line="360" w:lineRule="auto"/>
              <w:ind w:left="172" w:right="156"/>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拟向其他部门共享的数</w:t>
            </w:r>
          </w:p>
          <w:p>
            <w:pPr>
              <w:pStyle w:val="15"/>
              <w:spacing w:before="5" w:line="360" w:lineRule="auto"/>
              <w:ind w:firstLine="210" w:firstLineChars="100"/>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据</w:t>
            </w:r>
          </w:p>
        </w:tc>
        <w:tc>
          <w:tcPr>
            <w:tcW w:w="6208" w:type="dxa"/>
            <w:gridSpan w:val="2"/>
            <w:vAlign w:val="top"/>
          </w:tcPr>
          <w:p>
            <w:pPr>
              <w:pStyle w:val="15"/>
              <w:spacing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地震危险性调查相关数据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1"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地震灾害重点隐患评估相关数据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3</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1"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地震灾害风险区划相关数据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3"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4</w:t>
            </w:r>
          </w:p>
        </w:tc>
        <w:tc>
          <w:tcPr>
            <w:tcW w:w="1541" w:type="dxa"/>
            <w:gridSpan w:val="3"/>
            <w:vMerge w:val="restart"/>
            <w:vAlign w:val="top"/>
          </w:tcPr>
          <w:p>
            <w:pPr>
              <w:pStyle w:val="15"/>
              <w:spacing w:line="360" w:lineRule="auto"/>
              <w:jc w:val="left"/>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jc w:val="left"/>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jc w:val="left"/>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jc w:val="left"/>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206" w:line="360" w:lineRule="auto"/>
              <w:ind w:left="172" w:right="156"/>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需其他部门共享提供的数据</w:t>
            </w:r>
          </w:p>
        </w:tc>
        <w:tc>
          <w:tcPr>
            <w:tcW w:w="6208" w:type="dxa"/>
            <w:gridSpan w:val="2"/>
            <w:vAlign w:val="top"/>
          </w:tcPr>
          <w:p>
            <w:pPr>
              <w:pStyle w:val="15"/>
              <w:spacing w:before="3"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基础地理信息数据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5</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1"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房屋分布及属性信息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6</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2"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危房改造数据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jc w:val="center"/>
        </w:trPr>
        <w:tc>
          <w:tcPr>
            <w:tcW w:w="1156" w:type="dxa"/>
            <w:vAlign w:val="top"/>
          </w:tcPr>
          <w:p>
            <w:pPr>
              <w:pStyle w:val="15"/>
              <w:spacing w:line="360" w:lineRule="auto"/>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7</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158" w:line="360" w:lineRule="auto"/>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生命线工程（交通、通信、电力、供水、供气）分布及属性信息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8</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1"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地质灾害隐患分布及属性信息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9</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地形数据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jc w:val="center"/>
        </w:trPr>
        <w:tc>
          <w:tcPr>
            <w:tcW w:w="1156" w:type="dxa"/>
            <w:vAlign w:val="top"/>
          </w:tcPr>
          <w:p>
            <w:pPr>
              <w:pStyle w:val="15"/>
              <w:spacing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10</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镇街级人口和经济统计数据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2"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11</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2"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人口分布热力图数据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2" w:line="360" w:lineRule="auto"/>
              <w:ind w:left="7"/>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w w:val="99"/>
                <w:sz w:val="21"/>
                <w:szCs w:val="21"/>
                <w14:textFill>
                  <w14:solidFill>
                    <w14:schemeClr w14:val="tx1"/>
                  </w14:solidFill>
                </w14:textFill>
              </w:rPr>
              <w:t>二</w:t>
            </w:r>
          </w:p>
        </w:tc>
        <w:tc>
          <w:tcPr>
            <w:tcW w:w="7749" w:type="dxa"/>
            <w:gridSpan w:val="5"/>
            <w:vAlign w:val="top"/>
          </w:tcPr>
          <w:p>
            <w:pPr>
              <w:pStyle w:val="15"/>
              <w:spacing w:before="2" w:line="360" w:lineRule="auto"/>
              <w:ind w:right="3900"/>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地质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w:t>
            </w:r>
          </w:p>
        </w:tc>
        <w:tc>
          <w:tcPr>
            <w:tcW w:w="1541" w:type="dxa"/>
            <w:gridSpan w:val="3"/>
            <w:vMerge w:val="restart"/>
            <w:vAlign w:val="top"/>
          </w:tcPr>
          <w:p>
            <w:pPr>
              <w:pStyle w:val="15"/>
              <w:spacing w:line="360" w:lineRule="auto"/>
              <w:jc w:val="left"/>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0" w:line="360" w:lineRule="auto"/>
              <w:jc w:val="left"/>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167" w:right="161"/>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拟向其他部门共享的数据</w:t>
            </w:r>
          </w:p>
        </w:tc>
        <w:tc>
          <w:tcPr>
            <w:tcW w:w="6208" w:type="dxa"/>
            <w:gridSpan w:val="2"/>
            <w:vAlign w:val="top"/>
          </w:tcPr>
          <w:p>
            <w:pPr>
              <w:pStyle w:val="15"/>
              <w:spacing w:before="1" w:line="360" w:lineRule="auto"/>
              <w:ind w:left="10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地质灾害隐患空间地理位置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1" w:line="360" w:lineRule="auto"/>
              <w:ind w:left="10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所在行政区信息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3</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2" w:line="360" w:lineRule="auto"/>
              <w:ind w:left="10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地质灾害规模等级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4</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line="360" w:lineRule="auto"/>
              <w:ind w:left="10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威胁人口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5</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1" w:line="360" w:lineRule="auto"/>
              <w:ind w:left="10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威胁户数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6</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1" w:line="360" w:lineRule="auto"/>
              <w:ind w:left="10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险情等级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3"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7</w:t>
            </w:r>
          </w:p>
        </w:tc>
        <w:tc>
          <w:tcPr>
            <w:tcW w:w="1541" w:type="dxa"/>
            <w:gridSpan w:val="3"/>
            <w:vMerge w:val="restart"/>
            <w:vAlign w:val="top"/>
          </w:tcPr>
          <w:p>
            <w:pPr>
              <w:pStyle w:val="15"/>
              <w:spacing w:before="10" w:line="360" w:lineRule="auto"/>
              <w:ind w:left="167" w:right="161"/>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需其他部门共享提供的</w:t>
            </w:r>
          </w:p>
          <w:p>
            <w:pPr>
              <w:pStyle w:val="15"/>
              <w:spacing w:before="5" w:line="360" w:lineRule="auto"/>
              <w:ind w:left="159" w:right="156"/>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数据</w:t>
            </w:r>
          </w:p>
        </w:tc>
        <w:tc>
          <w:tcPr>
            <w:tcW w:w="6208" w:type="dxa"/>
            <w:gridSpan w:val="2"/>
            <w:vAlign w:val="top"/>
          </w:tcPr>
          <w:p>
            <w:pPr>
              <w:pStyle w:val="15"/>
              <w:spacing w:before="3" w:line="360" w:lineRule="auto"/>
              <w:ind w:left="10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工作区高精度遥感影像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8</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1" w:line="360" w:lineRule="auto"/>
              <w:ind w:left="10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地表高程数据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vAlign w:val="top"/>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9</w:t>
            </w:r>
          </w:p>
        </w:tc>
        <w:tc>
          <w:tcPr>
            <w:tcW w:w="1541" w:type="dxa"/>
            <w:gridSpan w:val="3"/>
            <w:vMerge w:val="continue"/>
            <w:tcBorders>
              <w:top w:val="nil"/>
            </w:tcBorders>
            <w:vAlign w:val="top"/>
          </w:tcPr>
          <w:p>
            <w:pPr>
              <w:spacing w:line="360" w:lineRule="auto"/>
              <w:jc w:val="left"/>
              <w:rPr>
                <w:rFonts w:hint="default" w:ascii="Times New Roman" w:hAnsi="Times New Roman" w:eastAsia="仿宋" w:cs="Times New Roman"/>
                <w:color w:val="000000" w:themeColor="text1"/>
                <w:sz w:val="21"/>
                <w:szCs w:val="21"/>
                <w14:textFill>
                  <w14:solidFill>
                    <w14:schemeClr w14:val="tx1"/>
                  </w14:solidFill>
                </w14:textFill>
              </w:rPr>
            </w:pPr>
          </w:p>
        </w:tc>
        <w:tc>
          <w:tcPr>
            <w:tcW w:w="6208" w:type="dxa"/>
            <w:gridSpan w:val="2"/>
            <w:vAlign w:val="top"/>
          </w:tcPr>
          <w:p>
            <w:pPr>
              <w:pStyle w:val="15"/>
              <w:spacing w:before="2" w:line="360" w:lineRule="auto"/>
              <w:ind w:left="10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地理国情普查数据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2" w:line="360" w:lineRule="auto"/>
              <w:ind w:left="7"/>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w w:val="99"/>
                <w:sz w:val="21"/>
                <w:szCs w:val="21"/>
                <w14:textFill>
                  <w14:solidFill>
                    <w14:schemeClr w14:val="tx1"/>
                  </w14:solidFill>
                </w14:textFill>
              </w:rPr>
              <w:t>三</w:t>
            </w:r>
          </w:p>
        </w:tc>
        <w:tc>
          <w:tcPr>
            <w:tcW w:w="7749" w:type="dxa"/>
            <w:gridSpan w:val="5"/>
            <w:vAlign w:val="top"/>
          </w:tcPr>
          <w:p>
            <w:pPr>
              <w:pStyle w:val="15"/>
              <w:spacing w:before="2" w:line="360" w:lineRule="auto"/>
              <w:ind w:right="3900"/>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气象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jc w:val="center"/>
        </w:trPr>
        <w:tc>
          <w:tcPr>
            <w:tcW w:w="1156" w:type="dxa"/>
            <w:vAlign w:val="top"/>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w:t>
            </w:r>
          </w:p>
        </w:tc>
        <w:tc>
          <w:tcPr>
            <w:tcW w:w="1541" w:type="dxa"/>
            <w:gridSpan w:val="3"/>
            <w:vAlign w:val="top"/>
          </w:tcPr>
          <w:p>
            <w:pPr>
              <w:pStyle w:val="15"/>
              <w:spacing w:line="360" w:lineRule="auto"/>
              <w:ind w:left="152" w:right="139"/>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拟向其他部</w:t>
            </w:r>
          </w:p>
        </w:tc>
        <w:tc>
          <w:tcPr>
            <w:tcW w:w="6208" w:type="dxa"/>
            <w:gridSpan w:val="2"/>
            <w:vAlign w:val="top"/>
          </w:tcPr>
          <w:p>
            <w:pPr>
              <w:pStyle w:val="15"/>
              <w:spacing w:line="360" w:lineRule="auto"/>
              <w:ind w:left="111"/>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台风历史灾害事件调查数据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vAlign w:val="top"/>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w:t>
            </w:r>
          </w:p>
        </w:tc>
        <w:tc>
          <w:tcPr>
            <w:tcW w:w="1546" w:type="dxa"/>
            <w:gridSpan w:val="4"/>
            <w:vMerge w:val="restart"/>
            <w:vAlign w:val="top"/>
          </w:tcPr>
          <w:p>
            <w:pPr>
              <w:pStyle w:val="15"/>
              <w:spacing w:before="1" w:line="360" w:lineRule="auto"/>
              <w:ind w:left="652" w:right="161" w:hanging="480"/>
              <w:jc w:val="left"/>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门共享的数据</w:t>
            </w:r>
          </w:p>
        </w:tc>
        <w:tc>
          <w:tcPr>
            <w:tcW w:w="6203" w:type="dxa"/>
            <w:vAlign w:val="top"/>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干旱历史灾害事件调查数据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3</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2"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暴雨历史灾害事件调查数据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4</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冰雹历史灾害事件调查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5</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高温历史灾害事件调查数据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6</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2"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低温冰冻历史灾害事件调查数据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3"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7</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3"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大风历史灾害事件调查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8</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雷电历史灾害事件调查数据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jc w:val="center"/>
        </w:trPr>
        <w:tc>
          <w:tcPr>
            <w:tcW w:w="1156" w:type="dxa"/>
          </w:tcPr>
          <w:p>
            <w:pPr>
              <w:pStyle w:val="15"/>
              <w:spacing w:before="3"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9</w:t>
            </w:r>
          </w:p>
        </w:tc>
        <w:tc>
          <w:tcPr>
            <w:tcW w:w="1546" w:type="dxa"/>
            <w:gridSpan w:val="4"/>
            <w:vMerge w:val="restart"/>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2"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172" w:right="161"/>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需其他部门共享提供的数据</w:t>
            </w:r>
          </w:p>
        </w:tc>
        <w:tc>
          <w:tcPr>
            <w:tcW w:w="6203" w:type="dxa"/>
          </w:tcPr>
          <w:p>
            <w:pPr>
              <w:pStyle w:val="15"/>
              <w:spacing w:before="2"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基础地理信息数据（包括各级行政边界、水系、道路交通、地</w:t>
            </w:r>
          </w:p>
          <w:p>
            <w:pPr>
              <w:pStyle w:val="15"/>
              <w:spacing w:before="158"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形数据等）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1"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10</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土地利用现状分布数据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1"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11</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房屋分布及属性信息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jc w:val="center"/>
        </w:trPr>
        <w:tc>
          <w:tcPr>
            <w:tcW w:w="1156" w:type="dxa"/>
          </w:tcPr>
          <w:p>
            <w:pPr>
              <w:pStyle w:val="15"/>
              <w:spacing w:before="4"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12</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2"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生命线工程（交通、通信、电力、供水、供气）分布及属性信</w:t>
            </w:r>
          </w:p>
          <w:p>
            <w:pPr>
              <w:pStyle w:val="15"/>
              <w:spacing w:before="158"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13</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2"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重大水利设施分布及属性信息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3"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14</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3"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重要设施分布及属性信息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1"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15</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以行政单元为统计单元（或网格数据）的经济统计数据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jc w:val="center"/>
        </w:trPr>
        <w:tc>
          <w:tcPr>
            <w:tcW w:w="1156" w:type="dxa"/>
          </w:tcPr>
          <w:p>
            <w:pPr>
              <w:pStyle w:val="15"/>
              <w:spacing w:before="3"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16</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以行政单元为统计单元（</w:t>
            </w:r>
            <w:r>
              <w:rPr>
                <w:rFonts w:hint="eastAsia" w:ascii="Times New Roman" w:hAnsi="Times New Roman" w:eastAsia="仿宋" w:cs="Times New Roman"/>
                <w:color w:val="000000" w:themeColor="text1"/>
                <w:sz w:val="21"/>
                <w:szCs w:val="21"/>
                <w:lang w:eastAsia="zh-CN"/>
                <w14:textFill>
                  <w14:solidFill>
                    <w14:schemeClr w14:val="tx1"/>
                  </w14:solidFill>
                </w14:textFill>
              </w:rPr>
              <w:t>区</w:t>
            </w:r>
            <w:r>
              <w:rPr>
                <w:rFonts w:hint="default" w:ascii="Times New Roman" w:hAnsi="Times New Roman" w:eastAsia="仿宋" w:cs="Times New Roman"/>
                <w:color w:val="000000" w:themeColor="text1"/>
                <w:sz w:val="21"/>
                <w:szCs w:val="21"/>
                <w14:textFill>
                  <w14:solidFill>
                    <w14:schemeClr w14:val="tx1"/>
                  </w14:solidFill>
                </w14:textFill>
              </w:rPr>
              <w:t>（市）/镇街/行政村）的人口统计</w:t>
            </w:r>
          </w:p>
          <w:p>
            <w:pPr>
              <w:pStyle w:val="15"/>
              <w:spacing w:before="159"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1"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17</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各地区、</w:t>
            </w:r>
            <w:r>
              <w:rPr>
                <w:rFonts w:hint="eastAsia" w:ascii="Times New Roman" w:hAnsi="Times New Roman" w:eastAsia="仿宋" w:cs="Times New Roman"/>
                <w:color w:val="000000" w:themeColor="text1"/>
                <w:sz w:val="21"/>
                <w:szCs w:val="21"/>
                <w:lang w:eastAsia="zh-CN"/>
                <w14:textFill>
                  <w14:solidFill>
                    <w14:schemeClr w14:val="tx1"/>
                  </w14:solidFill>
                </w14:textFill>
              </w:rPr>
              <w:t>区</w:t>
            </w:r>
            <w:r>
              <w:rPr>
                <w:rFonts w:hint="default" w:ascii="Times New Roman" w:hAnsi="Times New Roman" w:eastAsia="仿宋" w:cs="Times New Roman"/>
                <w:color w:val="000000" w:themeColor="text1"/>
                <w:sz w:val="21"/>
                <w:szCs w:val="21"/>
                <w14:textFill>
                  <w14:solidFill>
                    <w14:schemeClr w14:val="tx1"/>
                  </w14:solidFill>
                </w14:textFill>
              </w:rPr>
              <w:t>（市</w:t>
            </w:r>
            <w:r>
              <w:rPr>
                <w:rFonts w:hint="default" w:ascii="Times New Roman" w:hAnsi="Times New Roman" w:eastAsia="仿宋" w:cs="Times New Roman"/>
                <w:color w:val="000000" w:themeColor="text1"/>
                <w:spacing w:val="-120"/>
                <w:sz w:val="21"/>
                <w:szCs w:val="21"/>
                <w14:textFill>
                  <w14:solidFill>
                    <w14:schemeClr w14:val="tx1"/>
                  </w14:solidFill>
                </w14:textFill>
              </w:rPr>
              <w:t>）</w:t>
            </w:r>
            <w:r>
              <w:rPr>
                <w:rFonts w:hint="default" w:ascii="Times New Roman" w:hAnsi="Times New Roman" w:eastAsia="仿宋" w:cs="Times New Roman"/>
                <w:color w:val="000000" w:themeColor="text1"/>
                <w:sz w:val="21"/>
                <w:szCs w:val="21"/>
                <w14:textFill>
                  <w14:solidFill>
                    <w14:schemeClr w14:val="tx1"/>
                  </w14:solidFill>
                </w14:textFill>
              </w:rPr>
              <w:t>、镇街各级政府减灾能力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1"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18</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行业部门的综合减灾能力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3"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19</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3"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社区治安、保险、医疗与社会福利救助资源与能力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1"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20</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公众及社区知灾、自救、互救能力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jc w:val="center"/>
        </w:trPr>
        <w:tc>
          <w:tcPr>
            <w:tcW w:w="1156" w:type="dxa"/>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60"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21</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2" w:line="360" w:lineRule="auto"/>
              <w:ind w:left="106" w:right="9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历史自然灾害灾情（受灾人口、死亡失踪人口、农作物受灾面积、成灾面积、绝收面积、倒塌房屋数量、倒损房屋数量、直</w:t>
            </w:r>
          </w:p>
          <w:p>
            <w:pPr>
              <w:pStyle w:val="15"/>
              <w:spacing w:before="5"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接经济损失、农业经济损失等）数据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22</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2"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水利部门的水文水位站的历史观测数据及水利调度数据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23</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电力部门日尺度和小时尺度的用电量和用电负荷数据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jc w:val="center"/>
        </w:trPr>
        <w:tc>
          <w:tcPr>
            <w:tcW w:w="1156" w:type="dxa"/>
          </w:tcPr>
          <w:p>
            <w:pPr>
              <w:pStyle w:val="15"/>
              <w:spacing w:before="1"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24</w:t>
            </w:r>
          </w:p>
        </w:tc>
        <w:tc>
          <w:tcPr>
            <w:tcW w:w="1546" w:type="dxa"/>
            <w:gridSpan w:val="4"/>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03" w:type="dxa"/>
          </w:tcPr>
          <w:p>
            <w:pPr>
              <w:pStyle w:val="15"/>
              <w:spacing w:before="1" w:line="360" w:lineRule="auto"/>
              <w:ind w:left="10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疾控中心的人群发病率及死亡数据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1"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25</w:t>
            </w:r>
          </w:p>
        </w:tc>
        <w:tc>
          <w:tcPr>
            <w:tcW w:w="1539" w:type="dxa"/>
            <w:gridSpan w:val="2"/>
            <w:vMerge w:val="restart"/>
          </w:tcPr>
          <w:p>
            <w:pPr>
              <w:pStyle w:val="15"/>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0" w:type="dxa"/>
            <w:gridSpan w:val="3"/>
          </w:tcPr>
          <w:p>
            <w:pPr>
              <w:pStyle w:val="15"/>
              <w:spacing w:before="1" w:line="360" w:lineRule="auto"/>
              <w:ind w:left="113"/>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城市日供水用水量数据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jc w:val="center"/>
        </w:trPr>
        <w:tc>
          <w:tcPr>
            <w:tcW w:w="1156" w:type="dxa"/>
          </w:tcPr>
          <w:p>
            <w:pPr>
              <w:pStyle w:val="15"/>
              <w:spacing w:before="4"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26</w:t>
            </w:r>
          </w:p>
        </w:tc>
        <w:tc>
          <w:tcPr>
            <w:tcW w:w="1539" w:type="dxa"/>
            <w:gridSpan w:val="2"/>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0" w:type="dxa"/>
            <w:gridSpan w:val="3"/>
          </w:tcPr>
          <w:p>
            <w:pPr>
              <w:pStyle w:val="15"/>
              <w:spacing w:before="2" w:line="360" w:lineRule="auto"/>
              <w:ind w:left="113"/>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公路运行状况等与气象灾害或要素影响密切相关的历</w:t>
            </w:r>
          </w:p>
          <w:p>
            <w:pPr>
              <w:pStyle w:val="15"/>
              <w:spacing w:before="158" w:line="360" w:lineRule="auto"/>
              <w:ind w:left="113"/>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史和实时社会经济要素数据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1" w:line="360" w:lineRule="auto"/>
              <w:ind w:left="7"/>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w w:val="99"/>
                <w:sz w:val="21"/>
                <w:szCs w:val="21"/>
                <w14:textFill>
                  <w14:solidFill>
                    <w14:schemeClr w14:val="tx1"/>
                  </w14:solidFill>
                </w14:textFill>
              </w:rPr>
              <w:t>四</w:t>
            </w:r>
          </w:p>
        </w:tc>
        <w:tc>
          <w:tcPr>
            <w:tcW w:w="7749" w:type="dxa"/>
            <w:gridSpan w:val="5"/>
          </w:tcPr>
          <w:p>
            <w:pPr>
              <w:pStyle w:val="15"/>
              <w:spacing w:before="1" w:line="360" w:lineRule="auto"/>
              <w:ind w:right="3899"/>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水旱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0" w:hRule="atLeast"/>
          <w:jc w:val="center"/>
        </w:trPr>
        <w:tc>
          <w:tcPr>
            <w:tcW w:w="1156" w:type="dxa"/>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6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w:t>
            </w:r>
          </w:p>
        </w:tc>
        <w:tc>
          <w:tcPr>
            <w:tcW w:w="1539" w:type="dxa"/>
            <w:gridSpan w:val="2"/>
          </w:tcPr>
          <w:p>
            <w:pPr>
              <w:pStyle w:val="15"/>
              <w:spacing w:before="3" w:line="360" w:lineRule="auto"/>
              <w:ind w:left="167" w:right="159"/>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拟向其他部门共享的数</w:t>
            </w:r>
          </w:p>
          <w:p>
            <w:pPr>
              <w:pStyle w:val="15"/>
              <w:spacing w:before="2" w:line="360" w:lineRule="auto"/>
              <w:ind w:left="5"/>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据</w:t>
            </w:r>
          </w:p>
        </w:tc>
        <w:tc>
          <w:tcPr>
            <w:tcW w:w="6210" w:type="dxa"/>
            <w:gridSpan w:val="3"/>
          </w:tcPr>
          <w:p>
            <w:pPr>
              <w:pStyle w:val="15"/>
              <w:spacing w:before="3" w:line="360" w:lineRule="auto"/>
              <w:ind w:left="104" w:right="95"/>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水利普查数据中河流湖泊、水利工程、重点经济社会取用水户以及水利单位等相关数据。其中，水利工程包括水库、水闸、</w:t>
            </w:r>
          </w:p>
          <w:p>
            <w:pPr>
              <w:pStyle w:val="15"/>
              <w:spacing w:before="2" w:line="360" w:lineRule="auto"/>
              <w:ind w:left="104"/>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堤防、蓄滞洪区等工程基本情况和空间位置信息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3"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w:t>
            </w:r>
          </w:p>
        </w:tc>
        <w:tc>
          <w:tcPr>
            <w:tcW w:w="1539" w:type="dxa"/>
            <w:gridSpan w:val="2"/>
            <w:vMerge w:val="restart"/>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5"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167" w:right="159"/>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需其他部门共享提供的数据</w:t>
            </w:r>
          </w:p>
        </w:tc>
        <w:tc>
          <w:tcPr>
            <w:tcW w:w="6210" w:type="dxa"/>
            <w:gridSpan w:val="3"/>
          </w:tcPr>
          <w:p>
            <w:pPr>
              <w:pStyle w:val="15"/>
              <w:spacing w:before="3" w:line="360" w:lineRule="auto"/>
              <w:ind w:left="104"/>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房屋分布及属性信息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3</w:t>
            </w:r>
          </w:p>
        </w:tc>
        <w:tc>
          <w:tcPr>
            <w:tcW w:w="1539" w:type="dxa"/>
            <w:gridSpan w:val="2"/>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0" w:type="dxa"/>
            <w:gridSpan w:val="3"/>
          </w:tcPr>
          <w:p>
            <w:pPr>
              <w:pStyle w:val="15"/>
              <w:spacing w:before="1" w:line="360" w:lineRule="auto"/>
              <w:ind w:left="104"/>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交通（公路、铁路、桥梁等）分布及属性信息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4</w:t>
            </w:r>
          </w:p>
        </w:tc>
        <w:tc>
          <w:tcPr>
            <w:tcW w:w="1539" w:type="dxa"/>
            <w:gridSpan w:val="2"/>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0" w:type="dxa"/>
            <w:gridSpan w:val="3"/>
          </w:tcPr>
          <w:p>
            <w:pPr>
              <w:pStyle w:val="15"/>
              <w:spacing w:before="2" w:line="360" w:lineRule="auto"/>
              <w:ind w:left="104"/>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重要设施和企事业单位分布及属性信息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5</w:t>
            </w:r>
          </w:p>
        </w:tc>
        <w:tc>
          <w:tcPr>
            <w:tcW w:w="1539" w:type="dxa"/>
            <w:gridSpan w:val="2"/>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0" w:type="dxa"/>
            <w:gridSpan w:val="3"/>
          </w:tcPr>
          <w:p>
            <w:pPr>
              <w:pStyle w:val="15"/>
              <w:spacing w:line="360" w:lineRule="auto"/>
              <w:ind w:left="104"/>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以行政单元为统计单元（或网格数据）的经济统计数据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jc w:val="center"/>
        </w:trPr>
        <w:tc>
          <w:tcPr>
            <w:tcW w:w="1156" w:type="dxa"/>
          </w:tcPr>
          <w:p>
            <w:pPr>
              <w:pStyle w:val="15"/>
              <w:spacing w:before="2"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6</w:t>
            </w:r>
          </w:p>
        </w:tc>
        <w:tc>
          <w:tcPr>
            <w:tcW w:w="1539" w:type="dxa"/>
            <w:gridSpan w:val="2"/>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0" w:type="dxa"/>
            <w:gridSpan w:val="3"/>
          </w:tcPr>
          <w:p>
            <w:pPr>
              <w:pStyle w:val="15"/>
              <w:spacing w:line="360" w:lineRule="auto"/>
              <w:ind w:left="104"/>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以行政单元为统计单元（</w:t>
            </w:r>
            <w:r>
              <w:rPr>
                <w:rFonts w:hint="eastAsia" w:ascii="Times New Roman" w:hAnsi="Times New Roman" w:eastAsia="仿宋" w:cs="Times New Roman"/>
                <w:color w:val="000000" w:themeColor="text1"/>
                <w:sz w:val="21"/>
                <w:szCs w:val="21"/>
                <w:lang w:eastAsia="zh-CN"/>
                <w14:textFill>
                  <w14:solidFill>
                    <w14:schemeClr w14:val="tx1"/>
                  </w14:solidFill>
                </w14:textFill>
              </w:rPr>
              <w:t>区</w:t>
            </w:r>
            <w:r>
              <w:rPr>
                <w:rFonts w:hint="default" w:ascii="Times New Roman" w:hAnsi="Times New Roman" w:eastAsia="仿宋" w:cs="Times New Roman"/>
                <w:color w:val="000000" w:themeColor="text1"/>
                <w:sz w:val="21"/>
                <w:szCs w:val="21"/>
                <w14:textFill>
                  <w14:solidFill>
                    <w14:schemeClr w14:val="tx1"/>
                  </w14:solidFill>
                </w14:textFill>
              </w:rPr>
              <w:t>（市）/镇街/行政村）的人口统计</w:t>
            </w:r>
          </w:p>
          <w:p>
            <w:pPr>
              <w:pStyle w:val="15"/>
              <w:spacing w:before="158" w:line="360" w:lineRule="auto"/>
              <w:ind w:left="104"/>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7"/>
              <w:jc w:val="center"/>
              <w:rPr>
                <w:rFonts w:hint="default" w:ascii="Times New Roman" w:hAnsi="Times New Roman" w:eastAsia="仿宋" w:cs="Times New Roman"/>
                <w:b/>
                <w:color w:val="000000" w:themeColor="text1"/>
                <w:sz w:val="21"/>
                <w:szCs w:val="21"/>
                <w:lang w:eastAsia="zh-CN"/>
                <w14:textFill>
                  <w14:solidFill>
                    <w14:schemeClr w14:val="tx1"/>
                  </w14:solidFill>
                </w14:textFill>
              </w:rPr>
            </w:pPr>
            <w:r>
              <w:rPr>
                <w:rFonts w:hint="default" w:ascii="Times New Roman" w:hAnsi="Times New Roman" w:eastAsia="仿宋" w:cs="Times New Roman"/>
                <w:b/>
                <w:color w:val="000000" w:themeColor="text1"/>
                <w:w w:val="99"/>
                <w:sz w:val="21"/>
                <w:szCs w:val="21"/>
                <w:lang w:eastAsia="zh-CN"/>
                <w14:textFill>
                  <w14:solidFill>
                    <w14:schemeClr w14:val="tx1"/>
                  </w14:solidFill>
                </w14:textFill>
              </w:rPr>
              <w:t>五</w:t>
            </w:r>
          </w:p>
        </w:tc>
        <w:tc>
          <w:tcPr>
            <w:tcW w:w="7749" w:type="dxa"/>
            <w:gridSpan w:val="5"/>
          </w:tcPr>
          <w:p>
            <w:pPr>
              <w:pStyle w:val="15"/>
              <w:spacing w:before="2" w:line="360" w:lineRule="auto"/>
              <w:ind w:right="3900"/>
              <w:jc w:val="center"/>
              <w:rPr>
                <w:rFonts w:hint="default" w:ascii="Times New Roman" w:hAnsi="Times New Roman" w:eastAsia="仿宋" w:cs="Times New Roman"/>
                <w:b/>
                <w:color w:val="000000" w:themeColor="text1"/>
                <w:sz w:val="21"/>
                <w:szCs w:val="21"/>
                <w:lang w:eastAsia="zh-CN"/>
                <w14:textFill>
                  <w14:solidFill>
                    <w14:schemeClr w14:val="tx1"/>
                  </w14:solidFill>
                </w14:textFill>
              </w:rPr>
            </w:pPr>
            <w:r>
              <w:rPr>
                <w:rFonts w:hint="default" w:ascii="Times New Roman" w:hAnsi="Times New Roman" w:eastAsia="仿宋" w:cs="Times New Roman"/>
                <w:b/>
                <w:color w:val="000000" w:themeColor="text1"/>
                <w:sz w:val="21"/>
                <w:szCs w:val="21"/>
                <w:lang w:eastAsia="zh-CN"/>
                <w14:textFill>
                  <w14:solidFill>
                    <w14:schemeClr w14:val="tx1"/>
                  </w14:solidFill>
                </w14:textFill>
              </w:rPr>
              <w:t>森林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w:t>
            </w:r>
          </w:p>
        </w:tc>
        <w:tc>
          <w:tcPr>
            <w:tcW w:w="1536" w:type="dxa"/>
            <w:vMerge w:val="restart"/>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8"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167" w:right="156"/>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拟向其他部门共享的数据</w:t>
            </w:r>
          </w:p>
        </w:tc>
        <w:tc>
          <w:tcPr>
            <w:tcW w:w="6213" w:type="dxa"/>
            <w:gridSpan w:val="4"/>
          </w:tcPr>
          <w:p>
            <w:pPr>
              <w:pStyle w:val="15"/>
              <w:spacing w:before="1"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森林资源分布数据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2"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珍贵树种分布数据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3</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2"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野生动物资源分布数据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3"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4</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3"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野生植物资源分布数据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5</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1"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森林防火设施分布数据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6</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2"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森林火灾历史灾害数据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7</w:t>
            </w:r>
          </w:p>
        </w:tc>
        <w:tc>
          <w:tcPr>
            <w:tcW w:w="1536" w:type="dxa"/>
            <w:vMerge w:val="restart"/>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 w:line="360" w:lineRule="auto"/>
              <w:ind w:left="167" w:right="156"/>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需其他部门共享提供的数据</w:t>
            </w:r>
          </w:p>
        </w:tc>
        <w:tc>
          <w:tcPr>
            <w:tcW w:w="6213" w:type="dxa"/>
            <w:gridSpan w:val="4"/>
          </w:tcPr>
          <w:p>
            <w:pPr>
              <w:pStyle w:val="15"/>
              <w:spacing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基础地理数据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8</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房屋建筑数据，林区房屋建筑分布及属性信息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jc w:val="center"/>
        </w:trPr>
        <w:tc>
          <w:tcPr>
            <w:tcW w:w="1156" w:type="dxa"/>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60"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9</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2" w:line="360" w:lineRule="auto"/>
              <w:ind w:left="107" w:right="9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基础设施数据（包括人口和经济、工矿企业、军事单位、名胜古迹、旅游设施，科研、能源、通信、公路、水利、市政、气象等公共设施分布及属性信息）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0" w:hRule="atLeast"/>
          <w:jc w:val="center"/>
        </w:trPr>
        <w:tc>
          <w:tcPr>
            <w:tcW w:w="1156" w:type="dxa"/>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60"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10</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2" w:line="360" w:lineRule="auto"/>
              <w:ind w:left="107" w:right="52"/>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2000 年以来历史气象信息（包括主要林区降水、风、气温、湿度、天气现象、雷电、云、辐射、日照、蒸发、草温、地温、</w:t>
            </w:r>
          </w:p>
          <w:p>
            <w:pPr>
              <w:pStyle w:val="15"/>
              <w:spacing w:before="5"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土壤水分、雪深、冻土、气象干旱情况）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0" w:hRule="atLeast"/>
          <w:jc w:val="center"/>
        </w:trPr>
        <w:tc>
          <w:tcPr>
            <w:tcW w:w="1156" w:type="dxa"/>
          </w:tcPr>
          <w:p>
            <w:pPr>
              <w:pStyle w:val="15"/>
              <w:spacing w:before="2"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11</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158" w:line="360" w:lineRule="auto"/>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pacing w:val="1"/>
                <w:sz w:val="21"/>
                <w:szCs w:val="21"/>
                <w14:textFill>
                  <w14:solidFill>
                    <w14:schemeClr w14:val="tx1"/>
                  </w14:solidFill>
                </w14:textFill>
              </w:rPr>
              <w:t>综合减灾能力信息</w:t>
            </w:r>
            <w:r>
              <w:rPr>
                <w:rFonts w:hint="default" w:ascii="Times New Roman" w:hAnsi="Times New Roman" w:eastAsia="仿宋" w:cs="Times New Roman"/>
                <w:color w:val="000000" w:themeColor="text1"/>
                <w:spacing w:val="4"/>
                <w:sz w:val="21"/>
                <w:szCs w:val="21"/>
                <w14:textFill>
                  <w14:solidFill>
                    <w14:schemeClr w14:val="tx1"/>
                  </w14:solidFill>
                </w14:textFill>
              </w:rPr>
              <w:t>（</w:t>
            </w:r>
            <w:r>
              <w:rPr>
                <w:rFonts w:hint="default" w:ascii="Times New Roman" w:hAnsi="Times New Roman" w:eastAsia="仿宋" w:cs="Times New Roman"/>
                <w:color w:val="000000" w:themeColor="text1"/>
                <w:sz w:val="21"/>
                <w:szCs w:val="21"/>
                <w14:textFill>
                  <w14:solidFill>
                    <w14:schemeClr w14:val="tx1"/>
                  </w14:solidFill>
                </w14:textFill>
              </w:rPr>
              <w:t>包括应急管理队伍、应急救援队伍、信息员队伍、日常防灾资金、应急防灾资金、应急物资储备基地、应急避难所、应急救援装备、监测预警系统装备、生命线应急保障资源等）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line="360" w:lineRule="auto"/>
              <w:ind w:left="7"/>
              <w:jc w:val="center"/>
              <w:rPr>
                <w:rFonts w:hint="default" w:ascii="Times New Roman" w:hAnsi="Times New Roman" w:eastAsia="仿宋" w:cs="Times New Roman"/>
                <w:b/>
                <w:color w:val="000000" w:themeColor="text1"/>
                <w:sz w:val="21"/>
                <w:szCs w:val="21"/>
                <w:lang w:eastAsia="zh-CN"/>
                <w14:textFill>
                  <w14:solidFill>
                    <w14:schemeClr w14:val="tx1"/>
                  </w14:solidFill>
                </w14:textFill>
              </w:rPr>
            </w:pPr>
            <w:r>
              <w:rPr>
                <w:rFonts w:hint="default" w:ascii="Times New Roman" w:hAnsi="Times New Roman" w:eastAsia="仿宋" w:cs="Times New Roman"/>
                <w:b/>
                <w:color w:val="000000" w:themeColor="text1"/>
                <w:sz w:val="21"/>
                <w:szCs w:val="21"/>
                <w:lang w:eastAsia="zh-CN"/>
                <w14:textFill>
                  <w14:solidFill>
                    <w14:schemeClr w14:val="tx1"/>
                  </w14:solidFill>
                </w14:textFill>
              </w:rPr>
              <w:t>六</w:t>
            </w:r>
          </w:p>
        </w:tc>
        <w:tc>
          <w:tcPr>
            <w:tcW w:w="7749" w:type="dxa"/>
            <w:gridSpan w:val="5"/>
          </w:tcPr>
          <w:p>
            <w:pPr>
              <w:pStyle w:val="15"/>
              <w:spacing w:line="360" w:lineRule="auto"/>
              <w:ind w:right="3900"/>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住建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2" w:hRule="atLeast"/>
          <w:jc w:val="center"/>
        </w:trPr>
        <w:tc>
          <w:tcPr>
            <w:tcW w:w="1156" w:type="dxa"/>
          </w:tcPr>
          <w:p>
            <w:pPr>
              <w:pStyle w:val="15"/>
              <w:spacing w:before="3"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w:t>
            </w:r>
          </w:p>
        </w:tc>
        <w:tc>
          <w:tcPr>
            <w:tcW w:w="1536" w:type="dxa"/>
            <w:vMerge w:val="restart"/>
          </w:tcPr>
          <w:p>
            <w:pPr>
              <w:pStyle w:val="15"/>
              <w:spacing w:before="8"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167" w:right="156"/>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拟向其他部门共享的数据</w:t>
            </w:r>
          </w:p>
        </w:tc>
        <w:tc>
          <w:tcPr>
            <w:tcW w:w="6213" w:type="dxa"/>
            <w:gridSpan w:val="4"/>
          </w:tcPr>
          <w:p>
            <w:pPr>
              <w:pStyle w:val="15"/>
              <w:spacing w:before="158" w:line="360" w:lineRule="auto"/>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pacing w:val="-2"/>
                <w:sz w:val="21"/>
                <w:szCs w:val="21"/>
                <w14:textFill>
                  <w14:solidFill>
                    <w14:schemeClr w14:val="tx1"/>
                  </w14:solidFill>
                </w14:textFill>
              </w:rPr>
              <w:t>城镇住宅、城镇非住宅调查数据</w:t>
            </w:r>
            <w:r>
              <w:rPr>
                <w:rFonts w:hint="default" w:ascii="Times New Roman" w:hAnsi="Times New Roman" w:eastAsia="仿宋" w:cs="Times New Roman"/>
                <w:color w:val="000000" w:themeColor="text1"/>
                <w:sz w:val="21"/>
                <w:szCs w:val="21"/>
                <w14:textFill>
                  <w14:solidFill>
                    <w14:schemeClr w14:val="tx1"/>
                  </w14:solidFill>
                </w14:textFill>
              </w:rPr>
              <w:t>（</w:t>
            </w:r>
            <w:r>
              <w:rPr>
                <w:rFonts w:hint="default" w:ascii="Times New Roman" w:hAnsi="Times New Roman" w:eastAsia="仿宋" w:cs="Times New Roman"/>
                <w:color w:val="000000" w:themeColor="text1"/>
                <w:spacing w:val="-2"/>
                <w:sz w:val="21"/>
                <w:szCs w:val="21"/>
                <w14:textFill>
                  <w14:solidFill>
                    <w14:schemeClr w14:val="tx1"/>
                  </w14:solidFill>
                </w14:textFill>
              </w:rPr>
              <w:t>含房屋基本信息、空间信息、</w:t>
            </w:r>
            <w:r>
              <w:rPr>
                <w:rFonts w:hint="default" w:ascii="Times New Roman" w:hAnsi="Times New Roman" w:eastAsia="仿宋" w:cs="Times New Roman"/>
                <w:color w:val="000000" w:themeColor="text1"/>
                <w:sz w:val="21"/>
                <w:szCs w:val="21"/>
                <w14:textFill>
                  <w14:solidFill>
                    <w14:schemeClr w14:val="tx1"/>
                  </w14:solidFill>
                </w14:textFill>
              </w:rPr>
              <w:t>灾害属性信息等）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jc w:val="center"/>
        </w:trPr>
        <w:tc>
          <w:tcPr>
            <w:tcW w:w="1156" w:type="dxa"/>
          </w:tcPr>
          <w:p>
            <w:pPr>
              <w:pStyle w:val="15"/>
              <w:spacing w:before="3"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158" w:line="360" w:lineRule="auto"/>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pacing w:val="-2"/>
                <w:sz w:val="21"/>
                <w:szCs w:val="21"/>
                <w14:textFill>
                  <w14:solidFill>
                    <w14:schemeClr w14:val="tx1"/>
                  </w14:solidFill>
                </w14:textFill>
              </w:rPr>
              <w:t>农村住宅、农村非住宅调查数据</w:t>
            </w:r>
            <w:r>
              <w:rPr>
                <w:rFonts w:hint="default" w:ascii="Times New Roman" w:hAnsi="Times New Roman" w:eastAsia="仿宋" w:cs="Times New Roman"/>
                <w:color w:val="000000" w:themeColor="text1"/>
                <w:sz w:val="21"/>
                <w:szCs w:val="21"/>
                <w14:textFill>
                  <w14:solidFill>
                    <w14:schemeClr w14:val="tx1"/>
                  </w14:solidFill>
                </w14:textFill>
              </w:rPr>
              <w:t>（</w:t>
            </w:r>
            <w:r>
              <w:rPr>
                <w:rFonts w:hint="default" w:ascii="Times New Roman" w:hAnsi="Times New Roman" w:eastAsia="仿宋" w:cs="Times New Roman"/>
                <w:color w:val="000000" w:themeColor="text1"/>
                <w:spacing w:val="-2"/>
                <w:sz w:val="21"/>
                <w:szCs w:val="21"/>
                <w14:textFill>
                  <w14:solidFill>
                    <w14:schemeClr w14:val="tx1"/>
                  </w14:solidFill>
                </w14:textFill>
              </w:rPr>
              <w:t>含房屋基本信息、空间信息、</w:t>
            </w:r>
            <w:r>
              <w:rPr>
                <w:rFonts w:hint="default" w:ascii="Times New Roman" w:hAnsi="Times New Roman" w:eastAsia="仿宋" w:cs="Times New Roman"/>
                <w:color w:val="000000" w:themeColor="text1"/>
                <w:sz w:val="21"/>
                <w:szCs w:val="21"/>
                <w14:textFill>
                  <w14:solidFill>
                    <w14:schemeClr w14:val="tx1"/>
                  </w14:solidFill>
                </w14:textFill>
              </w:rPr>
              <w:t>灾害属性信息等）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3"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3</w:t>
            </w:r>
          </w:p>
        </w:tc>
        <w:tc>
          <w:tcPr>
            <w:tcW w:w="1536" w:type="dxa"/>
            <w:vMerge w:val="restart"/>
          </w:tcPr>
          <w:p>
            <w:pPr>
              <w:pStyle w:val="15"/>
              <w:spacing w:before="6"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167" w:right="156"/>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需其他部门共享提供的数据</w:t>
            </w:r>
          </w:p>
        </w:tc>
        <w:tc>
          <w:tcPr>
            <w:tcW w:w="6213" w:type="dxa"/>
            <w:gridSpan w:val="4"/>
          </w:tcPr>
          <w:p>
            <w:pPr>
              <w:pStyle w:val="15"/>
              <w:spacing w:before="3"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农村及城镇边界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4</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1"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地籍资料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5</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2"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户籍资料、高清遥感影像、人口普查资料、房地一体化成果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6</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房地一体化成果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line="360" w:lineRule="auto"/>
              <w:ind w:left="7"/>
              <w:jc w:val="center"/>
              <w:rPr>
                <w:rFonts w:hint="default" w:ascii="Times New Roman" w:hAnsi="Times New Roman" w:eastAsia="仿宋" w:cs="Times New Roman"/>
                <w:b/>
                <w:color w:val="000000" w:themeColor="text1"/>
                <w:sz w:val="21"/>
                <w:szCs w:val="21"/>
                <w:lang w:eastAsia="zh-CN"/>
                <w14:textFill>
                  <w14:solidFill>
                    <w14:schemeClr w14:val="tx1"/>
                  </w14:solidFill>
                </w14:textFill>
              </w:rPr>
            </w:pPr>
            <w:r>
              <w:rPr>
                <w:rFonts w:hint="default" w:ascii="Times New Roman" w:hAnsi="Times New Roman" w:eastAsia="仿宋" w:cs="Times New Roman"/>
                <w:b/>
                <w:color w:val="000000" w:themeColor="text1"/>
                <w:sz w:val="21"/>
                <w:szCs w:val="21"/>
                <w:lang w:eastAsia="zh-CN"/>
                <w14:textFill>
                  <w14:solidFill>
                    <w14:schemeClr w14:val="tx1"/>
                  </w14:solidFill>
                </w14:textFill>
              </w:rPr>
              <w:t>七</w:t>
            </w:r>
          </w:p>
        </w:tc>
        <w:tc>
          <w:tcPr>
            <w:tcW w:w="7749" w:type="dxa"/>
            <w:gridSpan w:val="5"/>
          </w:tcPr>
          <w:p>
            <w:pPr>
              <w:pStyle w:val="15"/>
              <w:spacing w:line="360" w:lineRule="auto"/>
              <w:ind w:right="3900"/>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市政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jc w:val="center"/>
        </w:trPr>
        <w:tc>
          <w:tcPr>
            <w:tcW w:w="1156" w:type="dxa"/>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60"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w:t>
            </w:r>
          </w:p>
        </w:tc>
        <w:tc>
          <w:tcPr>
            <w:tcW w:w="1536" w:type="dxa"/>
          </w:tcPr>
          <w:p>
            <w:pPr>
              <w:pStyle w:val="15"/>
              <w:spacing w:before="2" w:line="360" w:lineRule="auto"/>
              <w:ind w:left="167" w:right="156"/>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拟向其他部门共享的数</w:t>
            </w:r>
          </w:p>
          <w:p>
            <w:pPr>
              <w:pStyle w:val="15"/>
              <w:spacing w:before="5" w:line="360" w:lineRule="auto"/>
              <w:ind w:left="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据</w:t>
            </w:r>
          </w:p>
        </w:tc>
        <w:tc>
          <w:tcPr>
            <w:tcW w:w="6213" w:type="dxa"/>
            <w:gridSpan w:val="4"/>
          </w:tcPr>
          <w:p>
            <w:pPr>
              <w:pStyle w:val="15"/>
              <w:spacing w:line="360" w:lineRule="auto"/>
              <w:ind w:right="9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市政桥梁、道路、供水设施（包括供水管网、泵站、水厂等） 的调查数据（含基本信息、空间信息、灾害属性信息等）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7"/>
              <w:jc w:val="center"/>
              <w:rPr>
                <w:rFonts w:hint="default" w:ascii="Times New Roman" w:hAnsi="Times New Roman" w:eastAsia="仿宋" w:cs="Times New Roman"/>
                <w:b/>
                <w:color w:val="000000" w:themeColor="text1"/>
                <w:sz w:val="21"/>
                <w:szCs w:val="21"/>
                <w:lang w:eastAsia="zh-CN"/>
                <w14:textFill>
                  <w14:solidFill>
                    <w14:schemeClr w14:val="tx1"/>
                  </w14:solidFill>
                </w14:textFill>
              </w:rPr>
            </w:pPr>
            <w:r>
              <w:rPr>
                <w:rFonts w:hint="default" w:ascii="Times New Roman" w:hAnsi="Times New Roman" w:eastAsia="仿宋" w:cs="Times New Roman"/>
                <w:b/>
                <w:color w:val="000000" w:themeColor="text1"/>
                <w:sz w:val="21"/>
                <w:szCs w:val="21"/>
                <w:lang w:eastAsia="zh-CN"/>
                <w14:textFill>
                  <w14:solidFill>
                    <w14:schemeClr w14:val="tx1"/>
                  </w14:solidFill>
                </w14:textFill>
              </w:rPr>
              <w:t>八</w:t>
            </w:r>
          </w:p>
        </w:tc>
        <w:tc>
          <w:tcPr>
            <w:tcW w:w="7749" w:type="dxa"/>
            <w:gridSpan w:val="5"/>
          </w:tcPr>
          <w:p>
            <w:pPr>
              <w:pStyle w:val="15"/>
              <w:spacing w:before="2" w:line="360" w:lineRule="auto"/>
              <w:ind w:right="3900"/>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交通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7" w:hRule="atLeast"/>
          <w:jc w:val="center"/>
        </w:trPr>
        <w:tc>
          <w:tcPr>
            <w:tcW w:w="1156" w:type="dxa"/>
            <w:tcBorders/>
          </w:tcPr>
          <w:p>
            <w:pPr>
              <w:pStyle w:val="15"/>
              <w:spacing w:line="360" w:lineRule="auto"/>
              <w:ind w:left="7"/>
              <w:jc w:val="center"/>
              <w:rPr>
                <w:rFonts w:hint="eastAsia" w:ascii="Times New Roman" w:hAnsi="Times New Roman" w:eastAsia="仿宋" w:cs="Times New Roman"/>
                <w:color w:val="000000" w:themeColor="text1"/>
                <w:sz w:val="21"/>
                <w:szCs w:val="21"/>
                <w:lang w:eastAsia="zh-CN"/>
                <w14:textFill>
                  <w14:solidFill>
                    <w14:schemeClr w14:val="tx1"/>
                  </w14:solidFill>
                </w14:textFill>
              </w:rPr>
            </w:pPr>
            <w:r>
              <w:rPr>
                <w:rFonts w:hint="eastAsia" w:ascii="Times New Roman" w:hAnsi="Times New Roman" w:eastAsia="仿宋" w:cs="Times New Roman"/>
                <w:color w:val="000000" w:themeColor="text1"/>
                <w:sz w:val="21"/>
                <w:szCs w:val="21"/>
                <w:lang w:val="en-US" w:eastAsia="zh-CN"/>
                <w14:textFill>
                  <w14:solidFill>
                    <w14:schemeClr w14:val="tx1"/>
                  </w14:solidFill>
                </w14:textFill>
              </w:rPr>
              <w:t>1</w:t>
            </w:r>
          </w:p>
        </w:tc>
        <w:tc>
          <w:tcPr>
            <w:tcW w:w="1536" w:type="dxa"/>
          </w:tcPr>
          <w:p>
            <w:pPr>
              <w:pStyle w:val="15"/>
              <w:spacing w:line="360" w:lineRule="auto"/>
              <w:ind w:left="167" w:right="156"/>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拟向其他部门共享的数</w:t>
            </w:r>
          </w:p>
          <w:p>
            <w:pPr>
              <w:pStyle w:val="15"/>
              <w:spacing w:before="5" w:line="360" w:lineRule="auto"/>
              <w:ind w:left="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据</w:t>
            </w:r>
          </w:p>
        </w:tc>
        <w:tc>
          <w:tcPr>
            <w:tcW w:w="6213" w:type="dxa"/>
            <w:gridSpan w:val="4"/>
          </w:tcPr>
          <w:p>
            <w:pPr>
              <w:pStyle w:val="15"/>
              <w:spacing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公路基础设施调查数据</w:t>
            </w:r>
          </w:p>
          <w:p>
            <w:pPr>
              <w:pStyle w:val="15"/>
              <w:spacing w:before="11"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2" w:line="360" w:lineRule="auto"/>
              <w:ind w:left="315" w:right="308"/>
              <w:jc w:val="center"/>
              <w:rPr>
                <w:rFonts w:hint="eastAsia" w:ascii="Times New Roman" w:hAnsi="Times New Roman" w:eastAsia="仿宋" w:cs="Times New Roman"/>
                <w:b/>
                <w:color w:val="000000" w:themeColor="text1"/>
                <w:sz w:val="21"/>
                <w:szCs w:val="21"/>
                <w:lang w:eastAsia="zh-CN"/>
                <w14:textFill>
                  <w14:solidFill>
                    <w14:schemeClr w14:val="tx1"/>
                  </w14:solidFill>
                </w14:textFill>
              </w:rPr>
            </w:pPr>
            <w:r>
              <w:rPr>
                <w:rFonts w:hint="eastAsia" w:ascii="Times New Roman" w:hAnsi="Times New Roman" w:eastAsia="仿宋" w:cs="Times New Roman"/>
                <w:b/>
                <w:color w:val="000000" w:themeColor="text1"/>
                <w:sz w:val="21"/>
                <w:szCs w:val="21"/>
                <w:lang w:eastAsia="zh-CN"/>
                <w14:textFill>
                  <w14:solidFill>
                    <w14:schemeClr w14:val="tx1"/>
                  </w14:solidFill>
                </w14:textFill>
              </w:rPr>
              <w:t>九</w:t>
            </w:r>
          </w:p>
        </w:tc>
        <w:tc>
          <w:tcPr>
            <w:tcW w:w="7749" w:type="dxa"/>
            <w:gridSpan w:val="5"/>
          </w:tcPr>
          <w:p>
            <w:pPr>
              <w:pStyle w:val="15"/>
              <w:spacing w:before="2" w:line="360" w:lineRule="auto"/>
              <w:ind w:right="3900"/>
              <w:jc w:val="center"/>
              <w:rPr>
                <w:rFonts w:hint="default" w:ascii="Times New Roman" w:hAnsi="Times New Roman" w:eastAsia="仿宋" w:cs="Times New Roman"/>
                <w:b/>
                <w:color w:val="000000" w:themeColor="text1"/>
                <w:sz w:val="21"/>
                <w:szCs w:val="21"/>
                <w14:textFill>
                  <w14:solidFill>
                    <w14:schemeClr w14:val="tx1"/>
                  </w14:solidFill>
                </w14:textFill>
              </w:rPr>
            </w:pPr>
            <w:r>
              <w:rPr>
                <w:rFonts w:hint="default" w:ascii="Times New Roman" w:hAnsi="Times New Roman" w:eastAsia="仿宋" w:cs="Times New Roman"/>
                <w:b/>
                <w:color w:val="000000" w:themeColor="text1"/>
                <w:sz w:val="21"/>
                <w:szCs w:val="21"/>
                <w14:textFill>
                  <w14:solidFill>
                    <w14:schemeClr w14:val="tx1"/>
                  </w14:solidFill>
                </w14:textFill>
              </w:rPr>
              <w:t>应急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w:t>
            </w:r>
          </w:p>
        </w:tc>
        <w:tc>
          <w:tcPr>
            <w:tcW w:w="1536" w:type="dxa"/>
            <w:vMerge w:val="restart"/>
          </w:tcPr>
          <w:p>
            <w:pPr>
              <w:pStyle w:val="15"/>
              <w:spacing w:before="4"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167" w:right="156"/>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拟向其他部门共享的数据</w:t>
            </w:r>
          </w:p>
        </w:tc>
        <w:tc>
          <w:tcPr>
            <w:tcW w:w="6213" w:type="dxa"/>
            <w:gridSpan w:val="4"/>
          </w:tcPr>
          <w:p>
            <w:pPr>
              <w:pStyle w:val="15"/>
              <w:spacing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各地区、</w:t>
            </w:r>
            <w:r>
              <w:rPr>
                <w:rFonts w:hint="eastAsia" w:ascii="Times New Roman" w:hAnsi="Times New Roman" w:eastAsia="仿宋" w:cs="Times New Roman"/>
                <w:color w:val="000000" w:themeColor="text1"/>
                <w:sz w:val="21"/>
                <w:szCs w:val="21"/>
                <w:lang w:eastAsia="zh-CN"/>
                <w14:textFill>
                  <w14:solidFill>
                    <w14:schemeClr w14:val="tx1"/>
                  </w14:solidFill>
                </w14:textFill>
              </w:rPr>
              <w:t>区</w:t>
            </w:r>
            <w:r>
              <w:rPr>
                <w:rFonts w:hint="default" w:ascii="Times New Roman" w:hAnsi="Times New Roman" w:eastAsia="仿宋" w:cs="Times New Roman"/>
                <w:color w:val="000000" w:themeColor="text1"/>
                <w:sz w:val="21"/>
                <w:szCs w:val="21"/>
                <w14:textFill>
                  <w14:solidFill>
                    <w14:schemeClr w14:val="tx1"/>
                  </w14:solidFill>
                </w14:textFill>
              </w:rPr>
              <w:t>（市</w:t>
            </w:r>
            <w:r>
              <w:rPr>
                <w:rFonts w:hint="default" w:ascii="Times New Roman" w:hAnsi="Times New Roman" w:eastAsia="仿宋" w:cs="Times New Roman"/>
                <w:color w:val="000000" w:themeColor="text1"/>
                <w:spacing w:val="-120"/>
                <w:sz w:val="21"/>
                <w:szCs w:val="21"/>
                <w14:textFill>
                  <w14:solidFill>
                    <w14:schemeClr w14:val="tx1"/>
                  </w14:solidFill>
                </w14:textFill>
              </w:rPr>
              <w:t>）</w:t>
            </w:r>
            <w:r>
              <w:rPr>
                <w:rFonts w:hint="default" w:ascii="Times New Roman" w:hAnsi="Times New Roman" w:eastAsia="仿宋" w:cs="Times New Roman"/>
                <w:color w:val="000000" w:themeColor="text1"/>
                <w:sz w:val="21"/>
                <w:szCs w:val="21"/>
                <w14:textFill>
                  <w14:solidFill>
                    <w14:schemeClr w14:val="tx1"/>
                  </w14:solidFill>
                </w14:textFill>
              </w:rPr>
              <w:t>、镇街各级政府减灾能力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jc w:val="center"/>
        </w:trPr>
        <w:tc>
          <w:tcPr>
            <w:tcW w:w="1156" w:type="dxa"/>
          </w:tcPr>
          <w:p>
            <w:pPr>
              <w:pStyle w:val="15"/>
              <w:spacing w:before="1"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2</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1"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行业部门的减灾能力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3</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2"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社区治安、保险、医疗与社会福利救助资源与能力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jc w:val="center"/>
        </w:trPr>
        <w:tc>
          <w:tcPr>
            <w:tcW w:w="1156" w:type="dxa"/>
          </w:tcPr>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4</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公众及社区知灾、自救、互救能力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0" w:hRule="atLeast"/>
          <w:jc w:val="center"/>
        </w:trPr>
        <w:tc>
          <w:tcPr>
            <w:tcW w:w="1156" w:type="dxa"/>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159"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5</w:t>
            </w:r>
          </w:p>
        </w:tc>
        <w:tc>
          <w:tcPr>
            <w:tcW w:w="1536" w:type="dxa"/>
          </w:tcPr>
          <w:p>
            <w:pPr>
              <w:pStyle w:val="15"/>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1" w:line="360" w:lineRule="auto"/>
              <w:ind w:left="107" w:right="96"/>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历史自然灾害灾情（受灾人口、死亡失踪人口、农作物受灾面积、成灾面积、绝收面积、倒塌房屋数量、倒损房屋数量、直</w:t>
            </w:r>
          </w:p>
          <w:p>
            <w:pPr>
              <w:pStyle w:val="15"/>
              <w:spacing w:before="5"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接经济损失、农业经济损失等）数据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2" w:hRule="atLeast"/>
          <w:jc w:val="center"/>
        </w:trPr>
        <w:tc>
          <w:tcPr>
            <w:tcW w:w="1156" w:type="dxa"/>
          </w:tcPr>
          <w:p>
            <w:pPr>
              <w:pStyle w:val="15"/>
              <w:spacing w:before="3"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6</w:t>
            </w:r>
          </w:p>
        </w:tc>
        <w:tc>
          <w:tcPr>
            <w:tcW w:w="1536" w:type="dxa"/>
            <w:vMerge w:val="restart"/>
          </w:tcPr>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before="6"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167" w:right="156"/>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需其他部门共享提供的数据</w:t>
            </w:r>
          </w:p>
        </w:tc>
        <w:tc>
          <w:tcPr>
            <w:tcW w:w="6213" w:type="dxa"/>
            <w:gridSpan w:val="4"/>
          </w:tcPr>
          <w:p>
            <w:pPr>
              <w:pStyle w:val="15"/>
              <w:spacing w:before="1"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地震、地质、气象、水旱、森林火灾等单灾种危险性评</w:t>
            </w:r>
          </w:p>
          <w:p>
            <w:pPr>
              <w:pStyle w:val="15"/>
              <w:spacing w:before="158"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估成果数据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7</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2"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涉灾行业部门的减灾能力数据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2"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8</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2"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单灾种历史灾害观测数据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1156" w:type="dxa"/>
          </w:tcPr>
          <w:p>
            <w:pPr>
              <w:pStyle w:val="15"/>
              <w:spacing w:before="3" w:line="360" w:lineRule="auto"/>
              <w:ind w:left="7"/>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9</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3"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地震、地质、水旱、森林火灾等单灾种重点隐患数据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jc w:val="center"/>
        </w:trPr>
        <w:tc>
          <w:tcPr>
            <w:tcW w:w="1156" w:type="dxa"/>
          </w:tcPr>
          <w:p>
            <w:pPr>
              <w:pStyle w:val="15"/>
              <w:spacing w:before="3" w:line="360" w:lineRule="auto"/>
              <w:rPr>
                <w:rFonts w:hint="default" w:ascii="Times New Roman" w:hAnsi="Times New Roman" w:eastAsia="仿宋" w:cs="Times New Roman"/>
                <w:b/>
                <w:color w:val="000000" w:themeColor="text1"/>
                <w:sz w:val="21"/>
                <w:szCs w:val="21"/>
                <w14:textFill>
                  <w14:solidFill>
                    <w14:schemeClr w14:val="tx1"/>
                  </w14:solidFill>
                </w14:textFill>
              </w:rPr>
            </w:pPr>
          </w:p>
          <w:p>
            <w:pPr>
              <w:pStyle w:val="15"/>
              <w:spacing w:line="360" w:lineRule="auto"/>
              <w:ind w:left="315" w:right="308"/>
              <w:jc w:val="center"/>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10</w:t>
            </w:r>
          </w:p>
        </w:tc>
        <w:tc>
          <w:tcPr>
            <w:tcW w:w="1536" w:type="dxa"/>
            <w:vMerge w:val="continue"/>
            <w:tcBorders>
              <w:top w:val="nil"/>
            </w:tcBorders>
          </w:tcPr>
          <w:p>
            <w:pPr>
              <w:spacing w:line="360" w:lineRule="auto"/>
              <w:rPr>
                <w:rFonts w:hint="default" w:ascii="Times New Roman" w:hAnsi="Times New Roman" w:eastAsia="仿宋" w:cs="Times New Roman"/>
                <w:color w:val="000000" w:themeColor="text1"/>
                <w:sz w:val="21"/>
                <w:szCs w:val="21"/>
                <w14:textFill>
                  <w14:solidFill>
                    <w14:schemeClr w14:val="tx1"/>
                  </w14:solidFill>
                </w14:textFill>
              </w:rPr>
            </w:pPr>
          </w:p>
        </w:tc>
        <w:tc>
          <w:tcPr>
            <w:tcW w:w="6213" w:type="dxa"/>
            <w:gridSpan w:val="4"/>
          </w:tcPr>
          <w:p>
            <w:pPr>
              <w:pStyle w:val="15"/>
              <w:spacing w:before="1" w:line="360" w:lineRule="auto"/>
              <w:ind w:left="107" w:right="-29"/>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pacing w:val="-3"/>
                <w:sz w:val="21"/>
                <w:szCs w:val="21"/>
                <w14:textFill>
                  <w14:solidFill>
                    <w14:schemeClr w14:val="tx1"/>
                  </w14:solidFill>
                </w14:textFill>
              </w:rPr>
              <w:t>地震、地质、气象、水旱、森林火灾等单灾种风险评估、</w:t>
            </w:r>
          </w:p>
          <w:p>
            <w:pPr>
              <w:pStyle w:val="15"/>
              <w:spacing w:before="158" w:line="360" w:lineRule="auto"/>
              <w:ind w:left="107"/>
              <w:rPr>
                <w:rFonts w:hint="default" w:ascii="Times New Roman" w:hAnsi="Times New Roman" w:eastAsia="仿宋" w:cs="Times New Roman"/>
                <w:color w:val="000000" w:themeColor="text1"/>
                <w:sz w:val="21"/>
                <w:szCs w:val="21"/>
                <w14:textFill>
                  <w14:solidFill>
                    <w14:schemeClr w14:val="tx1"/>
                  </w14:solidFill>
                </w14:textFill>
              </w:rPr>
            </w:pPr>
            <w:r>
              <w:rPr>
                <w:rFonts w:hint="default" w:ascii="Times New Roman" w:hAnsi="Times New Roman" w:eastAsia="仿宋" w:cs="Times New Roman"/>
                <w:color w:val="000000" w:themeColor="text1"/>
                <w:sz w:val="21"/>
                <w:szCs w:val="21"/>
                <w14:textFill>
                  <w14:solidFill>
                    <w14:schemeClr w14:val="tx1"/>
                  </w14:solidFill>
                </w14:textFill>
              </w:rPr>
              <w:t>风险区划、防治区划数据</w:t>
            </w:r>
          </w:p>
        </w:tc>
      </w:tr>
    </w:tbl>
    <w:p>
      <w:pPr>
        <w:bidi w:val="0"/>
        <w:rPr>
          <w:rFonts w:hint="default" w:ascii="Times New Roman" w:hAnsi="Times New Roman" w:cs="Times New Roman"/>
          <w:color w:val="000000" w:themeColor="text1"/>
          <w14:textFill>
            <w14:solidFill>
              <w14:schemeClr w14:val="tx1"/>
            </w14:solidFill>
          </w14:textFill>
        </w:rPr>
      </w:pPr>
    </w:p>
    <w:p>
      <w:pPr>
        <w:spacing w:line="360" w:lineRule="auto"/>
        <w:rPr>
          <w:rFonts w:hint="default" w:ascii="Times New Roman" w:hAnsi="Times New Roman" w:eastAsia="仿宋" w:cs="Times New Roman"/>
          <w:color w:val="000000" w:themeColor="text1"/>
          <w:sz w:val="24"/>
          <w:szCs w:val="24"/>
          <w14:textFill>
            <w14:solidFill>
              <w14:schemeClr w14:val="tx1"/>
            </w14:solidFill>
          </w14:textFill>
        </w:rPr>
      </w:pPr>
    </w:p>
    <w:p>
      <w:pPr>
        <w:spacing w:line="360" w:lineRule="auto"/>
        <w:rPr>
          <w:rFonts w:hint="default" w:ascii="Times New Roman" w:hAnsi="Times New Roman" w:eastAsia="仿宋" w:cs="Times New Roman"/>
          <w:sz w:val="24"/>
          <w:szCs w:val="24"/>
        </w:rPr>
      </w:pPr>
    </w:p>
    <w:sectPr>
      <w:footerReference r:id="rId3" w:type="default"/>
      <w:pgSz w:w="11906" w:h="16838"/>
      <w:pgMar w:top="1440" w:right="1800" w:bottom="1440" w:left="1800" w:header="851" w:footer="765" w:gutter="0"/>
      <w:pgBorders>
        <w:top w:val="none" w:sz="0" w:space="0"/>
        <w:left w:val="none" w:sz="0" w:space="0"/>
        <w:bottom w:val="none" w:sz="0" w:space="0"/>
        <w:right w:val="none" w:sz="0" w:space="0"/>
      </w:pgBorders>
      <w:pgNumType w:fmt="decimal"/>
      <w:cols w:space="0" w:num="1"/>
      <w:titlePg/>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AFF" w:usb1="C0007841"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mc:AlternateContent>
        <mc:Choice Requires="wps">
          <w:drawing>
            <wp:anchor distT="0" distB="0" distL="114300" distR="114300" simplePos="0" relativeHeight="251659264" behindDoc="0" locked="0" layoutInCell="1" allowOverlap="1">
              <wp:simplePos x="0" y="0"/>
              <wp:positionH relativeFrom="margin">
                <wp:posOffset>2529840</wp:posOffset>
              </wp:positionH>
              <wp:positionV relativeFrom="page">
                <wp:posOffset>10054590</wp:posOffset>
              </wp:positionV>
              <wp:extent cx="167005" cy="13970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67005" cy="139700"/>
                      </a:xfrm>
                      <a:prstGeom prst="rect">
                        <a:avLst/>
                      </a:prstGeom>
                      <a:noFill/>
                      <a:ln>
                        <a:noFill/>
                      </a:ln>
                    </wps:spPr>
                    <wps:txbx>
                      <w:txbxContent>
                        <w:p>
                          <w:pPr>
                            <w:spacing w:before="0" w:line="203" w:lineRule="exact"/>
                            <w:ind w:left="40" w:right="0" w:firstLine="0"/>
                            <w:jc w:val="left"/>
                            <w:rPr>
                              <w:rFonts w:ascii="Calibri"/>
                              <w:sz w:val="18"/>
                            </w:rPr>
                          </w:pPr>
                          <w:r>
                            <w:fldChar w:fldCharType="begin"/>
                          </w:r>
                          <w:r>
                            <w:rPr>
                              <w:rFonts w:ascii="Calibri"/>
                              <w:sz w:val="18"/>
                            </w:rPr>
                            <w:instrText xml:space="preserve"> PAGE </w:instrText>
                          </w:r>
                          <w:r>
                            <w:fldChar w:fldCharType="separate"/>
                          </w:r>
                          <w:r>
                            <w:t>74</w:t>
                          </w:r>
                          <w:r>
                            <w:fldChar w:fldCharType="end"/>
                          </w:r>
                        </w:p>
                      </w:txbxContent>
                    </wps:txbx>
                    <wps:bodyPr lIns="0" tIns="0" rIns="0" bIns="0" upright="1"/>
                  </wps:wsp>
                </a:graphicData>
              </a:graphic>
            </wp:anchor>
          </w:drawing>
        </mc:Choice>
        <mc:Fallback>
          <w:pict>
            <v:shape id="_x0000_s1026" o:spid="_x0000_s1026" o:spt="202" type="#_x0000_t202" style="position:absolute;left:0pt;margin-left:199.2pt;margin-top:791.7pt;height:11pt;width:13.15pt;mso-position-horizontal-relative:margin;mso-position-vertical-relative:page;z-index:251659264;mso-width-relative:page;mso-height-relative:page;" filled="f" stroked="f" coordsize="21600,21600" o:gfxdata="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IU4YNwAAAANAQAADwAAAAAAAAABACAAAAAiAAAAZHJzL2Rvd25yZXYueG1sUEsB&#10;AhQAFAAAAAgAh07iQOoZPOG4AQAAdQMAAA4AAAAAAAAAAQAgAAAAKwEAAGRycy9lMm9Eb2MueG1s&#10;UEsFBgAAAAAGAAYAWQEAAFUFAAAAAA==&#10;">
              <v:fill on="f" focussize="0,0"/>
              <v:stroke on="f"/>
              <v:imagedata o:title=""/>
              <o:lock v:ext="edit" aspectratio="f"/>
              <v:textbox inset="0mm,0mm,0mm,0mm">
                <w:txbxContent>
                  <w:p>
                    <w:pPr>
                      <w:spacing w:before="0" w:line="203" w:lineRule="exact"/>
                      <w:ind w:left="40" w:right="0" w:firstLine="0"/>
                      <w:jc w:val="left"/>
                      <w:rPr>
                        <w:rFonts w:ascii="Calibri"/>
                        <w:sz w:val="18"/>
                      </w:rPr>
                    </w:pPr>
                    <w:r>
                      <w:fldChar w:fldCharType="begin"/>
                    </w:r>
                    <w:r>
                      <w:rPr>
                        <w:rFonts w:ascii="Calibri"/>
                        <w:sz w:val="18"/>
                      </w:rPr>
                      <w:instrText xml:space="preserve"> PAGE </w:instrText>
                    </w:r>
                    <w:r>
                      <w:fldChar w:fldCharType="separate"/>
                    </w:r>
                    <w:r>
                      <w:t>74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E97655"/>
    <w:multiLevelType w:val="singleLevel"/>
    <w:tmpl w:val="A3E97655"/>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E71591"/>
    <w:rsid w:val="0242699C"/>
    <w:rsid w:val="02E966BB"/>
    <w:rsid w:val="03543F22"/>
    <w:rsid w:val="038875A8"/>
    <w:rsid w:val="04FC01CD"/>
    <w:rsid w:val="05BD1DD9"/>
    <w:rsid w:val="06C70E91"/>
    <w:rsid w:val="06E6535D"/>
    <w:rsid w:val="0780672A"/>
    <w:rsid w:val="085813F1"/>
    <w:rsid w:val="08E90193"/>
    <w:rsid w:val="09344750"/>
    <w:rsid w:val="09AF1C05"/>
    <w:rsid w:val="0B253E16"/>
    <w:rsid w:val="0B3D57A2"/>
    <w:rsid w:val="0D23521D"/>
    <w:rsid w:val="0DA77888"/>
    <w:rsid w:val="0DB70520"/>
    <w:rsid w:val="0E122EE3"/>
    <w:rsid w:val="0E1C210B"/>
    <w:rsid w:val="10234E14"/>
    <w:rsid w:val="103B22EB"/>
    <w:rsid w:val="104A54CB"/>
    <w:rsid w:val="11A44CDD"/>
    <w:rsid w:val="1288272F"/>
    <w:rsid w:val="14384EF5"/>
    <w:rsid w:val="145D5316"/>
    <w:rsid w:val="147A52F3"/>
    <w:rsid w:val="15F4461D"/>
    <w:rsid w:val="1687311F"/>
    <w:rsid w:val="16B200AA"/>
    <w:rsid w:val="1744068C"/>
    <w:rsid w:val="17637F7D"/>
    <w:rsid w:val="17E305CB"/>
    <w:rsid w:val="19F357D8"/>
    <w:rsid w:val="19F9091B"/>
    <w:rsid w:val="1B81186B"/>
    <w:rsid w:val="1BFD7C8F"/>
    <w:rsid w:val="1C736C84"/>
    <w:rsid w:val="1CAE6F50"/>
    <w:rsid w:val="1CD92C6B"/>
    <w:rsid w:val="1F402C8D"/>
    <w:rsid w:val="1FA01F70"/>
    <w:rsid w:val="20042630"/>
    <w:rsid w:val="204F6C75"/>
    <w:rsid w:val="206E2D7A"/>
    <w:rsid w:val="22D51869"/>
    <w:rsid w:val="2424446C"/>
    <w:rsid w:val="25132BF4"/>
    <w:rsid w:val="267D4EA8"/>
    <w:rsid w:val="2787219B"/>
    <w:rsid w:val="28A55F4F"/>
    <w:rsid w:val="28C6541B"/>
    <w:rsid w:val="29271456"/>
    <w:rsid w:val="2932069B"/>
    <w:rsid w:val="29DD1B16"/>
    <w:rsid w:val="2A68743F"/>
    <w:rsid w:val="2A887294"/>
    <w:rsid w:val="2AC870D6"/>
    <w:rsid w:val="2AE71591"/>
    <w:rsid w:val="2B163395"/>
    <w:rsid w:val="2D0F7FD4"/>
    <w:rsid w:val="2E9F6091"/>
    <w:rsid w:val="2F3D423E"/>
    <w:rsid w:val="2F4060E8"/>
    <w:rsid w:val="30A113A9"/>
    <w:rsid w:val="32997479"/>
    <w:rsid w:val="33AE0DFA"/>
    <w:rsid w:val="33E96B96"/>
    <w:rsid w:val="33ED2A80"/>
    <w:rsid w:val="35FC5F09"/>
    <w:rsid w:val="374A2A42"/>
    <w:rsid w:val="38381E83"/>
    <w:rsid w:val="390A7F2E"/>
    <w:rsid w:val="392227A5"/>
    <w:rsid w:val="3A326C98"/>
    <w:rsid w:val="3B264A45"/>
    <w:rsid w:val="3BC66F30"/>
    <w:rsid w:val="3C151C35"/>
    <w:rsid w:val="3C33575A"/>
    <w:rsid w:val="3F512D30"/>
    <w:rsid w:val="40531696"/>
    <w:rsid w:val="41A020FA"/>
    <w:rsid w:val="439657FC"/>
    <w:rsid w:val="448552B1"/>
    <w:rsid w:val="45725610"/>
    <w:rsid w:val="45F53CB3"/>
    <w:rsid w:val="46DC0311"/>
    <w:rsid w:val="47614622"/>
    <w:rsid w:val="47C1583A"/>
    <w:rsid w:val="49290A03"/>
    <w:rsid w:val="49485DC2"/>
    <w:rsid w:val="4AC12E22"/>
    <w:rsid w:val="4B4A4207"/>
    <w:rsid w:val="4B56684F"/>
    <w:rsid w:val="4BCE2191"/>
    <w:rsid w:val="4C0A67DE"/>
    <w:rsid w:val="4D18046C"/>
    <w:rsid w:val="4D6011AA"/>
    <w:rsid w:val="4E042849"/>
    <w:rsid w:val="4E1F0D13"/>
    <w:rsid w:val="4F1E4FA5"/>
    <w:rsid w:val="4F996174"/>
    <w:rsid w:val="500C1479"/>
    <w:rsid w:val="5026037D"/>
    <w:rsid w:val="509A7C44"/>
    <w:rsid w:val="51627EAA"/>
    <w:rsid w:val="5206496C"/>
    <w:rsid w:val="5228631A"/>
    <w:rsid w:val="52634808"/>
    <w:rsid w:val="529D2B1E"/>
    <w:rsid w:val="52D57D97"/>
    <w:rsid w:val="534F37AB"/>
    <w:rsid w:val="53824C1F"/>
    <w:rsid w:val="545C1AD0"/>
    <w:rsid w:val="55D30116"/>
    <w:rsid w:val="56177C28"/>
    <w:rsid w:val="57430EAC"/>
    <w:rsid w:val="586C214F"/>
    <w:rsid w:val="58853D60"/>
    <w:rsid w:val="595D2404"/>
    <w:rsid w:val="5AD20450"/>
    <w:rsid w:val="5B646ECB"/>
    <w:rsid w:val="5B7D4B1B"/>
    <w:rsid w:val="5C3F1EE8"/>
    <w:rsid w:val="5DC14037"/>
    <w:rsid w:val="5F4D7E46"/>
    <w:rsid w:val="5F7415CD"/>
    <w:rsid w:val="5F9305F7"/>
    <w:rsid w:val="60A97A73"/>
    <w:rsid w:val="62EF0CA4"/>
    <w:rsid w:val="65426A72"/>
    <w:rsid w:val="65B66C53"/>
    <w:rsid w:val="678B1593"/>
    <w:rsid w:val="67B13BD1"/>
    <w:rsid w:val="69792730"/>
    <w:rsid w:val="698547F6"/>
    <w:rsid w:val="69C855EA"/>
    <w:rsid w:val="6A4B091E"/>
    <w:rsid w:val="6B0977FD"/>
    <w:rsid w:val="6B332D30"/>
    <w:rsid w:val="6BCD79BB"/>
    <w:rsid w:val="6C61188D"/>
    <w:rsid w:val="6DDD37BB"/>
    <w:rsid w:val="6E375141"/>
    <w:rsid w:val="6EFA476A"/>
    <w:rsid w:val="6F521D28"/>
    <w:rsid w:val="70EB1082"/>
    <w:rsid w:val="71257433"/>
    <w:rsid w:val="71C92AAB"/>
    <w:rsid w:val="71F92107"/>
    <w:rsid w:val="72771A6B"/>
    <w:rsid w:val="72B34193"/>
    <w:rsid w:val="72EA60D7"/>
    <w:rsid w:val="73521AAF"/>
    <w:rsid w:val="735B1745"/>
    <w:rsid w:val="76CC0880"/>
    <w:rsid w:val="7AD65DD8"/>
    <w:rsid w:val="7B0961FC"/>
    <w:rsid w:val="7E774909"/>
    <w:rsid w:val="7EEB6DA0"/>
    <w:rsid w:val="7EFC3CC2"/>
    <w:rsid w:val="7F080AFE"/>
    <w:rsid w:val="7FB428D8"/>
    <w:rsid w:val="7FDC03D8"/>
    <w:rsid w:val="E23BE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spacing w:before="240" w:after="240"/>
      <w:jc w:val="left"/>
      <w:outlineLvl w:val="0"/>
    </w:pPr>
    <w:rPr>
      <w:rFonts w:ascii="宋体" w:hAnsi="宋体" w:eastAsia="仿宋" w:cs="Times New Roman"/>
      <w:sz w:val="36"/>
    </w:rPr>
  </w:style>
  <w:style w:type="paragraph" w:styleId="3">
    <w:name w:val="heading 2"/>
    <w:basedOn w:val="1"/>
    <w:next w:val="1"/>
    <w:unhideWhenUsed/>
    <w:qFormat/>
    <w:uiPriority w:val="0"/>
    <w:pPr>
      <w:keepNext/>
      <w:keepLines/>
      <w:spacing w:before="260" w:beforeLines="0" w:beforeAutospacing="0" w:after="260" w:afterLines="0" w:afterAutospacing="0" w:line="240" w:lineRule="auto"/>
      <w:outlineLvl w:val="1"/>
    </w:pPr>
    <w:rPr>
      <w:rFonts w:ascii="Arial" w:hAnsi="Arial" w:eastAsia="仿宋"/>
      <w:sz w:val="32"/>
    </w:rPr>
  </w:style>
  <w:style w:type="paragraph" w:styleId="4">
    <w:name w:val="heading 3"/>
    <w:basedOn w:val="1"/>
    <w:next w:val="1"/>
    <w:unhideWhenUsed/>
    <w:qFormat/>
    <w:uiPriority w:val="0"/>
    <w:pPr>
      <w:keepNext/>
      <w:keepLines/>
      <w:spacing w:before="260" w:beforeLines="0" w:beforeAutospacing="0" w:after="260" w:afterLines="0" w:afterAutospacing="0" w:line="240" w:lineRule="auto"/>
      <w:outlineLvl w:val="2"/>
    </w:pPr>
    <w:rPr>
      <w:rFonts w:eastAsia="仿宋" w:asciiTheme="minorAscii" w:hAnsiTheme="minorAscii"/>
      <w:sz w:val="30"/>
    </w:rPr>
  </w:style>
  <w:style w:type="paragraph" w:styleId="5">
    <w:name w:val="heading 4"/>
    <w:basedOn w:val="1"/>
    <w:next w:val="1"/>
    <w:unhideWhenUsed/>
    <w:qFormat/>
    <w:uiPriority w:val="0"/>
    <w:pPr>
      <w:keepNext/>
      <w:keepLines/>
      <w:spacing w:before="280" w:beforeLines="0" w:beforeAutospacing="0" w:after="290" w:afterLines="0" w:afterAutospacing="0" w:line="240" w:lineRule="auto"/>
      <w:outlineLvl w:val="3"/>
    </w:pPr>
    <w:rPr>
      <w:rFonts w:ascii="Arial" w:hAnsi="Arial" w:eastAsia="仿宋"/>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Body Text"/>
    <w:basedOn w:val="1"/>
    <w:qFormat/>
    <w:uiPriority w:val="1"/>
    <w:rPr>
      <w:rFonts w:ascii="宋体" w:hAnsi="宋体" w:eastAsia="宋体" w:cs="宋体"/>
      <w:sz w:val="24"/>
      <w:szCs w:val="24"/>
      <w:lang w:val="zh-CN" w:eastAsia="zh-CN" w:bidi="zh-CN"/>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Table Paragraph"/>
    <w:basedOn w:val="1"/>
    <w:qFormat/>
    <w:uiPriority w:val="1"/>
    <w:rPr>
      <w:rFonts w:ascii="宋体" w:hAnsi="宋体" w:eastAsia="宋体" w:cs="宋体"/>
      <w:lang w:val="zh-CN" w:eastAsia="zh-CN" w:bidi="zh-CN"/>
    </w:rPr>
  </w:style>
  <w:style w:type="paragraph" w:styleId="16">
    <w:name w:val="List Paragraph"/>
    <w:basedOn w:val="1"/>
    <w:qFormat/>
    <w:uiPriority w:val="1"/>
    <w:pPr>
      <w:ind w:left="660" w:hanging="601"/>
    </w:pPr>
    <w:rPr>
      <w:rFonts w:ascii="宋体" w:hAnsi="宋体" w:eastAsia="宋体" w:cs="宋体"/>
      <w:lang w:val="zh-CN" w:eastAsia="zh-CN" w:bidi="zh-CN"/>
    </w:rPr>
  </w:style>
  <w:style w:type="paragraph" w:customStyle="1" w:styleId="17">
    <w:name w:val="WPSOffice手动目录 1"/>
    <w:qFormat/>
    <w:uiPriority w:val="0"/>
    <w:pPr>
      <w:ind w:leftChars="0"/>
    </w:pPr>
    <w:rPr>
      <w:rFonts w:ascii="Times New Roman" w:hAnsi="Times New Roman" w:eastAsia="宋体" w:cs="Times New Roman"/>
      <w:sz w:val="20"/>
      <w:szCs w:val="20"/>
    </w:rPr>
  </w:style>
  <w:style w:type="paragraph" w:customStyle="1" w:styleId="18">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2021-08-11T21:55:00Z</dcterms:created>
  <dc:creator>MENNY1382016939</dc:creator>
  <cp:lastModifiedBy>Psycho</cp:lastModifiedBy>
  <dcterms:modified xsi:type="dcterms:W3CDTF">2021-09-14T03:54:22Z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0C213B418E924DBA9AFB49B10C3C5D3F</vt:lpwstr>
  </property>
</Properties>
</file>