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489"/>
        <w:jc w:val="left"/>
        <w:rPr>
          <w:rFonts w:hint="eastAsia" w:ascii="方正小标宋简体" w:hAnsi="方正小标宋简体" w:eastAsia="仿宋_GB2312" w:cs="方正小标宋简体"/>
          <w:color w:val="000000"/>
          <w:spacing w:val="0"/>
          <w:w w:val="100"/>
          <w:position w:val="0"/>
          <w:sz w:val="44"/>
          <w:szCs w:val="44"/>
          <w:lang w:val="en-US" w:eastAsia="zh-CN"/>
        </w:rPr>
      </w:pPr>
      <w:r>
        <w:rPr>
          <w:rFonts w:hint="eastAsia" w:ascii="仿宋_GB2312" w:hAnsi="黑体" w:eastAsia="仿宋_GB2312" w:cs="仿宋_GB2312"/>
          <w:sz w:val="32"/>
          <w:szCs w:val="32"/>
        </w:rPr>
        <w:t>附件</w:t>
      </w:r>
      <w:r>
        <w:rPr>
          <w:rFonts w:hint="eastAsia" w:ascii="仿宋_GB2312" w:hAnsi="黑体" w:eastAsia="PMingLiU" w:cs="仿宋_GB2312"/>
          <w:sz w:val="32"/>
          <w:szCs w:val="32"/>
          <w:lang w:val="en-US" w:eastAsia="zh-CN"/>
        </w:rPr>
        <w:t>4</w:t>
      </w:r>
    </w:p>
    <w:p>
      <w:pPr>
        <w:widowControl/>
        <w:wordWrap/>
        <w:adjustRightInd/>
        <w:snapToGrid/>
        <w:spacing w:before="0" w:after="0" w:line="600" w:lineRule="exact"/>
        <w:ind w:left="0" w:leftChars="0" w:right="0" w:firstLine="0" w:firstLineChars="0"/>
        <w:jc w:val="center"/>
        <w:textAlignment w:val="auto"/>
        <w:outlineLvl w:val="9"/>
        <w:rPr>
          <w:rFonts w:hint="eastAsia" w:ascii="方正小标宋简体" w:hAnsi="方正小标宋简体" w:eastAsia="方正小标宋简体" w:cs="方正小标宋简体"/>
          <w:b w:val="0"/>
          <w:bCs w:val="0"/>
          <w:color w:val="000000"/>
          <w:spacing w:val="0"/>
          <w:w w:val="100"/>
          <w:position w:val="0"/>
          <w:sz w:val="44"/>
          <w:szCs w:val="44"/>
          <w:lang w:val="en-US" w:eastAsia="zh-TW"/>
        </w:rPr>
      </w:pPr>
      <w:r>
        <w:rPr>
          <w:rFonts w:hint="eastAsia" w:ascii="方正小标宋简体" w:hAnsi="方正小标宋简体" w:eastAsia="方正小标宋简体" w:cs="方正小标宋简体"/>
          <w:color w:val="000000"/>
          <w:spacing w:val="0"/>
          <w:w w:val="100"/>
          <w:position w:val="0"/>
          <w:sz w:val="44"/>
          <w:szCs w:val="44"/>
          <w:lang w:val="en-US" w:eastAsia="zh-CN"/>
        </w:rPr>
        <w:t xml:space="preserve">平潭综合实验区自然资源服务中心      </w:t>
      </w: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000000"/>
          <w:spacing w:val="0"/>
          <w:w w:val="100"/>
          <w:position w:val="0"/>
          <w:sz w:val="44"/>
          <w:szCs w:val="44"/>
          <w:lang w:eastAsia="zh-TW"/>
        </w:rPr>
        <w:t>办公用品</w:t>
      </w: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000000"/>
          <w:spacing w:val="0"/>
          <w:w w:val="100"/>
          <w:position w:val="0"/>
          <w:sz w:val="44"/>
          <w:szCs w:val="44"/>
          <w:lang w:val="en-US" w:eastAsia="zh-TW"/>
        </w:rPr>
        <w:t>、</w:t>
      </w: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000000"/>
          <w:spacing w:val="0"/>
          <w:w w:val="100"/>
          <w:position w:val="0"/>
          <w:sz w:val="44"/>
          <w:szCs w:val="44"/>
          <w:lang w:eastAsia="zh-TW"/>
        </w:rPr>
        <w:t>办公耗</w:t>
      </w: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000000"/>
          <w:spacing w:val="0"/>
          <w:w w:val="100"/>
          <w:position w:val="0"/>
          <w:sz w:val="44"/>
          <w:szCs w:val="44"/>
          <w:lang w:val="en-US" w:eastAsia="zh-TW"/>
        </w:rPr>
        <w:t>材、图文广告</w:t>
      </w:r>
    </w:p>
    <w:p>
      <w:pPr>
        <w:widowControl/>
        <w:wordWrap/>
        <w:adjustRightInd/>
        <w:snapToGrid/>
        <w:spacing w:before="0" w:after="0" w:line="600" w:lineRule="exact"/>
        <w:ind w:left="0" w:leftChars="0" w:right="0" w:firstLine="0" w:firstLineChars="0"/>
        <w:jc w:val="center"/>
        <w:textAlignment w:val="auto"/>
        <w:outlineLvl w:val="9"/>
        <w:rPr>
          <w:rFonts w:hint="eastAsia" w:ascii="方正小标宋简体" w:hAnsi="方正小标宋简体" w:eastAsia="方正小标宋简体" w:cs="方正小标宋简体"/>
          <w:color w:val="000000"/>
          <w:spacing w:val="0"/>
          <w:w w:val="100"/>
          <w:position w:val="0"/>
          <w:sz w:val="44"/>
          <w:szCs w:val="44"/>
          <w:lang w:eastAsia="zh-TW"/>
        </w:rPr>
      </w:pPr>
      <w:r>
        <w:rPr>
          <w:rFonts w:hint="eastAsia" w:ascii="方正小标宋简体" w:hAnsi="方正小标宋简体" w:eastAsia="方正小标宋简体" w:cs="方正小标宋简体"/>
          <w:color w:val="000000"/>
          <w:spacing w:val="0"/>
          <w:w w:val="100"/>
          <w:position w:val="0"/>
          <w:sz w:val="44"/>
          <w:szCs w:val="44"/>
          <w:lang w:val="en-US" w:eastAsia="zh-TW"/>
        </w:rPr>
        <w:t>服务</w:t>
      </w:r>
      <w:r>
        <w:rPr>
          <w:rFonts w:hint="eastAsia" w:ascii="方正小标宋简体" w:hAnsi="方正小标宋简体" w:eastAsia="方正小标宋简体" w:cs="方正小标宋简体"/>
          <w:color w:val="000000"/>
          <w:spacing w:val="0"/>
          <w:w w:val="100"/>
          <w:position w:val="0"/>
          <w:sz w:val="44"/>
          <w:szCs w:val="44"/>
          <w:lang w:val="en-US" w:eastAsia="zh-CN"/>
        </w:rPr>
        <w:t>项目</w:t>
      </w:r>
      <w:r>
        <w:rPr>
          <w:rFonts w:hint="eastAsia" w:ascii="方正小标宋简体" w:hAnsi="方正小标宋简体" w:eastAsia="方正小标宋简体" w:cs="方正小标宋简体"/>
          <w:color w:val="000000"/>
          <w:spacing w:val="0"/>
          <w:w w:val="100"/>
          <w:position w:val="0"/>
          <w:sz w:val="44"/>
          <w:szCs w:val="44"/>
          <w:lang w:val="en-US" w:eastAsia="zh-TW"/>
        </w:rPr>
        <w:t>定点采购</w:t>
      </w:r>
      <w:r>
        <w:rPr>
          <w:rFonts w:hint="eastAsia" w:ascii="方正小标宋简体" w:hAnsi="方正小标宋简体" w:eastAsia="方正小标宋简体" w:cs="方正小标宋简体"/>
          <w:color w:val="000000"/>
          <w:spacing w:val="0"/>
          <w:w w:val="100"/>
          <w:position w:val="0"/>
          <w:sz w:val="44"/>
          <w:szCs w:val="44"/>
          <w:lang w:val="en-US" w:eastAsia="zh-CN"/>
        </w:rPr>
        <w:t>比</w:t>
      </w:r>
      <w:r>
        <w:rPr>
          <w:rFonts w:hint="eastAsia" w:ascii="方正小标宋简体" w:hAnsi="方正小标宋简体" w:eastAsia="方正小标宋简体" w:cs="方正小标宋简体"/>
          <w:color w:val="000000"/>
          <w:spacing w:val="0"/>
          <w:w w:val="100"/>
          <w:position w:val="0"/>
          <w:sz w:val="44"/>
          <w:szCs w:val="44"/>
          <w:lang w:val="en-US" w:eastAsia="zh-TW"/>
        </w:rPr>
        <w:t>价</w:t>
      </w:r>
      <w:r>
        <w:rPr>
          <w:rFonts w:hint="eastAsia" w:ascii="方正小标宋简体" w:hAnsi="方正小标宋简体" w:eastAsia="方正小标宋简体" w:cs="方正小标宋简体"/>
          <w:color w:val="000000"/>
          <w:spacing w:val="0"/>
          <w:w w:val="100"/>
          <w:position w:val="0"/>
          <w:sz w:val="44"/>
          <w:szCs w:val="44"/>
          <w:lang w:val="en-US" w:eastAsia="zh-CN"/>
        </w:rPr>
        <w:t>办法</w:t>
      </w:r>
    </w:p>
    <w:p>
      <w:pPr>
        <w:widowControl/>
        <w:wordWrap/>
        <w:adjustRightInd/>
        <w:snapToGrid/>
        <w:spacing w:before="0" w:after="0" w:line="600" w:lineRule="exact"/>
        <w:ind w:left="0" w:leftChars="0" w:right="0" w:firstLine="0" w:firstLineChars="0"/>
        <w:jc w:val="center"/>
        <w:textAlignment w:val="auto"/>
        <w:outlineLvl w:val="9"/>
        <w:rPr>
          <w:rFonts w:hint="eastAsia" w:ascii="方正小标宋简体" w:hAnsi="方正小标宋简体" w:eastAsia="方正小标宋简体" w:cs="方正小标宋简体"/>
          <w:color w:val="000000"/>
          <w:spacing w:val="0"/>
          <w:w w:val="100"/>
          <w:position w:val="0"/>
          <w:sz w:val="44"/>
          <w:szCs w:val="44"/>
          <w:lang w:eastAsia="zh-TW"/>
        </w:rPr>
      </w:pPr>
    </w:p>
    <w:p>
      <w:pPr>
        <w:widowControl/>
        <w:tabs>
          <w:tab w:val="left" w:pos="1545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</w:tabs>
        <w:wordWrap/>
        <w:adjustRightInd/>
        <w:snapToGrid/>
        <w:spacing w:before="0" w:after="0" w:line="600" w:lineRule="exact"/>
        <w:ind w:left="0" w:leftChars="0" w:right="0" w:firstLine="640" w:firstLineChars="200"/>
        <w:jc w:val="both"/>
        <w:textAlignment w:val="auto"/>
        <w:outlineLvl w:val="9"/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  <w:t>本次采购的</w:t>
      </w:r>
      <w:r>
        <w:rPr>
          <w:rFonts w:hint="eastAsia" w:ascii="仿宋_GB2312" w:hAnsi="Times New Roman" w:eastAsia="仿宋_GB2312" w:cs="Times New Roman"/>
          <w:kern w:val="0"/>
          <w:sz w:val="32"/>
          <w:szCs w:val="32"/>
          <w:u w:val="none"/>
          <w:shd w:val="clear" w:color="auto" w:fill="auto"/>
          <w:lang w:val="en-US" w:eastAsia="zh-TW" w:bidi="ar-SA"/>
        </w:rPr>
        <w:t>品项</w:t>
      </w:r>
      <w:r>
        <w:rPr>
          <w:rFonts w:hint="eastAsia" w:ascii="仿宋_GB2312" w:hAnsi="Times New Roman" w:eastAsia="仿宋_GB2312" w:cs="Times New Roman"/>
          <w:kern w:val="0"/>
          <w:sz w:val="32"/>
          <w:szCs w:val="32"/>
          <w:u w:val="none"/>
          <w:shd w:val="clear" w:color="auto" w:fill="auto"/>
          <w:lang w:val="en-US" w:eastAsia="zh-CN" w:bidi="ar-SA"/>
        </w:rPr>
        <w:t>与</w:t>
      </w:r>
      <w:r>
        <w:rPr>
          <w:rFonts w:hint="eastAsia" w:ascii="仿宋_GB2312" w:hAnsi="Times New Roman" w:eastAsia="仿宋_GB2312" w:cs="Times New Roman"/>
          <w:kern w:val="0"/>
          <w:sz w:val="32"/>
          <w:szCs w:val="32"/>
          <w:u w:val="none"/>
          <w:shd w:val="clear" w:color="auto" w:fill="auto"/>
          <w:lang w:val="en-US" w:eastAsia="zh-TW" w:bidi="ar-SA"/>
        </w:rPr>
        <w:t>服务内容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  <w:t>中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TW"/>
        </w:rPr>
        <w:t>分别为常用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  <w:t>（常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TW"/>
        </w:rPr>
        <w:t>购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  <w:t>）项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TW"/>
        </w:rPr>
        <w:t>及不常用(不常</w:t>
      </w:r>
      <w:bookmarkStart w:id="0" w:name="_GoBack"/>
      <w:bookmarkEnd w:id="0"/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TW"/>
        </w:rPr>
        <w:t>购)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  <w:t>两类。</w:t>
      </w:r>
      <w:r>
        <w:rPr>
          <w:rFonts w:hint="eastAsia" w:ascii="仿宋_GB2312" w:hAnsi="Times New Roman" w:eastAsia="仿宋_GB2312" w:cs="Times New Roman"/>
          <w:kern w:val="0"/>
          <w:sz w:val="32"/>
          <w:szCs w:val="32"/>
          <w:u w:val="none"/>
          <w:shd w:val="clear" w:color="auto" w:fill="auto"/>
          <w:lang w:val="en-US" w:eastAsia="zh-CN" w:bidi="ar-SA"/>
        </w:rPr>
        <w:t>其比</w:t>
      </w:r>
      <w:r>
        <w:rPr>
          <w:rFonts w:hint="eastAsia" w:ascii="仿宋_GB2312" w:hAnsi="Times New Roman" w:eastAsia="仿宋_GB2312" w:cs="Times New Roman"/>
          <w:kern w:val="0"/>
          <w:sz w:val="32"/>
          <w:szCs w:val="32"/>
          <w:u w:val="none"/>
          <w:shd w:val="clear" w:color="auto" w:fill="auto"/>
          <w:lang w:val="en-US" w:eastAsia="zh-TW" w:bidi="ar-SA"/>
        </w:rPr>
        <w:t>价</w:t>
      </w:r>
      <w:r>
        <w:rPr>
          <w:rFonts w:hint="eastAsia" w:ascii="仿宋_GB2312" w:hAnsi="Times New Roman" w:eastAsia="仿宋_GB2312" w:cs="Times New Roman"/>
          <w:kern w:val="0"/>
          <w:sz w:val="32"/>
          <w:szCs w:val="32"/>
          <w:u w:val="none"/>
          <w:shd w:val="clear" w:color="auto" w:fill="auto"/>
          <w:lang w:val="en-US" w:eastAsia="zh-CN" w:bidi="ar-SA"/>
        </w:rPr>
        <w:t>办法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  <w:t>如下：</w:t>
      </w:r>
    </w:p>
    <w:p>
      <w:pPr>
        <w:widowControl/>
        <w:numPr>
          <w:ilvl w:val="0"/>
          <w:numId w:val="0"/>
        </w:numPr>
        <w:tabs>
          <w:tab w:val="left" w:pos="1545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</w:tabs>
        <w:wordWrap/>
        <w:adjustRightInd/>
        <w:snapToGrid/>
        <w:spacing w:before="0" w:after="0" w:line="600" w:lineRule="exact"/>
        <w:ind w:right="0"/>
        <w:jc w:val="both"/>
        <w:textAlignment w:val="auto"/>
        <w:outlineLvl w:val="9"/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  <w:t xml:space="preserve">    一、按照各类别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TW"/>
        </w:rPr>
        <w:t>报价总价由低到高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  <w:t>排序，分别计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TW"/>
        </w:rPr>
        <w:t>分，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  <w:t>报价越低得分越高。两类别分值合计后总分最高的，确定为本次采购服务项目的供应商。</w:t>
      </w:r>
    </w:p>
    <w:p>
      <w:pPr>
        <w:widowControl/>
        <w:tabs>
          <w:tab w:val="left" w:pos="1545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</w:tabs>
        <w:wordWrap/>
        <w:adjustRightInd/>
        <w:snapToGrid/>
        <w:spacing w:before="0" w:after="0" w:line="600" w:lineRule="exact"/>
        <w:ind w:right="0" w:firstLine="640" w:firstLineChars="200"/>
        <w:jc w:val="both"/>
        <w:textAlignment w:val="auto"/>
        <w:outlineLvl w:val="9"/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  <w:t>二、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TW"/>
        </w:rPr>
        <w:t>常用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  <w:t>（常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TW"/>
        </w:rPr>
        <w:t>购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  <w:t>）类别按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TW"/>
        </w:rPr>
        <w:t>报价由低到高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  <w:t>排序，排序在第一、二、三、四的，分别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TW"/>
        </w:rPr>
        <w:t>得分2、1.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  <w:t>7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TW"/>
        </w:rPr>
        <w:t>、1.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  <w:t>4、1.1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TW"/>
        </w:rPr>
        <w:t>，报价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  <w:t>排序在第五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TW"/>
        </w:rPr>
        <w:t>(含)以后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  <w:t>的，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TW"/>
        </w:rPr>
        <w:t>得分均为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  <w:t>0.8。</w:t>
      </w:r>
    </w:p>
    <w:p>
      <w:pPr>
        <w:widowControl/>
        <w:tabs>
          <w:tab w:val="left" w:pos="1545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</w:tabs>
        <w:wordWrap/>
        <w:adjustRightInd/>
        <w:snapToGrid/>
        <w:spacing w:before="0" w:after="0" w:line="600" w:lineRule="exact"/>
        <w:ind w:right="0" w:firstLine="640" w:firstLineChars="200"/>
        <w:jc w:val="both"/>
        <w:textAlignment w:val="auto"/>
        <w:outlineLvl w:val="9"/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TW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  <w:t>三、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TW"/>
        </w:rPr>
        <w:t>不常用(不常购)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  <w:t>类别按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TW"/>
        </w:rPr>
        <w:t>报价由低到高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  <w:t>排序，排序在第一、二、三、四的，分别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TW"/>
        </w:rPr>
        <w:t>得分1、0.9、0.8、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  <w:t>0.7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TW"/>
        </w:rPr>
        <w:t>，报价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  <w:t>排序在第五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TW"/>
        </w:rPr>
        <w:t>(含)以后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  <w:t>的，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TW"/>
        </w:rPr>
        <w:t>得分均为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  <w:t>0.6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TW"/>
        </w:rPr>
        <w:t>。</w:t>
      </w:r>
    </w:p>
    <w:p>
      <w:pPr>
        <w:tabs>
          <w:tab w:val="left" w:pos="1545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</w:tabs>
        <w:spacing w:after="335"/>
        <w:jc w:val="both"/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TW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Nimbus Roman No9 L"/>
    <w:panose1 w:val="02020603050405020304"/>
    <w:charset w:val="86"/>
    <w:family w:val="auto"/>
    <w:pitch w:val="default"/>
    <w:sig w:usb0="00000000" w:usb1="00000000" w:usb2="00000009" w:usb3="00000000" w:csb0="400001FF" w:csb1="FFFF0000"/>
  </w:font>
  <w:font w:name="宋体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Nimbus Roman No9 L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PMingLiU">
    <w:altName w:val="Droid Sans Fallback"/>
    <w:panose1 w:val="02020500000000000000"/>
    <w:charset w:val="88"/>
    <w:family w:val="auto"/>
    <w:pitch w:val="default"/>
    <w:sig w:usb0="00000000" w:usb1="00000000" w:usb2="00000016" w:usb3="00000000" w:csb0="00100001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Nimbus Roman No9 L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false"/>
  <w:bordersDoNotSurroundFooter w:val="false"/>
  <w:documentProtection w:enforcement="0"/>
  <w:defaultTabStop w:val="420"/>
  <w:drawingGridVerticalSpacing w:val="156"/>
  <w:displayHorizontalDrawingGridEvery w:val="1"/>
  <w:displayVerticalDrawingGridEvery w:val="1"/>
  <w:noPunctuationKerning w:val="true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00000"/>
    <w:rsid w:val="61BD43D9"/>
    <w:rsid w:val="6EDAEF43"/>
    <w:rsid w:val="7B371C7E"/>
    <w:rsid w:val="7EFCC133"/>
    <w:rsid w:val="7F8D0A67"/>
    <w:rsid w:val="FDD5DDF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uiPriority="9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color w:val="000000"/>
      <w:kern w:val="2"/>
      <w:sz w:val="22"/>
      <w:szCs w:val="22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true"/>
        </a:gradFill>
        <a:gradFill rotWithShape="true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false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true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true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Office_11.8.2.9793_F1E327BC-269C-435d-A152-05C5408002CA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2021-11-24T01:47:00Z</dcterms:created>
  <dc:creator>陈小欣ೄ</dc:creator>
  <cp:lastModifiedBy>pingtan</cp:lastModifiedBy>
  <dcterms:modified xsi:type="dcterms:W3CDTF">2022-04-27T09:23:10Z</dcterms:modified>
  <dc:title>附件6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2052-11.8.2.9793</vt:lpwstr>
  </property>
  <property fmtid="{D5CDD505-2E9C-101B-9397-08002B2CF9AE}" pid="3" name="ICV">
    <vt:lpwstr>43A99684E8B8423C9DD83E7792266DBA</vt:lpwstr>
  </property>
</Properties>
</file>