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75" w:beforeAutospacing="0" w:after="75" w:afterAutospacing="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eastAsia="zh-CN"/>
        </w:rPr>
        <w:t>附件</w:t>
      </w:r>
      <w:r>
        <w:rPr>
          <w:rFonts w:hint="eastAsia" w:ascii="黑体" w:hAnsi="黑体" w:eastAsia="黑体" w:cs="黑体"/>
          <w:b w:val="0"/>
          <w:bCs w:val="0"/>
          <w:sz w:val="28"/>
          <w:szCs w:val="28"/>
          <w:lang w:val="en-US" w:eastAsia="zh-CN"/>
        </w:rPr>
        <w:t>1</w:t>
      </w:r>
      <w:bookmarkStart w:id="0" w:name="_GoBack"/>
      <w:bookmarkEnd w:id="0"/>
    </w:p>
    <w:p>
      <w:pPr>
        <w:pStyle w:val="4"/>
        <w:spacing w:before="75" w:beforeAutospacing="0" w:after="75" w:afterAutospacing="0"/>
        <w:jc w:val="center"/>
        <w:rPr>
          <w:rFonts w:hint="eastAsia" w:ascii="方正小标宋简体" w:hAnsi="方正小标宋简体" w:eastAsia="方正小标宋简体" w:cs="方正小标宋简体"/>
          <w:b w:val="0"/>
          <w:bCs w:val="0"/>
          <w:sz w:val="44"/>
          <w:szCs w:val="44"/>
        </w:rPr>
      </w:pPr>
      <w:r>
        <w:rPr>
          <w:rFonts w:hint="eastAsia" w:ascii="方正小标宋简体" w:hAnsi="方正小标宋简体" w:eastAsia="方正小标宋简体" w:cs="方正小标宋简体"/>
          <w:b w:val="0"/>
          <w:bCs w:val="0"/>
          <w:sz w:val="44"/>
          <w:szCs w:val="44"/>
        </w:rPr>
        <w:t>平潭综合实验区质量计量检测中心关于</w:t>
      </w:r>
    </w:p>
    <w:p>
      <w:pPr>
        <w:pStyle w:val="4"/>
        <w:spacing w:before="75" w:beforeAutospacing="0" w:after="75" w:afterAutospacing="0"/>
        <w:jc w:val="center"/>
        <w:rPr>
          <w:rStyle w:val="7"/>
          <w:rFonts w:hint="eastAsia" w:ascii="方正小标宋简体" w:hAnsi="方正小标宋简体" w:eastAsia="方正小标宋简体" w:cs="方正小标宋简体"/>
          <w:b w:val="0"/>
          <w:bCs w:val="0"/>
          <w:sz w:val="44"/>
          <w:szCs w:val="44"/>
        </w:rPr>
      </w:pPr>
      <w:r>
        <w:rPr>
          <w:rStyle w:val="7"/>
          <w:rFonts w:hint="eastAsia" w:ascii="方正小标宋简体" w:hAnsi="方正小标宋简体" w:eastAsia="方正小标宋简体" w:cs="方正小标宋简体"/>
          <w:b w:val="0"/>
          <w:bCs w:val="0"/>
          <w:sz w:val="44"/>
          <w:szCs w:val="44"/>
        </w:rPr>
        <w:t>信息化系统总体技术要求</w:t>
      </w:r>
    </w:p>
    <w:p>
      <w:pPr>
        <w:pStyle w:val="4"/>
        <w:spacing w:line="276" w:lineRule="auto"/>
        <w:rPr>
          <w:rFonts w:hint="eastAsia" w:ascii="黑体" w:hAnsi="黑体" w:eastAsia="黑体" w:cs="黑体"/>
          <w:color w:val="000000"/>
          <w:sz w:val="27"/>
          <w:szCs w:val="27"/>
        </w:rPr>
      </w:pPr>
      <w:r>
        <w:rPr>
          <w:rStyle w:val="7"/>
          <w:rFonts w:hint="eastAsia" w:ascii="黑体" w:hAnsi="黑体" w:eastAsia="黑体" w:cs="黑体"/>
          <w:color w:val="000000"/>
        </w:rPr>
        <w:t>一、项目建设内容</w:t>
      </w:r>
    </w:p>
    <w:p>
      <w:pPr>
        <w:pStyle w:val="4"/>
        <w:spacing w:line="276" w:lineRule="auto"/>
        <w:rPr>
          <w:rFonts w:ascii="微软雅黑" w:hAnsi="微软雅黑" w:eastAsia="微软雅黑"/>
          <w:color w:val="000000"/>
          <w:sz w:val="27"/>
          <w:szCs w:val="27"/>
        </w:rPr>
      </w:pPr>
      <w:r>
        <w:rPr>
          <w:rFonts w:hint="eastAsia"/>
          <w:color w:val="000000"/>
        </w:rPr>
        <w:t>实验室信息管理系统总体建设内容如下：</w:t>
      </w:r>
    </w:p>
    <w:p>
      <w:pPr>
        <w:pStyle w:val="4"/>
        <w:spacing w:line="276" w:lineRule="auto"/>
        <w:ind w:firstLine="480"/>
        <w:rPr>
          <w:rFonts w:ascii="微软雅黑" w:hAnsi="微软雅黑" w:eastAsia="微软雅黑"/>
          <w:color w:val="000000"/>
          <w:sz w:val="27"/>
          <w:szCs w:val="27"/>
        </w:rPr>
      </w:pPr>
      <w:r>
        <w:rPr>
          <w:rFonts w:hint="eastAsia"/>
          <w:color w:val="000000"/>
        </w:rPr>
        <w:t>1.质检LIMS主系统（包括检测、计量过程管理、资源管理等功能）。</w:t>
      </w:r>
    </w:p>
    <w:p>
      <w:pPr>
        <w:pStyle w:val="4"/>
        <w:spacing w:line="276" w:lineRule="auto"/>
        <w:ind w:firstLine="480"/>
        <w:rPr>
          <w:rFonts w:ascii="微软雅黑" w:hAnsi="微软雅黑" w:eastAsia="微软雅黑"/>
          <w:color w:val="000000"/>
          <w:sz w:val="27"/>
          <w:szCs w:val="27"/>
        </w:rPr>
      </w:pPr>
      <w:r>
        <w:rPr>
          <w:rFonts w:hint="eastAsia"/>
          <w:color w:val="000000"/>
        </w:rPr>
        <w:t>2.电子原始记录（ELN）。</w:t>
      </w:r>
    </w:p>
    <w:p>
      <w:pPr>
        <w:pStyle w:val="4"/>
        <w:spacing w:line="276" w:lineRule="auto"/>
        <w:ind w:firstLine="480"/>
        <w:rPr>
          <w:rFonts w:ascii="微软雅黑" w:hAnsi="微软雅黑" w:eastAsia="微软雅黑"/>
          <w:color w:val="000000"/>
          <w:sz w:val="27"/>
          <w:szCs w:val="27"/>
        </w:rPr>
      </w:pPr>
      <w:r>
        <w:rPr>
          <w:rFonts w:hint="eastAsia"/>
          <w:color w:val="000000"/>
        </w:rPr>
        <w:t>3.网上业务受理。</w:t>
      </w:r>
    </w:p>
    <w:p>
      <w:pPr>
        <w:pStyle w:val="4"/>
        <w:spacing w:line="276" w:lineRule="auto"/>
        <w:ind w:firstLine="480"/>
        <w:rPr>
          <w:color w:val="000000"/>
        </w:rPr>
      </w:pPr>
      <w:r>
        <w:rPr>
          <w:rFonts w:hint="eastAsia"/>
          <w:color w:val="000000"/>
        </w:rPr>
        <w:t>4.国抽对接（EBS与对接）。</w:t>
      </w:r>
    </w:p>
    <w:p>
      <w:pPr>
        <w:pStyle w:val="4"/>
        <w:spacing w:line="276" w:lineRule="auto"/>
        <w:ind w:firstLine="480"/>
        <w:rPr>
          <w:rFonts w:ascii="微软雅黑" w:hAnsi="微软雅黑" w:eastAsia="微软雅黑"/>
          <w:color w:val="000000"/>
          <w:sz w:val="27"/>
          <w:szCs w:val="27"/>
        </w:rPr>
      </w:pPr>
      <w:r>
        <w:rPr>
          <w:rFonts w:hint="eastAsia"/>
          <w:color w:val="000000"/>
        </w:rPr>
        <w:t>5</w:t>
      </w:r>
      <w:r>
        <w:rPr>
          <w:color w:val="000000"/>
        </w:rPr>
        <w:t>.</w:t>
      </w:r>
      <w:r>
        <w:rPr>
          <w:rFonts w:hint="eastAsia"/>
          <w:color w:val="000000"/>
        </w:rPr>
        <w:t>计量省局强制检定系统对接</w:t>
      </w:r>
    </w:p>
    <w:p>
      <w:pPr>
        <w:pStyle w:val="4"/>
        <w:spacing w:line="276" w:lineRule="auto"/>
        <w:ind w:firstLine="480"/>
        <w:rPr>
          <w:rFonts w:ascii="微软雅黑" w:hAnsi="微软雅黑" w:eastAsia="微软雅黑"/>
          <w:color w:val="000000"/>
          <w:sz w:val="27"/>
          <w:szCs w:val="27"/>
        </w:rPr>
      </w:pPr>
      <w:r>
        <w:rPr>
          <w:color w:val="000000"/>
        </w:rPr>
        <w:t>6.</w:t>
      </w:r>
      <w:r>
        <w:rPr>
          <w:rFonts w:hint="eastAsia"/>
          <w:color w:val="000000"/>
        </w:rPr>
        <w:t>定制开发（收费管理，改标准库流程审批，绩效统计查询等）。</w:t>
      </w:r>
    </w:p>
    <w:p>
      <w:pPr>
        <w:pStyle w:val="4"/>
        <w:spacing w:line="276" w:lineRule="auto"/>
        <w:ind w:firstLine="480"/>
        <w:rPr>
          <w:rFonts w:ascii="微软雅黑" w:hAnsi="微软雅黑" w:eastAsia="微软雅黑"/>
          <w:color w:val="000000"/>
          <w:sz w:val="27"/>
          <w:szCs w:val="27"/>
        </w:rPr>
      </w:pPr>
      <w:r>
        <w:rPr>
          <w:rFonts w:hint="eastAsia"/>
          <w:color w:val="000000"/>
        </w:rPr>
        <w:t>实验室信息管理系统建设包括以上部分内容，最终实现对全局系统各实验室的资源（包括人员、仪器设备、实验材料、实验环境、检测、计量技术能力等）、检测与计量业务工作流程、电子原始记录、网上业务受理，数据查询与统计等实行统筹管理，实现检验所对内检测过程控制，对外客户服务提升管理，最终提高实验室竞争能力，提高客户满意度。</w:t>
      </w:r>
    </w:p>
    <w:p>
      <w:pPr>
        <w:pStyle w:val="4"/>
        <w:spacing w:line="276" w:lineRule="auto"/>
        <w:rPr>
          <w:rFonts w:ascii="微软雅黑" w:hAnsi="微软雅黑" w:eastAsia="微软雅黑"/>
          <w:color w:val="000000"/>
          <w:sz w:val="27"/>
          <w:szCs w:val="27"/>
        </w:rPr>
      </w:pPr>
      <w:r>
        <w:rPr>
          <w:rStyle w:val="7"/>
          <w:rFonts w:hint="eastAsia"/>
          <w:color w:val="000000"/>
        </w:rPr>
        <w:t>二、建设原则</w:t>
      </w:r>
    </w:p>
    <w:p>
      <w:pPr>
        <w:pStyle w:val="4"/>
        <w:spacing w:line="276" w:lineRule="auto"/>
        <w:ind w:firstLine="480"/>
        <w:rPr>
          <w:rFonts w:ascii="微软雅黑" w:hAnsi="微软雅黑" w:eastAsia="微软雅黑"/>
          <w:color w:val="000000"/>
          <w:sz w:val="27"/>
          <w:szCs w:val="27"/>
        </w:rPr>
      </w:pPr>
      <w:r>
        <w:rPr>
          <w:rFonts w:hint="eastAsia"/>
          <w:color w:val="000000"/>
        </w:rPr>
        <w:t>1.先进性：系统应当采用先进的B/S架构技术路线和体系结构，相关技术符合当今软件和数据库技术发展的方向。</w:t>
      </w:r>
    </w:p>
    <w:p>
      <w:pPr>
        <w:pStyle w:val="4"/>
        <w:spacing w:line="276" w:lineRule="auto"/>
        <w:ind w:firstLine="480"/>
        <w:rPr>
          <w:rFonts w:ascii="微软雅黑" w:hAnsi="微软雅黑" w:eastAsia="微软雅黑"/>
          <w:color w:val="000000"/>
          <w:sz w:val="27"/>
          <w:szCs w:val="27"/>
        </w:rPr>
      </w:pPr>
      <w:r>
        <w:rPr>
          <w:rFonts w:hint="eastAsia"/>
          <w:color w:val="000000"/>
        </w:rPr>
        <w:t>2.成熟性：系统应为成熟稳定软件系统的最新版本。为保证本项目的开发实施周期，意向软件系统应和本文件中的相关技术参数要求保持较高的配合度，尽可能杜绝二次开发带来的时间成本和费用成本。同时，供应商应保证，我中心在使用该软件或软件的任何一部分时，免受第三方提出的侵犯其专利权、商标权、著作权或其它知识产权的起诉。</w:t>
      </w:r>
    </w:p>
    <w:p>
      <w:pPr>
        <w:pStyle w:val="4"/>
        <w:spacing w:line="276" w:lineRule="auto"/>
        <w:ind w:firstLine="480"/>
        <w:rPr>
          <w:rFonts w:ascii="微软雅黑" w:hAnsi="微软雅黑" w:eastAsia="微软雅黑"/>
          <w:color w:val="000000"/>
          <w:sz w:val="27"/>
          <w:szCs w:val="27"/>
        </w:rPr>
      </w:pPr>
      <w:r>
        <w:rPr>
          <w:rFonts w:hint="eastAsia"/>
          <w:color w:val="000000"/>
        </w:rPr>
        <w:t>3.易操作性：方便，易于使用操作，界面友好，便于维护和升级。</w:t>
      </w:r>
    </w:p>
    <w:p>
      <w:pPr>
        <w:pStyle w:val="4"/>
        <w:spacing w:line="276" w:lineRule="auto"/>
        <w:ind w:firstLine="480"/>
        <w:rPr>
          <w:rFonts w:ascii="微软雅黑" w:hAnsi="微软雅黑" w:eastAsia="微软雅黑"/>
          <w:color w:val="000000"/>
          <w:sz w:val="27"/>
          <w:szCs w:val="27"/>
        </w:rPr>
      </w:pPr>
      <w:r>
        <w:rPr>
          <w:rFonts w:hint="eastAsia"/>
          <w:color w:val="000000"/>
        </w:rPr>
        <w:t>4.开放性和扩展性：系统应具有良好开放性，并充分考虑网络、硬件的扩展。可以方便地与其他厂家的应用系统进行接口对接。可以根据实验室实际工作、业务的不断变化进行快速调整，具有优秀的可扩展性。</w:t>
      </w:r>
    </w:p>
    <w:p>
      <w:pPr>
        <w:pStyle w:val="4"/>
        <w:spacing w:line="276" w:lineRule="auto"/>
        <w:ind w:firstLine="480"/>
        <w:rPr>
          <w:rFonts w:ascii="微软雅黑" w:hAnsi="微软雅黑" w:eastAsia="微软雅黑"/>
          <w:color w:val="000000"/>
          <w:sz w:val="27"/>
          <w:szCs w:val="27"/>
        </w:rPr>
      </w:pPr>
      <w:r>
        <w:rPr>
          <w:rFonts w:hint="eastAsia"/>
          <w:color w:val="000000"/>
        </w:rPr>
        <w:t>5.灵活性：系统必须提供灵活的维护机制。业务种类和合同模块应可自定义，当业务扩展和变动时，无需修改代码即可满足新的需求。支持系统页面自定义、报告模版自定义等各项自定义功能。</w:t>
      </w:r>
    </w:p>
    <w:p>
      <w:pPr>
        <w:pStyle w:val="4"/>
        <w:spacing w:line="276" w:lineRule="auto"/>
        <w:ind w:firstLine="480"/>
        <w:rPr>
          <w:rFonts w:ascii="微软雅黑" w:hAnsi="微软雅黑" w:eastAsia="微软雅黑"/>
          <w:color w:val="000000"/>
          <w:sz w:val="27"/>
          <w:szCs w:val="27"/>
        </w:rPr>
      </w:pPr>
      <w:r>
        <w:rPr>
          <w:rFonts w:hint="eastAsia"/>
          <w:color w:val="000000"/>
        </w:rPr>
        <w:t>6.安全性：系统必须支持身份验证、访问控制、多层次的保密手段等严密的措施，确保系统的安全性和完整性。</w:t>
      </w:r>
    </w:p>
    <w:p>
      <w:pPr>
        <w:pStyle w:val="4"/>
        <w:spacing w:line="276" w:lineRule="auto"/>
        <w:ind w:firstLine="480"/>
        <w:rPr>
          <w:rFonts w:ascii="微软雅黑" w:hAnsi="微软雅黑" w:eastAsia="微软雅黑"/>
          <w:color w:val="000000"/>
          <w:sz w:val="27"/>
          <w:szCs w:val="27"/>
        </w:rPr>
      </w:pPr>
      <w:r>
        <w:rPr>
          <w:rFonts w:hint="eastAsia"/>
          <w:color w:val="000000"/>
        </w:rPr>
        <w:t>7.快捷性：系统响应速度快，方便用户使用，应有具体的技术手段保证系统长时间运行后能够保持正常的响应时间。</w:t>
      </w:r>
    </w:p>
    <w:p>
      <w:pPr>
        <w:pStyle w:val="4"/>
        <w:spacing w:line="276" w:lineRule="auto"/>
        <w:rPr>
          <w:rStyle w:val="7"/>
          <w:color w:val="000000"/>
        </w:rPr>
      </w:pPr>
      <w:r>
        <w:rPr>
          <w:rStyle w:val="7"/>
          <w:rFonts w:hint="eastAsia"/>
          <w:color w:val="000000"/>
        </w:rPr>
        <w:t>三、系统功能需求</w:t>
      </w:r>
    </w:p>
    <w:p>
      <w:pPr>
        <w:pStyle w:val="4"/>
        <w:spacing w:line="450" w:lineRule="atLeast"/>
        <w:rPr>
          <w:rFonts w:ascii="微软雅黑" w:hAnsi="微软雅黑" w:eastAsia="微软雅黑"/>
          <w:color w:val="000000"/>
          <w:sz w:val="27"/>
          <w:szCs w:val="27"/>
        </w:rPr>
      </w:pPr>
      <w:r>
        <w:rPr>
          <w:rStyle w:val="7"/>
          <w:rFonts w:hint="eastAsia"/>
          <w:color w:val="000000"/>
        </w:rPr>
        <w:t>1.实验室信息管理系统功能要求</w:t>
      </w:r>
    </w:p>
    <w:p>
      <w:pPr>
        <w:pStyle w:val="4"/>
        <w:spacing w:line="450" w:lineRule="atLeast"/>
        <w:rPr>
          <w:rFonts w:ascii="微软雅黑" w:hAnsi="微软雅黑" w:eastAsia="微软雅黑"/>
          <w:color w:val="000000"/>
          <w:sz w:val="27"/>
          <w:szCs w:val="27"/>
        </w:rPr>
      </w:pPr>
      <w:r>
        <w:rPr>
          <w:rStyle w:val="7"/>
          <w:rFonts w:hint="eastAsia"/>
          <w:color w:val="000000"/>
        </w:rPr>
        <w:t>1.1 LIMS主系统</w:t>
      </w:r>
    </w:p>
    <w:p>
      <w:pPr>
        <w:pStyle w:val="4"/>
        <w:spacing w:line="450" w:lineRule="atLeast"/>
        <w:rPr>
          <w:rFonts w:ascii="微软雅黑" w:hAnsi="微软雅黑" w:eastAsia="微软雅黑"/>
          <w:b/>
          <w:bCs/>
          <w:color w:val="000000"/>
          <w:sz w:val="27"/>
          <w:szCs w:val="27"/>
        </w:rPr>
      </w:pPr>
      <w:r>
        <w:rPr>
          <w:rStyle w:val="7"/>
          <w:rFonts w:hint="eastAsia"/>
          <w:b w:val="0"/>
          <w:bCs w:val="0"/>
          <w:color w:val="000000"/>
        </w:rPr>
        <w:t>1.1.1通用要求</w:t>
      </w:r>
    </w:p>
    <w:p>
      <w:pPr>
        <w:pStyle w:val="4"/>
        <w:spacing w:line="450" w:lineRule="atLeast"/>
        <w:rPr>
          <w:rFonts w:ascii="微软雅黑" w:hAnsi="微软雅黑" w:eastAsia="微软雅黑"/>
          <w:color w:val="000000"/>
          <w:sz w:val="27"/>
          <w:szCs w:val="27"/>
        </w:rPr>
      </w:pPr>
      <w:r>
        <w:rPr>
          <w:rStyle w:val="7"/>
          <w:rFonts w:hint="eastAsia"/>
          <w:color w:val="000000"/>
        </w:rPr>
        <w:t>1.2检验业务流程</w:t>
      </w:r>
    </w:p>
    <w:p>
      <w:pPr>
        <w:pStyle w:val="4"/>
        <w:spacing w:line="450" w:lineRule="atLeast"/>
        <w:rPr>
          <w:rFonts w:ascii="微软雅黑" w:hAnsi="微软雅黑" w:eastAsia="微软雅黑"/>
          <w:b/>
          <w:bCs/>
          <w:color w:val="000000"/>
          <w:sz w:val="27"/>
          <w:szCs w:val="27"/>
        </w:rPr>
      </w:pPr>
      <w:r>
        <w:rPr>
          <w:rStyle w:val="7"/>
          <w:rFonts w:hint="eastAsia"/>
          <w:b w:val="0"/>
          <w:bCs w:val="0"/>
          <w:color w:val="000000"/>
        </w:rPr>
        <w:t>1.2.1个人首页</w:t>
      </w:r>
    </w:p>
    <w:p>
      <w:pPr>
        <w:pStyle w:val="4"/>
        <w:spacing w:line="450" w:lineRule="atLeast"/>
        <w:rPr>
          <w:rFonts w:ascii="微软雅黑" w:hAnsi="微软雅黑" w:eastAsia="微软雅黑"/>
          <w:b/>
          <w:bCs/>
          <w:color w:val="000000"/>
          <w:sz w:val="27"/>
          <w:szCs w:val="27"/>
        </w:rPr>
      </w:pPr>
      <w:r>
        <w:rPr>
          <w:rStyle w:val="7"/>
          <w:rFonts w:hint="eastAsia"/>
          <w:b w:val="0"/>
          <w:bCs w:val="0"/>
          <w:color w:val="000000"/>
        </w:rPr>
        <w:t>1.2.3综合检验项目库</w:t>
      </w:r>
    </w:p>
    <w:p>
      <w:pPr>
        <w:pStyle w:val="4"/>
        <w:spacing w:line="450" w:lineRule="atLeast"/>
        <w:rPr>
          <w:rFonts w:ascii="微软雅黑" w:hAnsi="微软雅黑" w:eastAsia="微软雅黑"/>
          <w:b/>
          <w:bCs/>
          <w:color w:val="000000"/>
          <w:sz w:val="27"/>
          <w:szCs w:val="27"/>
        </w:rPr>
      </w:pPr>
      <w:r>
        <w:rPr>
          <w:rStyle w:val="7"/>
          <w:rFonts w:hint="eastAsia"/>
          <w:b w:val="0"/>
          <w:bCs w:val="0"/>
          <w:color w:val="000000"/>
        </w:rPr>
        <w:t>1.2.4合同评审</w:t>
      </w:r>
    </w:p>
    <w:p>
      <w:pPr>
        <w:pStyle w:val="4"/>
        <w:spacing w:line="450" w:lineRule="atLeast"/>
        <w:rPr>
          <w:rFonts w:ascii="微软雅黑" w:hAnsi="微软雅黑" w:eastAsia="微软雅黑"/>
          <w:b/>
          <w:bCs/>
          <w:color w:val="000000"/>
          <w:sz w:val="27"/>
          <w:szCs w:val="27"/>
        </w:rPr>
      </w:pPr>
      <w:r>
        <w:rPr>
          <w:rStyle w:val="7"/>
          <w:rFonts w:hint="eastAsia"/>
          <w:b w:val="0"/>
          <w:bCs w:val="0"/>
          <w:color w:val="000000"/>
        </w:rPr>
        <w:t>1.2.5任务分派</w:t>
      </w:r>
    </w:p>
    <w:p>
      <w:pPr>
        <w:pStyle w:val="4"/>
        <w:spacing w:line="450" w:lineRule="atLeast"/>
        <w:rPr>
          <w:rFonts w:ascii="微软雅黑" w:hAnsi="微软雅黑" w:eastAsia="微软雅黑"/>
          <w:b/>
          <w:bCs/>
          <w:color w:val="000000"/>
          <w:sz w:val="27"/>
          <w:szCs w:val="27"/>
        </w:rPr>
      </w:pPr>
      <w:r>
        <w:rPr>
          <w:rStyle w:val="7"/>
          <w:rFonts w:hint="eastAsia"/>
          <w:b w:val="0"/>
          <w:bCs w:val="0"/>
          <w:color w:val="000000"/>
        </w:rPr>
        <w:t>1.2.6检验结果录入（项目检验）</w:t>
      </w:r>
    </w:p>
    <w:p>
      <w:pPr>
        <w:pStyle w:val="4"/>
        <w:spacing w:line="450" w:lineRule="atLeast"/>
        <w:rPr>
          <w:rFonts w:ascii="微软雅黑" w:hAnsi="微软雅黑" w:eastAsia="微软雅黑"/>
          <w:b/>
          <w:bCs/>
          <w:color w:val="000000"/>
          <w:sz w:val="27"/>
          <w:szCs w:val="27"/>
        </w:rPr>
      </w:pPr>
      <w:r>
        <w:rPr>
          <w:rStyle w:val="7"/>
          <w:rFonts w:hint="eastAsia"/>
          <w:b w:val="0"/>
          <w:bCs w:val="0"/>
          <w:color w:val="000000"/>
        </w:rPr>
        <w:t>1.2.7数据校核</w:t>
      </w:r>
    </w:p>
    <w:p>
      <w:pPr>
        <w:pStyle w:val="4"/>
        <w:spacing w:line="450" w:lineRule="atLeast"/>
        <w:rPr>
          <w:rFonts w:ascii="微软雅黑" w:hAnsi="微软雅黑" w:eastAsia="微软雅黑"/>
          <w:b/>
          <w:bCs/>
          <w:color w:val="000000"/>
          <w:sz w:val="27"/>
          <w:szCs w:val="27"/>
        </w:rPr>
      </w:pPr>
      <w:r>
        <w:rPr>
          <w:rStyle w:val="7"/>
          <w:rFonts w:hint="eastAsia"/>
          <w:b w:val="0"/>
          <w:bCs w:val="0"/>
          <w:color w:val="000000"/>
        </w:rPr>
        <w:t>1.2.8报告编制</w:t>
      </w:r>
    </w:p>
    <w:p>
      <w:pPr>
        <w:pStyle w:val="4"/>
        <w:spacing w:line="450" w:lineRule="atLeast"/>
        <w:rPr>
          <w:rFonts w:ascii="微软雅黑" w:hAnsi="微软雅黑" w:eastAsia="微软雅黑"/>
          <w:b/>
          <w:bCs/>
          <w:color w:val="000000"/>
          <w:sz w:val="27"/>
          <w:szCs w:val="27"/>
        </w:rPr>
      </w:pPr>
      <w:r>
        <w:rPr>
          <w:rStyle w:val="7"/>
          <w:rFonts w:hint="eastAsia"/>
          <w:b w:val="0"/>
          <w:bCs w:val="0"/>
          <w:color w:val="000000"/>
        </w:rPr>
        <w:t>1.2.9报告审批与签发</w:t>
      </w:r>
    </w:p>
    <w:p>
      <w:pPr>
        <w:pStyle w:val="4"/>
        <w:spacing w:line="450" w:lineRule="atLeast"/>
        <w:rPr>
          <w:rFonts w:ascii="微软雅黑" w:hAnsi="微软雅黑" w:eastAsia="微软雅黑"/>
          <w:b/>
          <w:bCs/>
          <w:color w:val="000000"/>
          <w:sz w:val="27"/>
          <w:szCs w:val="27"/>
        </w:rPr>
      </w:pPr>
      <w:r>
        <w:rPr>
          <w:rStyle w:val="7"/>
          <w:rFonts w:hint="eastAsia"/>
          <w:b w:val="0"/>
          <w:bCs w:val="0"/>
          <w:color w:val="000000"/>
        </w:rPr>
        <w:t>1.2.10报告打印与发放</w:t>
      </w:r>
    </w:p>
    <w:p>
      <w:pPr>
        <w:pStyle w:val="4"/>
        <w:spacing w:line="450" w:lineRule="atLeast"/>
        <w:rPr>
          <w:rFonts w:ascii="微软雅黑" w:hAnsi="微软雅黑" w:eastAsia="微软雅黑"/>
          <w:color w:val="000000"/>
          <w:sz w:val="27"/>
          <w:szCs w:val="27"/>
        </w:rPr>
      </w:pPr>
      <w:r>
        <w:rPr>
          <w:rStyle w:val="7"/>
          <w:rFonts w:hint="eastAsia"/>
          <w:color w:val="000000"/>
        </w:rPr>
        <w:t>1.3样品管理</w:t>
      </w:r>
    </w:p>
    <w:p>
      <w:pPr>
        <w:pStyle w:val="4"/>
        <w:spacing w:line="450" w:lineRule="atLeast"/>
        <w:rPr>
          <w:rFonts w:ascii="微软雅黑" w:hAnsi="微软雅黑" w:eastAsia="微软雅黑"/>
          <w:color w:val="000000"/>
          <w:sz w:val="27"/>
          <w:szCs w:val="27"/>
        </w:rPr>
      </w:pPr>
      <w:r>
        <w:rPr>
          <w:rStyle w:val="7"/>
          <w:rFonts w:hint="eastAsia"/>
          <w:color w:val="000000"/>
        </w:rPr>
        <w:t>1.4质量管理</w:t>
      </w:r>
    </w:p>
    <w:p>
      <w:pPr>
        <w:pStyle w:val="4"/>
        <w:spacing w:line="450" w:lineRule="atLeast"/>
        <w:rPr>
          <w:rStyle w:val="7"/>
          <w:color w:val="000000"/>
        </w:rPr>
      </w:pPr>
      <w:r>
        <w:rPr>
          <w:rStyle w:val="7"/>
          <w:rFonts w:hint="eastAsia"/>
          <w:color w:val="000000"/>
        </w:rPr>
        <w:t>1.5资源管理</w:t>
      </w:r>
    </w:p>
    <w:p>
      <w:pPr>
        <w:pStyle w:val="4"/>
        <w:spacing w:line="450" w:lineRule="atLeast"/>
        <w:rPr>
          <w:rFonts w:ascii="微软雅黑" w:hAnsi="微软雅黑" w:eastAsia="微软雅黑"/>
          <w:b/>
          <w:bCs/>
          <w:color w:val="000000"/>
          <w:sz w:val="27"/>
          <w:szCs w:val="27"/>
        </w:rPr>
      </w:pPr>
      <w:r>
        <w:rPr>
          <w:rStyle w:val="7"/>
          <w:rFonts w:hint="eastAsia"/>
          <w:b w:val="0"/>
          <w:bCs w:val="0"/>
          <w:color w:val="000000"/>
        </w:rPr>
        <w:t>1.5.1人员管理</w:t>
      </w:r>
    </w:p>
    <w:p>
      <w:pPr>
        <w:pStyle w:val="4"/>
        <w:spacing w:line="450" w:lineRule="atLeast"/>
        <w:rPr>
          <w:rFonts w:ascii="微软雅黑" w:hAnsi="微软雅黑" w:eastAsia="微软雅黑"/>
          <w:b/>
          <w:bCs/>
          <w:color w:val="000000"/>
          <w:sz w:val="27"/>
          <w:szCs w:val="27"/>
        </w:rPr>
      </w:pPr>
      <w:r>
        <w:rPr>
          <w:rStyle w:val="7"/>
          <w:rFonts w:hint="eastAsia"/>
          <w:b w:val="0"/>
          <w:bCs w:val="0"/>
          <w:color w:val="000000"/>
        </w:rPr>
        <w:t>1.5.2仪器设备管理</w:t>
      </w:r>
    </w:p>
    <w:p>
      <w:pPr>
        <w:pStyle w:val="4"/>
        <w:spacing w:line="450" w:lineRule="atLeast"/>
        <w:rPr>
          <w:rFonts w:ascii="微软雅黑" w:hAnsi="微软雅黑" w:eastAsia="微软雅黑"/>
          <w:b/>
          <w:bCs/>
          <w:color w:val="000000"/>
          <w:sz w:val="27"/>
          <w:szCs w:val="27"/>
        </w:rPr>
      </w:pPr>
      <w:r>
        <w:rPr>
          <w:rStyle w:val="7"/>
          <w:rFonts w:hint="eastAsia"/>
          <w:b w:val="0"/>
          <w:bCs w:val="0"/>
          <w:color w:val="000000"/>
        </w:rPr>
        <w:t>1.5.3试剂药品标物及易耗品管理</w:t>
      </w:r>
    </w:p>
    <w:p>
      <w:pPr>
        <w:pStyle w:val="4"/>
        <w:spacing w:line="450" w:lineRule="atLeast"/>
        <w:rPr>
          <w:rStyle w:val="7"/>
          <w:b w:val="0"/>
          <w:bCs w:val="0"/>
          <w:color w:val="000000"/>
        </w:rPr>
      </w:pPr>
      <w:r>
        <w:rPr>
          <w:rStyle w:val="7"/>
          <w:rFonts w:hint="eastAsia"/>
          <w:b w:val="0"/>
          <w:bCs w:val="0"/>
          <w:color w:val="000000"/>
        </w:rPr>
        <w:t>1.5.4标准及检项管理</w:t>
      </w:r>
    </w:p>
    <w:p>
      <w:pPr>
        <w:pStyle w:val="4"/>
        <w:spacing w:line="450" w:lineRule="atLeast"/>
        <w:rPr>
          <w:rFonts w:ascii="微软雅黑" w:hAnsi="微软雅黑" w:eastAsia="微软雅黑"/>
          <w:b/>
          <w:bCs/>
          <w:color w:val="000000"/>
          <w:sz w:val="27"/>
          <w:szCs w:val="27"/>
        </w:rPr>
      </w:pPr>
      <w:r>
        <w:rPr>
          <w:rStyle w:val="7"/>
          <w:rFonts w:hint="eastAsia"/>
          <w:b w:val="0"/>
          <w:bCs w:val="0"/>
          <w:color w:val="000000"/>
        </w:rPr>
        <w:t>1</w:t>
      </w:r>
      <w:r>
        <w:rPr>
          <w:rStyle w:val="7"/>
          <w:b w:val="0"/>
          <w:bCs w:val="0"/>
          <w:color w:val="000000"/>
        </w:rPr>
        <w:t>.5.5</w:t>
      </w:r>
      <w:r>
        <w:rPr>
          <w:rStyle w:val="7"/>
          <w:rFonts w:hint="eastAsia"/>
          <w:b w:val="0"/>
          <w:bCs w:val="0"/>
          <w:color w:val="000000"/>
        </w:rPr>
        <w:t>环境管理</w:t>
      </w:r>
    </w:p>
    <w:p>
      <w:pPr>
        <w:pStyle w:val="4"/>
        <w:spacing w:line="450" w:lineRule="atLeast"/>
        <w:rPr>
          <w:rFonts w:ascii="微软雅黑" w:hAnsi="微软雅黑" w:eastAsia="微软雅黑"/>
          <w:color w:val="000000"/>
          <w:sz w:val="27"/>
          <w:szCs w:val="27"/>
        </w:rPr>
      </w:pPr>
      <w:r>
        <w:rPr>
          <w:rStyle w:val="7"/>
          <w:rFonts w:hint="eastAsia"/>
          <w:color w:val="000000"/>
        </w:rPr>
        <w:t>1.6客户、协议管理</w:t>
      </w:r>
    </w:p>
    <w:p>
      <w:pPr>
        <w:pStyle w:val="4"/>
        <w:spacing w:line="450" w:lineRule="atLeast"/>
        <w:rPr>
          <w:rFonts w:ascii="微软雅黑" w:hAnsi="微软雅黑" w:eastAsia="微软雅黑"/>
          <w:color w:val="000000"/>
          <w:sz w:val="27"/>
          <w:szCs w:val="27"/>
        </w:rPr>
      </w:pPr>
      <w:r>
        <w:rPr>
          <w:rStyle w:val="7"/>
          <w:rFonts w:hint="eastAsia"/>
          <w:color w:val="000000"/>
        </w:rPr>
        <w:t>1.7收费管理</w:t>
      </w:r>
    </w:p>
    <w:p>
      <w:pPr>
        <w:pStyle w:val="4"/>
        <w:spacing w:line="450" w:lineRule="atLeast"/>
        <w:rPr>
          <w:rFonts w:ascii="微软雅黑" w:hAnsi="微软雅黑" w:eastAsia="微软雅黑"/>
          <w:color w:val="000000"/>
          <w:sz w:val="27"/>
          <w:szCs w:val="27"/>
        </w:rPr>
      </w:pPr>
      <w:r>
        <w:rPr>
          <w:rStyle w:val="7"/>
          <w:rFonts w:hint="eastAsia"/>
          <w:color w:val="000000"/>
        </w:rPr>
        <w:t>1.8供应商管理</w:t>
      </w:r>
    </w:p>
    <w:p>
      <w:pPr>
        <w:pStyle w:val="4"/>
        <w:spacing w:line="450" w:lineRule="atLeast"/>
        <w:rPr>
          <w:rFonts w:ascii="微软雅黑" w:hAnsi="微软雅黑" w:eastAsia="微软雅黑"/>
          <w:color w:val="000000"/>
          <w:sz w:val="27"/>
          <w:szCs w:val="27"/>
        </w:rPr>
      </w:pPr>
      <w:r>
        <w:rPr>
          <w:rStyle w:val="7"/>
          <w:rFonts w:hint="eastAsia"/>
          <w:color w:val="000000"/>
        </w:rPr>
        <w:t>1.9统计查询</w:t>
      </w:r>
    </w:p>
    <w:p>
      <w:pPr>
        <w:pStyle w:val="4"/>
        <w:spacing w:line="450" w:lineRule="atLeast"/>
        <w:rPr>
          <w:rFonts w:ascii="微软雅黑" w:hAnsi="微软雅黑" w:eastAsia="微软雅黑"/>
          <w:color w:val="000000"/>
          <w:sz w:val="27"/>
          <w:szCs w:val="27"/>
        </w:rPr>
      </w:pPr>
      <w:r>
        <w:rPr>
          <w:rStyle w:val="7"/>
          <w:rFonts w:hint="eastAsia"/>
          <w:color w:val="000000"/>
        </w:rPr>
        <w:t>1.10电子原始记录</w:t>
      </w:r>
    </w:p>
    <w:p>
      <w:pPr>
        <w:pStyle w:val="4"/>
        <w:spacing w:line="450" w:lineRule="atLeast"/>
        <w:rPr>
          <w:rFonts w:ascii="微软雅黑" w:hAnsi="微软雅黑" w:eastAsia="微软雅黑"/>
          <w:color w:val="000000"/>
          <w:sz w:val="27"/>
          <w:szCs w:val="27"/>
        </w:rPr>
      </w:pPr>
      <w:r>
        <w:rPr>
          <w:rStyle w:val="7"/>
          <w:rFonts w:hint="eastAsia"/>
          <w:color w:val="000000"/>
        </w:rPr>
        <w:t>1.11网上业务受理</w:t>
      </w:r>
    </w:p>
    <w:p>
      <w:pPr>
        <w:pStyle w:val="4"/>
        <w:spacing w:line="450" w:lineRule="atLeast"/>
        <w:rPr>
          <w:rFonts w:ascii="微软雅黑" w:hAnsi="微软雅黑" w:eastAsia="微软雅黑"/>
          <w:color w:val="000000"/>
          <w:sz w:val="27"/>
          <w:szCs w:val="27"/>
        </w:rPr>
      </w:pPr>
      <w:r>
        <w:rPr>
          <w:rStyle w:val="7"/>
          <w:rFonts w:hint="eastAsia"/>
          <w:color w:val="000000"/>
        </w:rPr>
        <w:t>1.12食品国抽、计量强检系统对接</w:t>
      </w:r>
    </w:p>
    <w:p>
      <w:pPr>
        <w:pStyle w:val="4"/>
        <w:spacing w:line="450" w:lineRule="atLeast"/>
        <w:rPr>
          <w:rFonts w:ascii="微软雅黑" w:hAnsi="微软雅黑" w:eastAsia="微软雅黑"/>
          <w:color w:val="000000"/>
          <w:sz w:val="27"/>
          <w:szCs w:val="27"/>
        </w:rPr>
      </w:pPr>
      <w:r>
        <w:rPr>
          <w:rStyle w:val="7"/>
          <w:rFonts w:hint="eastAsia"/>
          <w:color w:val="000000"/>
        </w:rPr>
        <w:t>1.1</w:t>
      </w:r>
      <w:r>
        <w:rPr>
          <w:rStyle w:val="7"/>
          <w:color w:val="000000"/>
        </w:rPr>
        <w:t>3</w:t>
      </w:r>
      <w:r>
        <w:rPr>
          <w:rStyle w:val="7"/>
          <w:rFonts w:hint="eastAsia"/>
          <w:color w:val="000000"/>
        </w:rPr>
        <w:t>其它</w:t>
      </w:r>
    </w:p>
    <w:p>
      <w:pPr>
        <w:pStyle w:val="4"/>
        <w:spacing w:line="276" w:lineRule="auto"/>
        <w:ind w:firstLine="480"/>
        <w:rPr>
          <w:rFonts w:ascii="微软雅黑" w:hAnsi="微软雅黑" w:eastAsia="微软雅黑"/>
          <w:color w:val="000000"/>
          <w:sz w:val="27"/>
          <w:szCs w:val="27"/>
        </w:rPr>
      </w:pPr>
      <w:r>
        <w:rPr>
          <w:rFonts w:hint="eastAsia"/>
          <w:color w:val="000000"/>
        </w:rPr>
        <w:t>各供应商以各自实验室信息管理系统的建设思路，经现场介绍和演示后，与我方沟通确定系统功能需求的实现方式与实现内容，依据系统功能需求的分项确定方案，并进行报价。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c1NGQ4MzU2ODNiMzc5NGE1YzQxOGEwOTU1N2NmZjcifQ=="/>
  </w:docVars>
  <w:rsids>
    <w:rsidRoot w:val="009208A1"/>
    <w:rsid w:val="00006BDF"/>
    <w:rsid w:val="0009215B"/>
    <w:rsid w:val="001079DE"/>
    <w:rsid w:val="0019424F"/>
    <w:rsid w:val="00247482"/>
    <w:rsid w:val="002E5848"/>
    <w:rsid w:val="00341BAE"/>
    <w:rsid w:val="005639D2"/>
    <w:rsid w:val="005655B1"/>
    <w:rsid w:val="00603A07"/>
    <w:rsid w:val="006043D9"/>
    <w:rsid w:val="00683AFB"/>
    <w:rsid w:val="006F37AF"/>
    <w:rsid w:val="006F6F08"/>
    <w:rsid w:val="00757167"/>
    <w:rsid w:val="007B4B58"/>
    <w:rsid w:val="008206B4"/>
    <w:rsid w:val="008D3DF4"/>
    <w:rsid w:val="008E23A4"/>
    <w:rsid w:val="008F140E"/>
    <w:rsid w:val="009208A1"/>
    <w:rsid w:val="00A164A3"/>
    <w:rsid w:val="00A713E8"/>
    <w:rsid w:val="00AB03D0"/>
    <w:rsid w:val="00AD7DE1"/>
    <w:rsid w:val="00B813D4"/>
    <w:rsid w:val="00BE24C5"/>
    <w:rsid w:val="00C251E4"/>
    <w:rsid w:val="00C84C7A"/>
    <w:rsid w:val="00CB55D3"/>
    <w:rsid w:val="00CE3AA1"/>
    <w:rsid w:val="00D414B1"/>
    <w:rsid w:val="00D42ED6"/>
    <w:rsid w:val="00E23669"/>
    <w:rsid w:val="00E5779D"/>
    <w:rsid w:val="00E9224C"/>
    <w:rsid w:val="00FB0429"/>
    <w:rsid w:val="2D78042C"/>
    <w:rsid w:val="53E62139"/>
    <w:rsid w:val="7F4A0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1111</Words>
  <Characters>1228</Characters>
  <Lines>8</Lines>
  <Paragraphs>2</Paragraphs>
  <TotalTime>1</TotalTime>
  <ScaleCrop>false</ScaleCrop>
  <LinksUpToDate>false</LinksUpToDate>
  <CharactersWithSpaces>1229</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2022-06-23T01:24:00Z</dcterms:created>
  <dc:creator>Z JT</dc:creator>
  <cp:lastModifiedBy>西东</cp:lastModifiedBy>
  <cp:lastPrinted>2022-06-23T01:17:00Z</cp:lastPrinted>
  <dcterms:modified xsi:type="dcterms:W3CDTF">2022-06-24T08:42:14Z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4005049F438B46ADA356E67082C96296</vt:lpwstr>
  </property>
</Properties>
</file>