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CFB2" w14:textId="0F89F4A4" w:rsidR="00E12AC8" w:rsidRDefault="00E12AC8" w:rsidP="00E12AC8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rFonts w:ascii="黑体" w:eastAsia="黑体" w:cs="Times New Roman"/>
          <w:b/>
          <w:bCs/>
          <w:color w:val="444444"/>
          <w:sz w:val="32"/>
          <w:szCs w:val="32"/>
        </w:rPr>
      </w:pPr>
      <w:r w:rsidRPr="00164B07">
        <w:rPr>
          <w:rFonts w:ascii="黑体" w:eastAsia="黑体" w:cs="Times New Roman" w:hint="eastAsia"/>
          <w:b/>
          <w:bCs/>
          <w:color w:val="444444"/>
          <w:sz w:val="32"/>
          <w:szCs w:val="32"/>
        </w:rPr>
        <w:t>平潭综合实验区</w:t>
      </w:r>
      <w:r>
        <w:rPr>
          <w:rFonts w:ascii="黑体" w:eastAsia="黑体" w:cs="Times New Roman" w:hint="eastAsia"/>
          <w:b/>
          <w:bCs/>
          <w:color w:val="444444"/>
          <w:sz w:val="32"/>
          <w:szCs w:val="32"/>
        </w:rPr>
        <w:t>岚城核心区城市设计公示</w:t>
      </w:r>
    </w:p>
    <w:p w14:paraId="72398AF9" w14:textId="230F3B5F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一、规划范围</w:t>
      </w:r>
    </w:p>
    <w:p w14:paraId="032ACE8E" w14:textId="7A0882F2" w:rsidR="008E1374" w:rsidRPr="007829FC" w:rsidRDefault="008E1374" w:rsidP="007829FC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本控规适用于岚城核心区（以下简称“本片区”），城市设计范围为平潭综合试验区岚城核心区，北至红山中路，南至金井大道，东至和平大道，西至潭西大道，总用地面积</w:t>
      </w:r>
      <w:r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7.14平方公里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1176F083" w14:textId="77777777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二、规划定位</w:t>
      </w:r>
    </w:p>
    <w:p w14:paraId="1AF580A6" w14:textId="6C9FF549" w:rsidR="008E1374" w:rsidRPr="008E1374" w:rsidRDefault="008E1374" w:rsidP="007829FC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片区定位为</w:t>
      </w:r>
      <w:r w:rsidR="00E12AC8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：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平潭综合实验区的城市中心区，“一岛两窗三区”的核心服务功能区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5755167A" w14:textId="77777777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三、规划结构</w:t>
      </w:r>
    </w:p>
    <w:p w14:paraId="683FD63E" w14:textId="7106BC30" w:rsidR="008E1374" w:rsidRPr="008E1374" w:rsidRDefault="008E1374" w:rsidP="007829FC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岚城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核心区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总体结构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与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总规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岚城组团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“一岛两窗核心区”的定位进行衔接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规划形成“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一带双轴，双核双片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”的规划结构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一带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指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两窗绿榄中脊带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；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双轴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指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岚城城市提升轴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="00E12AC8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竹屿澜跃乐游轴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；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双核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指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岚城都市智慧核心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榄城国际泛旅游核心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；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双片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指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城市发展创新区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文旅博展发展区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635AA0F8" w14:textId="77777777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四、功能布局</w:t>
      </w:r>
    </w:p>
    <w:p w14:paraId="6FA071D7" w14:textId="2FAA3577" w:rsidR="003A506D" w:rsidRPr="007829FC" w:rsidRDefault="008E1374" w:rsidP="00534478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充分发挥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片区“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好山、好水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”</w:t>
      </w: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的优质自然本底条件，优化山水廊道、用地功能、交通联系。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按照“缺什么补什么”的原则，</w:t>
      </w:r>
      <w:r w:rsidR="00E12AC8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打造高水平、高质量、高颜值的“两岸之都、活力</w:t>
      </w:r>
      <w:r w:rsidR="00E12AC8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L</w:t>
      </w:r>
      <w:r w:rsidR="00E12AC8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AN城”。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在竹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屿湖北岸布局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公共文化设施、高端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会议、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休闲度假酒店群等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，形成对标国际、辐射闽台的公共文化</w:t>
      </w:r>
      <w:r w:rsidR="0069143D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核心区域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中部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片区布局</w:t>
      </w:r>
      <w:r w:rsidR="003A506D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高档商业设施、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商务办公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hyperlink r:id="rId4" w:tgtFrame="_blank" w:history="1">
        <w:r w:rsidR="00534478" w:rsidRPr="00534478">
          <w:rPr>
            <w:rFonts w:ascii="宋体" w:eastAsia="宋体" w:hAnsi="宋体" w:cs="Times New Roman"/>
            <w:color w:val="000000"/>
            <w:spacing w:val="10"/>
            <w:sz w:val="24"/>
            <w:szCs w:val="24"/>
          </w:rPr>
          <w:t>建设面向未来、面向世界的商务服务核心</w:t>
        </w:r>
        <w:r w:rsidR="00534478">
          <w:rPr>
            <w:rFonts w:ascii="宋体" w:eastAsia="宋体" w:hAnsi="宋体" w:cs="Times New Roman" w:hint="eastAsia"/>
            <w:color w:val="000000"/>
            <w:spacing w:val="10"/>
            <w:sz w:val="24"/>
            <w:szCs w:val="24"/>
          </w:rPr>
          <w:t>区域</w:t>
        </w:r>
      </w:hyperlink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  <w:r w:rsidR="00E12AC8" w:rsidRPr="007829FC">
        <w:rPr>
          <w:rFonts w:ascii="宋体" w:eastAsia="宋体" w:hAnsi="宋体" w:cs="Times New Roman"/>
          <w:color w:val="000000"/>
          <w:spacing w:val="10"/>
          <w:sz w:val="24"/>
          <w:szCs w:val="24"/>
        </w:rPr>
        <w:t>片区北部结合白山</w:t>
      </w:r>
      <w:r w:rsidR="00E12AC8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布局城市生态体育公园</w:t>
      </w:r>
      <w:r w:rsidR="0053447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69143D" w:rsidRPr="0069143D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打造快乐，健康，和谐的生活方式</w:t>
      </w:r>
      <w:r w:rsidR="00E12AC8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33601622" w14:textId="793C3A71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五、道路交通</w:t>
      </w:r>
    </w:p>
    <w:p w14:paraId="083DF7B0" w14:textId="77777777" w:rsidR="008E1374" w:rsidRPr="008E1374" w:rsidRDefault="008E1374" w:rsidP="007829FC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在结合功能结构和用地布局基础上，综合考虑区域交通衔接，形成以快速路、主干路为骨架，次干路、支路为补充，方格网状的路网格局。</w:t>
      </w:r>
    </w:p>
    <w:p w14:paraId="4C53CC8A" w14:textId="77777777" w:rsidR="008E1374" w:rsidRPr="008E1374" w:rsidRDefault="008E1374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 w:rsidRPr="008E1374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六、规划特色</w:t>
      </w:r>
    </w:p>
    <w:p w14:paraId="4644AE55" w14:textId="5FEDD3BF" w:rsidR="00A764F1" w:rsidRPr="007829FC" w:rsidRDefault="008E1374" w:rsidP="008D7F08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8E1374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规划提出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三大设计策略：以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LAN之意——</w:t>
      </w:r>
      <w:r w:rsidR="00A764F1" w:rsidRPr="00841A9B">
        <w:rPr>
          <w:rFonts w:ascii="宋体" w:eastAsia="宋体" w:hAnsi="宋体" w:cs="Times New Roman" w:hint="eastAsia"/>
          <w:b/>
          <w:bCs/>
          <w:color w:val="000000"/>
          <w:spacing w:val="10"/>
          <w:sz w:val="24"/>
          <w:szCs w:val="24"/>
        </w:rPr>
        <w:t>“榄心”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取</w:t>
      </w:r>
      <w:r w:rsidR="00841A9B" w:rsidRPr="00841A9B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“榄枝”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的意向</w:t>
      </w:r>
      <w:r w:rsidR="00841A9B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8D7F08" w:rsidRP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寄托开放包容城市情怀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打造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 xml:space="preserve">两岸交流的活力之心 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开放包容的创客基地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；以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LAN之芯——</w:t>
      </w:r>
      <w:r w:rsidR="00A764F1" w:rsidRPr="00841A9B">
        <w:rPr>
          <w:rFonts w:ascii="宋体" w:eastAsia="宋体" w:hAnsi="宋体" w:cs="Times New Roman" w:hint="eastAsia"/>
          <w:b/>
          <w:bCs/>
          <w:color w:val="000000"/>
          <w:spacing w:val="10"/>
          <w:sz w:val="24"/>
          <w:szCs w:val="24"/>
        </w:rPr>
        <w:t>“岚心”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8D7F08" w:rsidRP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始南北街之记忆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8D7F08" w:rsidRPr="008D7F08">
        <w:rPr>
          <w:rFonts w:ascii="宋体" w:eastAsia="宋体" w:hAnsi="宋体" w:cs="Times New Roman"/>
          <w:color w:val="000000"/>
          <w:spacing w:val="10"/>
          <w:sz w:val="24"/>
          <w:szCs w:val="24"/>
        </w:rPr>
        <w:t>终智慧多元未来之城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打造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新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lastRenderedPageBreak/>
        <w:t xml:space="preserve">旧共融的城市核心 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便捷完善的城市社区</w:t>
      </w:r>
      <w:r w:rsidR="00841A9B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；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以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LAN之形——</w:t>
      </w:r>
      <w:r w:rsidR="00A764F1" w:rsidRPr="00841A9B">
        <w:rPr>
          <w:rFonts w:ascii="宋体" w:eastAsia="宋体" w:hAnsi="宋体" w:cs="Times New Roman" w:hint="eastAsia"/>
          <w:b/>
          <w:bCs/>
          <w:color w:val="000000"/>
          <w:spacing w:val="10"/>
          <w:sz w:val="24"/>
          <w:szCs w:val="24"/>
        </w:rPr>
        <w:t>“澜心”</w:t>
      </w:r>
      <w:r w:rsidR="00A764F1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8D7F08" w:rsidRP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以“波澜”之形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8D7F08" w:rsidRPr="008D7F08">
        <w:rPr>
          <w:rFonts w:ascii="宋体" w:eastAsia="宋体" w:hAnsi="宋体" w:cs="Times New Roman"/>
          <w:color w:val="000000"/>
          <w:spacing w:val="10"/>
          <w:sz w:val="24"/>
          <w:szCs w:val="24"/>
        </w:rPr>
        <w:t>塑形岚城韵律城市界面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8D7F08" w:rsidRP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以“波澜”之韵</w:t>
      </w:r>
      <w:r w:rsidR="008D7F08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，</w:t>
      </w:r>
      <w:r w:rsidR="008D7F08" w:rsidRPr="008D7F08">
        <w:rPr>
          <w:rFonts w:ascii="宋体" w:eastAsia="宋体" w:hAnsi="宋体" w:cs="Times New Roman"/>
          <w:color w:val="000000"/>
          <w:spacing w:val="10"/>
          <w:sz w:val="24"/>
          <w:szCs w:val="24"/>
        </w:rPr>
        <w:t>描摹国际滨水活力之窗</w:t>
      </w:r>
      <w:r w:rsidR="003A506D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2636CD71" w14:textId="58D2A1FA" w:rsidR="007829FC" w:rsidRPr="007829FC" w:rsidRDefault="006E7517" w:rsidP="007829FC">
      <w:pPr>
        <w:spacing w:line="360" w:lineRule="auto"/>
        <w:ind w:firstLineChars="200" w:firstLine="498"/>
        <w:rPr>
          <w:rFonts w:ascii="宋体" w:eastAsia="宋体" w:hAnsi="宋体" w:cs="Times New Roman"/>
          <w:b/>
          <w:bCs/>
          <w:spacing w:val="4"/>
          <w:kern w:val="11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七、</w:t>
      </w:r>
      <w:r w:rsidR="007829FC" w:rsidRPr="007829FC">
        <w:rPr>
          <w:rFonts w:ascii="宋体" w:eastAsia="宋体" w:hAnsi="宋体" w:cs="Times New Roman" w:hint="eastAsia"/>
          <w:b/>
          <w:bCs/>
          <w:spacing w:val="4"/>
          <w:kern w:val="11"/>
          <w:sz w:val="24"/>
          <w:szCs w:val="24"/>
        </w:rPr>
        <w:t>主要规划图纸</w:t>
      </w:r>
    </w:p>
    <w:p w14:paraId="1F7429B1" w14:textId="572054E0" w:rsidR="007829FC" w:rsidRPr="007829FC" w:rsidRDefault="007829FC" w:rsidP="007829FC">
      <w:pPr>
        <w:spacing w:line="360" w:lineRule="auto"/>
        <w:ind w:firstLineChars="200" w:firstLine="520"/>
        <w:rPr>
          <w:rFonts w:ascii="宋体" w:eastAsia="宋体" w:hAnsi="宋体" w:cs="Times New Roman"/>
          <w:color w:val="000000"/>
          <w:spacing w:val="10"/>
          <w:sz w:val="24"/>
          <w:szCs w:val="24"/>
        </w:rPr>
      </w:pPr>
      <w:r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主要规划图纸有：</w:t>
      </w:r>
      <w:r w:rsidRP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01区位分析图、0</w:t>
      </w:r>
      <w:r w:rsidRPr="000D3FC1">
        <w:rPr>
          <w:rFonts w:ascii="宋体" w:eastAsia="宋体" w:hAnsi="宋体" w:cs="Times New Roman"/>
          <w:color w:val="000000"/>
          <w:spacing w:val="10"/>
          <w:sz w:val="24"/>
          <w:szCs w:val="24"/>
        </w:rPr>
        <w:t>2</w:t>
      </w:r>
      <w:r w:rsidR="008A61FF" w:rsidRP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上位规划指引图、0</w:t>
      </w:r>
      <w:r w:rsidR="008A61FF" w:rsidRPr="000D3FC1">
        <w:rPr>
          <w:rFonts w:ascii="宋体" w:eastAsia="宋体" w:hAnsi="宋体" w:cs="Times New Roman"/>
          <w:color w:val="000000"/>
          <w:spacing w:val="10"/>
          <w:sz w:val="24"/>
          <w:szCs w:val="24"/>
        </w:rPr>
        <w:t>3</w:t>
      </w:r>
      <w:r w:rsidRP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城市设计总平面图、</w:t>
      </w:r>
      <w:r w:rsidR="00562826" w:rsidRP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0</w:t>
      </w:r>
      <w:r w:rsidR="008A61FF" w:rsidRPr="000D3FC1">
        <w:rPr>
          <w:rFonts w:ascii="宋体" w:eastAsia="宋体" w:hAnsi="宋体" w:cs="Times New Roman"/>
          <w:color w:val="000000"/>
          <w:spacing w:val="10"/>
          <w:sz w:val="24"/>
          <w:szCs w:val="24"/>
        </w:rPr>
        <w:t>4</w:t>
      </w:r>
      <w:r w:rsidR="00562826" w:rsidRPr="000D3FC1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规划结构分析图</w:t>
      </w:r>
      <w:r w:rsidR="00562826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</w:t>
      </w:r>
      <w:r w:rsidR="00562826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0</w:t>
      </w:r>
      <w:r w:rsidR="008A61FF">
        <w:rPr>
          <w:rFonts w:ascii="宋体" w:eastAsia="宋体" w:hAnsi="宋体" w:cs="Times New Roman"/>
          <w:color w:val="000000"/>
          <w:spacing w:val="10"/>
          <w:sz w:val="24"/>
          <w:szCs w:val="24"/>
        </w:rPr>
        <w:t>5</w:t>
      </w:r>
      <w:r w:rsidR="003471FF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建设用地</w:t>
      </w:r>
      <w:r w:rsidR="00562826" w:rsidRPr="007829FC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规划图</w:t>
      </w:r>
      <w:r w:rsidR="00AC6F83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、0</w:t>
      </w:r>
      <w:r w:rsidR="00AC6F83">
        <w:rPr>
          <w:rFonts w:ascii="宋体" w:eastAsia="宋体" w:hAnsi="宋体" w:cs="Times New Roman"/>
          <w:color w:val="000000"/>
          <w:spacing w:val="10"/>
          <w:sz w:val="24"/>
          <w:szCs w:val="24"/>
        </w:rPr>
        <w:t>6</w:t>
      </w:r>
      <w:r w:rsidR="00AC6F83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城市设计鸟瞰图、0</w:t>
      </w:r>
      <w:r w:rsidR="00AC6F83">
        <w:rPr>
          <w:rFonts w:ascii="宋体" w:eastAsia="宋体" w:hAnsi="宋体" w:cs="Times New Roman"/>
          <w:color w:val="000000"/>
          <w:spacing w:val="10"/>
          <w:sz w:val="24"/>
          <w:szCs w:val="24"/>
        </w:rPr>
        <w:t>7</w:t>
      </w:r>
      <w:r w:rsidR="00AC6F83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城市设计节点图</w:t>
      </w:r>
      <w:r w:rsidR="006E7517">
        <w:rPr>
          <w:rFonts w:ascii="宋体" w:eastAsia="宋体" w:hAnsi="宋体" w:cs="Times New Roman" w:hint="eastAsia"/>
          <w:color w:val="000000"/>
          <w:spacing w:val="10"/>
          <w:sz w:val="24"/>
          <w:szCs w:val="24"/>
        </w:rPr>
        <w:t>。</w:t>
      </w:r>
    </w:p>
    <w:p w14:paraId="09BCAC9E" w14:textId="77777777" w:rsidR="007829FC" w:rsidRPr="00562826" w:rsidRDefault="007829FC" w:rsidP="00E12AC8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sectPr w:rsidR="007829FC" w:rsidRPr="00562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74"/>
    <w:rsid w:val="000D3FC1"/>
    <w:rsid w:val="00255370"/>
    <w:rsid w:val="00302569"/>
    <w:rsid w:val="003471FF"/>
    <w:rsid w:val="003A506D"/>
    <w:rsid w:val="004C6339"/>
    <w:rsid w:val="00534478"/>
    <w:rsid w:val="00562826"/>
    <w:rsid w:val="006259B0"/>
    <w:rsid w:val="0069143D"/>
    <w:rsid w:val="006E7517"/>
    <w:rsid w:val="007829FC"/>
    <w:rsid w:val="00841A9B"/>
    <w:rsid w:val="008A61FF"/>
    <w:rsid w:val="008D7F08"/>
    <w:rsid w:val="008E1374"/>
    <w:rsid w:val="009379BF"/>
    <w:rsid w:val="00A764F1"/>
    <w:rsid w:val="00AC6F83"/>
    <w:rsid w:val="00C15B66"/>
    <w:rsid w:val="00C26C12"/>
    <w:rsid w:val="00E12AC8"/>
    <w:rsid w:val="00E5538C"/>
    <w:rsid w:val="00F6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091C"/>
  <w15:chartTrackingRefBased/>
  <w15:docId w15:val="{62E84399-6308-41E2-8F36-C5286173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3447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13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8E1374"/>
  </w:style>
  <w:style w:type="character" w:customStyle="1" w:styleId="bjh-strong">
    <w:name w:val="bjh-strong"/>
    <w:basedOn w:val="a0"/>
    <w:rsid w:val="008E1374"/>
  </w:style>
  <w:style w:type="character" w:customStyle="1" w:styleId="b-free-read-leaf">
    <w:name w:val="b-free-read-leaf"/>
    <w:basedOn w:val="a0"/>
    <w:rsid w:val="008E1374"/>
  </w:style>
  <w:style w:type="character" w:customStyle="1" w:styleId="30">
    <w:name w:val="标题 3 字符"/>
    <w:basedOn w:val="a0"/>
    <w:link w:val="3"/>
    <w:uiPriority w:val="9"/>
    <w:rsid w:val="00534478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Hyperlink"/>
    <w:basedOn w:val="a0"/>
    <w:uiPriority w:val="99"/>
    <w:semiHidden/>
    <w:unhideWhenUsed/>
    <w:rsid w:val="00534478"/>
    <w:rPr>
      <w:color w:val="0000FF"/>
      <w:u w:val="single"/>
    </w:rPr>
  </w:style>
  <w:style w:type="character" w:styleId="a5">
    <w:name w:val="Emphasis"/>
    <w:basedOn w:val="a0"/>
    <w:uiPriority w:val="20"/>
    <w:qFormat/>
    <w:rsid w:val="005344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64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6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7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3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473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32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baidu.com/link?url=Egwg7NelPJGxUvKUxHfTLYCnyKyrabeWulWYyXqBf5VEOHT3U3qKrlpixR7Bq-z2uiO_5xMLwhFP7i35Db6U9_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10</cp:revision>
  <dcterms:created xsi:type="dcterms:W3CDTF">2022-06-22T08:48:00Z</dcterms:created>
  <dcterms:modified xsi:type="dcterms:W3CDTF">2022-06-23T03:45:00Z</dcterms:modified>
</cp:coreProperties>
</file>