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spacing w:line="360" w:lineRule="auto"/>
        <w:jc w:val="center"/>
        <w:rPr>
          <w:rFonts w:hint="eastAsia" w:ascii="黑体" w:hAnsi="Calibri Light" w:eastAsia="黑体" w:cs="宋体"/>
          <w:b/>
          <w:bCs/>
          <w:kern w:val="0"/>
          <w:sz w:val="32"/>
          <w:szCs w:val="32"/>
        </w:rPr>
      </w:pPr>
      <w:r>
        <w:rPr>
          <w:rFonts w:hint="eastAsia" w:ascii="黑体" w:hAnsi="Calibri Light" w:eastAsia="黑体" w:cs="宋体"/>
          <w:b/>
          <w:bCs/>
          <w:kern w:val="0"/>
          <w:sz w:val="32"/>
          <w:szCs w:val="32"/>
        </w:rPr>
        <w:t>《平潭综合实验区芦洋组团及周边区域控制性详细规划》</w:t>
      </w:r>
    </w:p>
    <w:p>
      <w:pPr>
        <w:widowControl/>
        <w:spacing w:line="360" w:lineRule="auto"/>
        <w:jc w:val="center"/>
        <w:rPr>
          <w:rFonts w:ascii="黑体" w:hAnsi="Calibri Light" w:eastAsia="黑体" w:cs="宋体"/>
          <w:b/>
          <w:bCs/>
          <w:kern w:val="0"/>
          <w:sz w:val="32"/>
          <w:szCs w:val="32"/>
        </w:rPr>
      </w:pPr>
      <w:bookmarkStart w:id="36" w:name="_GoBack"/>
      <w:bookmarkEnd w:id="36"/>
      <w:r>
        <w:rPr>
          <w:rFonts w:hint="eastAsia" w:ascii="黑体" w:hAnsi="Calibri Light" w:eastAsia="黑体" w:cs="宋体"/>
          <w:b/>
          <w:bCs/>
          <w:kern w:val="0"/>
          <w:sz w:val="32"/>
          <w:szCs w:val="32"/>
        </w:rPr>
        <w:t>局部区域规划调整</w:t>
      </w:r>
      <w:r>
        <w:rPr>
          <w:rFonts w:hint="eastAsia" w:ascii="黑体" w:hAnsi="Calibri Light" w:eastAsia="黑体" w:cs="宋体"/>
          <w:b/>
          <w:bCs/>
          <w:kern w:val="0"/>
          <w:sz w:val="32"/>
          <w:szCs w:val="32"/>
          <w:lang w:eastAsia="zh-CN"/>
        </w:rPr>
        <w:t>公开</w:t>
      </w:r>
      <w:r>
        <w:rPr>
          <w:rFonts w:hint="eastAsia" w:ascii="黑体" w:hAnsi="Calibri Light" w:eastAsia="黑体" w:cs="宋体"/>
          <w:b/>
          <w:bCs/>
          <w:kern w:val="0"/>
          <w:sz w:val="32"/>
          <w:szCs w:val="32"/>
        </w:rPr>
        <w:t>材料</w:t>
      </w:r>
    </w:p>
    <w:p>
      <w:pPr>
        <w:adjustRightInd w:val="0"/>
        <w:snapToGrid w:val="0"/>
        <w:spacing w:line="360" w:lineRule="auto"/>
        <w:ind w:firstLine="588" w:firstLineChars="210"/>
        <w:outlineLvl w:val="0"/>
        <w:rPr>
          <w:rFonts w:ascii="仿宋_GB2312" w:hAnsi="仿宋" w:eastAsia="仿宋_GB2312" w:cs="宋体"/>
          <w:kern w:val="0"/>
          <w:sz w:val="28"/>
          <w:szCs w:val="28"/>
        </w:rPr>
      </w:pPr>
    </w:p>
    <w:p>
      <w:pPr>
        <w:adjustRightInd w:val="0"/>
        <w:snapToGrid w:val="0"/>
        <w:spacing w:line="360" w:lineRule="auto"/>
        <w:ind w:firstLine="590" w:firstLineChars="210"/>
        <w:outlineLvl w:val="0"/>
        <w:rPr>
          <w:rFonts w:ascii="仿宋_GB2312" w:hAnsi="仿宋" w:eastAsia="仿宋_GB2312" w:cs="宋体"/>
          <w:b/>
          <w:bCs/>
          <w:kern w:val="0"/>
          <w:sz w:val="28"/>
          <w:szCs w:val="28"/>
        </w:rPr>
      </w:pPr>
      <w:bookmarkStart w:id="0" w:name="_Toc90096599"/>
      <w:bookmarkStart w:id="1" w:name="_Toc92702989"/>
      <w:bookmarkStart w:id="2" w:name="_Toc90096687"/>
      <w:bookmarkStart w:id="3" w:name="_Toc90096517"/>
      <w:bookmarkStart w:id="4" w:name="_Toc89789218"/>
      <w:bookmarkStart w:id="5" w:name="_Toc89780591"/>
      <w:bookmarkStart w:id="6" w:name="_Toc88555062"/>
      <w:bookmarkStart w:id="7" w:name="_Toc90096837"/>
      <w:bookmarkStart w:id="8" w:name="_Toc92119831"/>
      <w:bookmarkStart w:id="9" w:name="_Toc92878541"/>
      <w:bookmarkStart w:id="10" w:name="_Toc404018105"/>
      <w:bookmarkStart w:id="11" w:name="_Toc93291766"/>
      <w:bookmarkStart w:id="12" w:name="_Toc92879603"/>
      <w:bookmarkStart w:id="13" w:name="_Toc89782183"/>
      <w:bookmarkStart w:id="14" w:name="_Toc328466473"/>
      <w:bookmarkStart w:id="15" w:name="_Toc88554890"/>
      <w:bookmarkStart w:id="16" w:name="_Toc90096443"/>
      <w:bookmarkStart w:id="17" w:name="_Toc90354224"/>
      <w:bookmarkStart w:id="18" w:name="_Toc318206691"/>
      <w:bookmarkStart w:id="19" w:name="_Toc89787774"/>
      <w:bookmarkStart w:id="20" w:name="_Toc92710573"/>
      <w:bookmarkStart w:id="21" w:name="_Toc93292948"/>
      <w:bookmarkStart w:id="22" w:name="_Toc92703151"/>
      <w:bookmarkStart w:id="23" w:name="_Toc89857992"/>
      <w:bookmarkStart w:id="24" w:name="_Toc328475792"/>
      <w:bookmarkStart w:id="25" w:name="_Toc92119683"/>
      <w:bookmarkStart w:id="26" w:name="_Toc88379940"/>
      <w:bookmarkStart w:id="27" w:name="_Toc93292074"/>
      <w:bookmarkStart w:id="28" w:name="_Toc92703302"/>
      <w:bookmarkStart w:id="29" w:name="_Toc88296785"/>
      <w:bookmarkStart w:id="30" w:name="_Toc92879269"/>
      <w:bookmarkStart w:id="31" w:name="_Toc88554858"/>
      <w:bookmarkStart w:id="32" w:name="_Toc92879553"/>
      <w:bookmarkStart w:id="33" w:name="_Toc88297129"/>
      <w:r>
        <w:rPr>
          <w:rFonts w:hint="eastAsia" w:ascii="仿宋_GB2312" w:hAnsi="仿宋" w:eastAsia="仿宋_GB2312" w:cs="宋体"/>
          <w:b/>
          <w:bCs/>
          <w:kern w:val="0"/>
          <w:sz w:val="28"/>
          <w:szCs w:val="28"/>
        </w:rPr>
        <w:t>一、</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r>
        <w:rPr>
          <w:rFonts w:hint="eastAsia" w:ascii="仿宋_GB2312" w:hAnsi="仿宋" w:eastAsia="仿宋_GB2312" w:cs="宋体"/>
          <w:b/>
          <w:bCs/>
          <w:kern w:val="0"/>
          <w:sz w:val="28"/>
          <w:szCs w:val="28"/>
        </w:rPr>
        <w:t>规划范围</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芦洋组团CS-05A、CS-05C基本单元民主路与芦洋西路交叉口东北侧地块，总用地面积为125.78公顷。</w:t>
      </w:r>
    </w:p>
    <w:p>
      <w:pPr>
        <w:adjustRightInd w:val="0"/>
        <w:snapToGrid w:val="0"/>
        <w:spacing w:line="360" w:lineRule="auto"/>
        <w:ind w:firstLine="590" w:firstLineChars="210"/>
        <w:outlineLvl w:val="0"/>
        <w:rPr>
          <w:rFonts w:ascii="仿宋_GB2312" w:hAnsi="仿宋" w:eastAsia="仿宋_GB2312" w:cs="宋体"/>
          <w:b/>
          <w:bCs/>
          <w:kern w:val="0"/>
          <w:sz w:val="28"/>
          <w:szCs w:val="28"/>
        </w:rPr>
      </w:pPr>
      <w:r>
        <w:rPr>
          <w:rFonts w:hint="eastAsia" w:ascii="仿宋_GB2312" w:hAnsi="仿宋" w:eastAsia="仿宋_GB2312" w:cs="宋体"/>
          <w:b/>
          <w:bCs/>
          <w:kern w:val="0"/>
          <w:sz w:val="28"/>
          <w:szCs w:val="28"/>
        </w:rPr>
        <w:t>二、规划期限</w:t>
      </w:r>
    </w:p>
    <w:p>
      <w:pPr>
        <w:adjustRightInd w:val="0"/>
        <w:snapToGrid w:val="0"/>
        <w:spacing w:line="360" w:lineRule="auto"/>
        <w:ind w:firstLine="588" w:firstLineChars="210"/>
        <w:outlineLvl w:val="0"/>
        <w:rPr>
          <w:rFonts w:ascii="仿宋_GB2312" w:hAnsi="仿宋" w:eastAsia="仿宋_GB2312" w:cs="宋体"/>
          <w:kern w:val="0"/>
          <w:sz w:val="28"/>
          <w:szCs w:val="28"/>
        </w:rPr>
      </w:pPr>
      <w:bookmarkStart w:id="34" w:name="_Toc258337397"/>
      <w:bookmarkStart w:id="35" w:name="_Toc189672843"/>
      <w:r>
        <w:rPr>
          <w:rFonts w:hint="eastAsia" w:ascii="仿宋_GB2312" w:hAnsi="仿宋" w:eastAsia="仿宋_GB2312" w:cs="宋体"/>
          <w:kern w:val="0"/>
          <w:sz w:val="28"/>
          <w:szCs w:val="28"/>
        </w:rPr>
        <w:t>规划期限与《平潭综合实验区国土空间规划（2018-2035年）》一致。</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近期至2025年,远期至2035年。</w:t>
      </w:r>
    </w:p>
    <w:bookmarkEnd w:id="34"/>
    <w:bookmarkEnd w:id="35"/>
    <w:p>
      <w:pPr>
        <w:adjustRightInd w:val="0"/>
        <w:snapToGrid w:val="0"/>
        <w:spacing w:line="360" w:lineRule="auto"/>
        <w:ind w:firstLine="590" w:firstLineChars="210"/>
        <w:outlineLvl w:val="0"/>
        <w:rPr>
          <w:rFonts w:ascii="仿宋_GB2312" w:hAnsi="仿宋" w:eastAsia="仿宋_GB2312" w:cs="宋体"/>
          <w:b/>
          <w:bCs/>
          <w:kern w:val="0"/>
          <w:sz w:val="28"/>
          <w:szCs w:val="28"/>
        </w:rPr>
      </w:pPr>
      <w:r>
        <w:rPr>
          <w:rFonts w:hint="eastAsia" w:ascii="仿宋_GB2312" w:hAnsi="仿宋" w:eastAsia="仿宋_GB2312" w:cs="宋体"/>
          <w:b/>
          <w:bCs/>
          <w:kern w:val="0"/>
          <w:sz w:val="28"/>
          <w:szCs w:val="28"/>
        </w:rPr>
        <w:t>三、规划依据</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《中华人民共和国城乡规划法》</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《福建省城市</w:t>
      </w:r>
      <w:r>
        <w:rPr>
          <w:rFonts w:ascii="仿宋_GB2312" w:hAnsi="仿宋" w:eastAsia="仿宋_GB2312" w:cs="宋体"/>
          <w:kern w:val="0"/>
          <w:sz w:val="28"/>
          <w:szCs w:val="28"/>
        </w:rPr>
        <w:t>规划管理技术规定》</w:t>
      </w:r>
      <w:r>
        <w:rPr>
          <w:rFonts w:hint="eastAsia" w:ascii="仿宋_GB2312" w:hAnsi="仿宋" w:eastAsia="仿宋_GB2312" w:cs="宋体"/>
          <w:kern w:val="0"/>
          <w:sz w:val="28"/>
          <w:szCs w:val="28"/>
        </w:rPr>
        <w:t>（2017</w:t>
      </w:r>
      <w:r>
        <w:rPr>
          <w:rFonts w:ascii="仿宋_GB2312" w:hAnsi="仿宋" w:eastAsia="仿宋_GB2312" w:cs="宋体"/>
          <w:kern w:val="0"/>
          <w:sz w:val="28"/>
          <w:szCs w:val="28"/>
        </w:rPr>
        <w:t>）</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《平潭</w:t>
      </w:r>
      <w:r>
        <w:rPr>
          <w:rFonts w:ascii="仿宋_GB2312" w:hAnsi="仿宋" w:eastAsia="仿宋_GB2312" w:cs="宋体"/>
          <w:kern w:val="0"/>
          <w:sz w:val="28"/>
          <w:szCs w:val="28"/>
        </w:rPr>
        <w:t>综合实验区实施</w:t>
      </w:r>
      <w:r>
        <w:rPr>
          <w:rFonts w:hint="eastAsia" w:ascii="仿宋_GB2312" w:hAnsi="仿宋" w:eastAsia="仿宋_GB2312" w:cs="宋体"/>
          <w:kern w:val="0"/>
          <w:sz w:val="28"/>
          <w:szCs w:val="28"/>
        </w:rPr>
        <w:t>&lt;</w:t>
      </w:r>
      <w:r>
        <w:rPr>
          <w:rFonts w:ascii="仿宋_GB2312" w:hAnsi="仿宋" w:eastAsia="仿宋_GB2312" w:cs="宋体"/>
          <w:kern w:val="0"/>
          <w:sz w:val="28"/>
          <w:szCs w:val="28"/>
        </w:rPr>
        <w:t>福建省城市规划管理技术规定</w:t>
      </w:r>
      <w:r>
        <w:rPr>
          <w:rFonts w:hint="eastAsia" w:ascii="仿宋_GB2312" w:hAnsi="仿宋" w:eastAsia="仿宋_GB2312" w:cs="宋体"/>
          <w:kern w:val="0"/>
          <w:sz w:val="28"/>
          <w:szCs w:val="28"/>
        </w:rPr>
        <w:t>&gt;</w:t>
      </w:r>
      <w:r>
        <w:rPr>
          <w:rFonts w:ascii="仿宋_GB2312" w:hAnsi="仿宋" w:eastAsia="仿宋_GB2312" w:cs="宋体"/>
          <w:kern w:val="0"/>
          <w:sz w:val="28"/>
          <w:szCs w:val="28"/>
        </w:rPr>
        <w:t>补充规定》（</w:t>
      </w:r>
      <w:r>
        <w:rPr>
          <w:rFonts w:hint="eastAsia" w:ascii="仿宋_GB2312" w:hAnsi="仿宋" w:eastAsia="仿宋_GB2312" w:cs="宋体"/>
          <w:kern w:val="0"/>
          <w:sz w:val="28"/>
          <w:szCs w:val="28"/>
        </w:rPr>
        <w:t>2</w:t>
      </w:r>
      <w:r>
        <w:rPr>
          <w:rFonts w:ascii="仿宋_GB2312" w:hAnsi="仿宋" w:eastAsia="仿宋_GB2312" w:cs="宋体"/>
          <w:kern w:val="0"/>
          <w:sz w:val="28"/>
          <w:szCs w:val="28"/>
        </w:rPr>
        <w:t>018年）</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《国土空间调查、规划、用途管制用地用海分类指南（试行）》</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《平潭综合实验区国土空间规划（2018-2035年）》</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《平潭综合实验区芦洋组团及周边区域控制性详细规划》</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国家和省、市有关法规、规范、技术标准及其它相关规定。</w:t>
      </w:r>
    </w:p>
    <w:p>
      <w:pPr>
        <w:adjustRightInd w:val="0"/>
        <w:snapToGrid w:val="0"/>
        <w:spacing w:line="360" w:lineRule="auto"/>
        <w:ind w:firstLine="590" w:firstLineChars="210"/>
        <w:outlineLvl w:val="0"/>
        <w:rPr>
          <w:rFonts w:hint="eastAsia" w:ascii="仿宋_GB2312" w:hAnsi="仿宋" w:eastAsia="仿宋_GB2312" w:cs="宋体"/>
          <w:b/>
          <w:bCs/>
          <w:kern w:val="0"/>
          <w:sz w:val="28"/>
          <w:szCs w:val="28"/>
        </w:rPr>
      </w:pPr>
      <w:r>
        <w:rPr>
          <w:rFonts w:hint="eastAsia" w:ascii="仿宋_GB2312" w:hAnsi="仿宋" w:eastAsia="仿宋_GB2312" w:cs="宋体"/>
          <w:b/>
          <w:bCs/>
          <w:kern w:val="0"/>
          <w:sz w:val="28"/>
          <w:szCs w:val="28"/>
        </w:rPr>
        <w:t>四、规划</w:t>
      </w:r>
      <w:r>
        <w:rPr>
          <w:rFonts w:ascii="仿宋_GB2312" w:hAnsi="仿宋" w:eastAsia="仿宋_GB2312" w:cs="宋体"/>
          <w:b/>
          <w:bCs/>
          <w:kern w:val="0"/>
          <w:sz w:val="28"/>
          <w:szCs w:val="28"/>
        </w:rPr>
        <w:t>背景</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2020年7月批复的《平潭综合实验区芦洋组团及周边区域控制性详细规划》中规划的鹿原北路（君山路至民主路段）与2022年3月实验区旅游与文化体育局提供的最新实测土墩村芦洋遗址保护范围存在交叠冲突。</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为避让文保单位本体及保护范围，需调整鹿原北路（平岚二路至民主路段）道路线型及鹿原北路与君山路交叉口位置。</w:t>
      </w:r>
    </w:p>
    <w:p>
      <w:pPr>
        <w:adjustRightInd w:val="0"/>
        <w:snapToGrid w:val="0"/>
        <w:spacing w:line="360" w:lineRule="auto"/>
        <w:ind w:firstLine="590" w:firstLineChars="210"/>
        <w:outlineLvl w:val="0"/>
        <w:rPr>
          <w:rFonts w:hint="eastAsia" w:ascii="仿宋_GB2312" w:hAnsi="仿宋" w:eastAsia="仿宋_GB2312" w:cs="宋体"/>
          <w:b/>
          <w:bCs/>
          <w:kern w:val="0"/>
          <w:sz w:val="28"/>
          <w:szCs w:val="28"/>
        </w:rPr>
      </w:pPr>
      <w:r>
        <w:rPr>
          <w:rFonts w:hint="eastAsia" w:ascii="仿宋_GB2312" w:hAnsi="仿宋" w:eastAsia="仿宋_GB2312" w:cs="宋体"/>
          <w:b/>
          <w:bCs/>
          <w:kern w:val="0"/>
          <w:sz w:val="28"/>
          <w:szCs w:val="28"/>
        </w:rPr>
        <w:t>五、调整</w:t>
      </w:r>
      <w:r>
        <w:rPr>
          <w:rFonts w:ascii="仿宋_GB2312" w:hAnsi="仿宋" w:eastAsia="仿宋_GB2312" w:cs="宋体"/>
          <w:b/>
          <w:bCs/>
          <w:kern w:val="0"/>
          <w:sz w:val="28"/>
          <w:szCs w:val="28"/>
        </w:rPr>
        <w:t>内容</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 xml:space="preserve">本次规划相对于原版控制性详细规划调整的主要内容如下： </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（1）规划路网调整：</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①调整鹿原北路、规划一路道路线型，道路红线及绿化带完全避让土墩村芦洋遗址保护范围。</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②鹿原北路与君山路交叉口位置及道路展宽段进行优化调整，同步调整该路口规划预留轻轨站点位置。</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（2）用地性质调整：</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①文物古迹用地调整：土墩村芦洋遗址保护范围内用地性质由留白用地调整为文物古迹用地。</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②广场用地调整：文物古迹用地周边用地调整为广场用地，配套一处社会停车场。</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（3）用地面积调整：</w:t>
      </w:r>
    </w:p>
    <w:p>
      <w:pPr>
        <w:adjustRightInd w:val="0"/>
        <w:snapToGrid w:val="0"/>
        <w:spacing w:line="360" w:lineRule="auto"/>
        <w:ind w:firstLine="588" w:firstLineChars="210"/>
        <w:outlineLvl w:val="0"/>
        <w:rPr>
          <w:rFonts w:hint="eastAsia" w:ascii="仿宋_GB2312" w:hAnsi="仿宋" w:eastAsia="仿宋_GB2312" w:cs="宋体"/>
          <w:kern w:val="0"/>
          <w:sz w:val="28"/>
          <w:szCs w:val="28"/>
        </w:rPr>
      </w:pPr>
      <w:r>
        <w:rPr>
          <w:rFonts w:hint="eastAsia" w:ascii="仿宋_GB2312" w:hAnsi="仿宋" w:eastAsia="仿宋_GB2312" w:cs="宋体"/>
          <w:kern w:val="0"/>
          <w:sz w:val="28"/>
          <w:szCs w:val="28"/>
        </w:rPr>
        <w:t>①用地面积增加：二类城镇住宅用地增加1.31公顷，文化用地增加1.30公顷，中小学用地增加0.40公顷，体育用地增加0.23公顷，公园绿地增加0.35公顷，防护绿地增加0.01公顷，广场用地增加2.12公顷，文物古迹用地增加2.75公顷。</w:t>
      </w:r>
    </w:p>
    <w:p>
      <w:pPr>
        <w:adjustRightInd w:val="0"/>
        <w:snapToGrid w:val="0"/>
        <w:spacing w:line="360" w:lineRule="auto"/>
        <w:ind w:firstLine="588" w:firstLineChars="21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②用地面积减少：一类工业用地减少2.05公顷，留白用地减少6.35公顷，城镇道路用地减少0.07公顷。</w:t>
      </w:r>
    </w:p>
    <w:p>
      <w:pPr>
        <w:keepNext/>
        <w:adjustRightInd w:val="0"/>
        <w:snapToGrid w:val="0"/>
        <w:spacing w:line="360" w:lineRule="auto"/>
        <w:ind w:firstLine="590" w:firstLineChars="210"/>
        <w:outlineLvl w:val="0"/>
        <w:rPr>
          <w:rFonts w:ascii="仿宋_GB2312" w:eastAsia="仿宋_GB2312"/>
          <w:b/>
          <w:sz w:val="28"/>
          <w:szCs w:val="28"/>
        </w:rPr>
      </w:pPr>
      <w:r>
        <w:rPr>
          <w:rFonts w:hint="eastAsia" w:ascii="仿宋_GB2312" w:eastAsia="仿宋_GB2312"/>
          <w:b/>
          <w:sz w:val="28"/>
          <w:szCs w:val="28"/>
        </w:rPr>
        <w:t>六、主要图纸</w:t>
      </w:r>
    </w:p>
    <w:p>
      <w:pPr>
        <w:pStyle w:val="13"/>
        <w:keepNext/>
        <w:numPr>
          <w:ilvl w:val="0"/>
          <w:numId w:val="1"/>
        </w:numPr>
        <w:adjustRightInd w:val="0"/>
        <w:snapToGrid w:val="0"/>
        <w:spacing w:line="360" w:lineRule="auto"/>
        <w:ind w:left="1010" w:firstLineChars="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区位图</w:t>
      </w:r>
    </w:p>
    <w:p>
      <w:pPr>
        <w:pStyle w:val="13"/>
        <w:adjustRightInd w:val="0"/>
        <w:snapToGrid w:val="0"/>
        <w:spacing w:line="360" w:lineRule="auto"/>
        <w:ind w:firstLine="0" w:firstLineChars="0"/>
        <w:jc w:val="center"/>
        <w:outlineLvl w:val="0"/>
        <w:rPr>
          <w:rFonts w:ascii="仿宋_GB2312" w:hAnsi="仿宋" w:eastAsia="仿宋_GB2312" w:cs="宋体"/>
          <w:kern w:val="0"/>
          <w:sz w:val="28"/>
          <w:szCs w:val="28"/>
        </w:rPr>
      </w:pPr>
      <w:r>
        <w:rPr>
          <w:rFonts w:ascii="仿宋_GB2312" w:hAnsi="仿宋" w:eastAsia="仿宋_GB2312" w:cs="宋体"/>
          <w:kern w:val="0"/>
          <w:sz w:val="28"/>
          <w:szCs w:val="28"/>
        </w:rPr>
        <w:drawing>
          <wp:inline distT="0" distB="0" distL="0" distR="0">
            <wp:extent cx="5267325" cy="7572375"/>
            <wp:effectExtent l="0" t="0" r="9525" b="9525"/>
            <wp:docPr id="3" name="图片 3" descr="E:\01工作区\2022\0307芦洋调规\0803报批稿\规划图纸\jpg\01区位图.jpg"/>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3" name="图片 3" descr="E:\01工作区\2022\0307芦洋调规\0803报批稿\规划图纸\jpg\01区位图.jpg"/>
                    <pic:cNvPicPr>
                      <a:picLocks noChangeAspect="true" noChangeArrowheads="true"/>
                    </pic:cNvPicPr>
                  </pic:nvPicPr>
                  <pic:blipFill>
                    <a:blip r:embed="rId4" cstate="print">
                      <a:extLst>
                        <a:ext uri="{28A0092B-C50C-407E-A947-70E740481C1C}">
                          <a14:useLocalDpi xmlns:a14="http://schemas.microsoft.com/office/drawing/2010/main" val="false"/>
                        </a:ext>
                      </a:extLst>
                    </a:blip>
                    <a:srcRect/>
                    <a:stretch>
                      <a:fillRect/>
                    </a:stretch>
                  </pic:blipFill>
                  <pic:spPr>
                    <a:xfrm>
                      <a:off x="0" y="0"/>
                      <a:ext cx="5267325" cy="7572375"/>
                    </a:xfrm>
                    <a:prstGeom prst="rect">
                      <a:avLst/>
                    </a:prstGeom>
                    <a:noFill/>
                    <a:ln>
                      <a:noFill/>
                    </a:ln>
                  </pic:spPr>
                </pic:pic>
              </a:graphicData>
            </a:graphic>
          </wp:inline>
        </w:drawing>
      </w:r>
    </w:p>
    <w:p>
      <w:pPr>
        <w:pStyle w:val="13"/>
        <w:adjustRightInd w:val="0"/>
        <w:snapToGrid w:val="0"/>
        <w:spacing w:line="360" w:lineRule="auto"/>
        <w:ind w:firstLine="0" w:firstLineChars="0"/>
        <w:outlineLvl w:val="0"/>
        <w:rPr>
          <w:rFonts w:ascii="仿宋_GB2312" w:hAnsi="仿宋" w:eastAsia="仿宋_GB2312" w:cs="宋体"/>
          <w:kern w:val="0"/>
          <w:sz w:val="28"/>
          <w:szCs w:val="28"/>
        </w:rPr>
      </w:pPr>
    </w:p>
    <w:p>
      <w:pPr>
        <w:pStyle w:val="13"/>
        <w:keepNext/>
        <w:numPr>
          <w:ilvl w:val="0"/>
          <w:numId w:val="1"/>
        </w:numPr>
        <w:adjustRightInd w:val="0"/>
        <w:snapToGrid w:val="0"/>
        <w:spacing w:line="360" w:lineRule="auto"/>
        <w:ind w:left="1010" w:firstLineChars="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土地利用</w:t>
      </w:r>
      <w:r>
        <w:rPr>
          <w:rFonts w:ascii="仿宋_GB2312" w:hAnsi="仿宋" w:eastAsia="仿宋_GB2312" w:cs="宋体"/>
          <w:kern w:val="0"/>
          <w:sz w:val="28"/>
          <w:szCs w:val="28"/>
        </w:rPr>
        <w:t>规划</w:t>
      </w:r>
      <w:r>
        <w:rPr>
          <w:rFonts w:hint="eastAsia" w:ascii="仿宋_GB2312" w:hAnsi="仿宋" w:eastAsia="仿宋_GB2312" w:cs="宋体"/>
          <w:kern w:val="0"/>
          <w:sz w:val="28"/>
          <w:szCs w:val="28"/>
        </w:rPr>
        <w:t>图</w:t>
      </w:r>
    </w:p>
    <w:p>
      <w:pPr>
        <w:pStyle w:val="13"/>
        <w:adjustRightInd w:val="0"/>
        <w:snapToGrid w:val="0"/>
        <w:spacing w:line="360" w:lineRule="auto"/>
        <w:ind w:firstLine="0" w:firstLineChars="0"/>
        <w:outlineLvl w:val="0"/>
        <w:rPr>
          <w:rFonts w:ascii="仿宋_GB2312" w:hAnsi="仿宋" w:eastAsia="仿宋_GB2312" w:cs="宋体"/>
          <w:kern w:val="0"/>
          <w:sz w:val="28"/>
          <w:szCs w:val="28"/>
        </w:rPr>
      </w:pPr>
      <w:r>
        <w:rPr>
          <w:rFonts w:ascii="仿宋_GB2312" w:hAnsi="仿宋" w:eastAsia="仿宋_GB2312" w:cs="宋体"/>
          <w:kern w:val="0"/>
          <w:sz w:val="28"/>
          <w:szCs w:val="28"/>
        </w:rPr>
        <w:drawing>
          <wp:inline distT="0" distB="0" distL="0" distR="0">
            <wp:extent cx="5267325" cy="7572375"/>
            <wp:effectExtent l="0" t="0" r="9525" b="9525"/>
            <wp:docPr id="7" name="图片 7" descr="E:\01工作区\2022\0307芦洋调规\0803报批稿\规划图纸\jpg\03土地利用规划图.jpg"/>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7" name="图片 7" descr="E:\01工作区\2022\0307芦洋调规\0803报批稿\规划图纸\jpg\03土地利用规划图.jpg"/>
                    <pic:cNvPicPr>
                      <a:picLocks noChangeAspect="true" noChangeArrowheads="true"/>
                    </pic:cNvPicPr>
                  </pic:nvPicPr>
                  <pic:blipFill>
                    <a:blip r:embed="rId5" cstate="print">
                      <a:extLst>
                        <a:ext uri="{28A0092B-C50C-407E-A947-70E740481C1C}">
                          <a14:useLocalDpi xmlns:a14="http://schemas.microsoft.com/office/drawing/2010/main" val="false"/>
                        </a:ext>
                      </a:extLst>
                    </a:blip>
                    <a:srcRect/>
                    <a:stretch>
                      <a:fillRect/>
                    </a:stretch>
                  </pic:blipFill>
                  <pic:spPr>
                    <a:xfrm>
                      <a:off x="0" y="0"/>
                      <a:ext cx="5267325" cy="7572375"/>
                    </a:xfrm>
                    <a:prstGeom prst="rect">
                      <a:avLst/>
                    </a:prstGeom>
                    <a:noFill/>
                    <a:ln>
                      <a:noFill/>
                    </a:ln>
                  </pic:spPr>
                </pic:pic>
              </a:graphicData>
            </a:graphic>
          </wp:inline>
        </w:drawing>
      </w:r>
    </w:p>
    <w:p>
      <w:pPr>
        <w:pStyle w:val="13"/>
        <w:keepNext/>
        <w:numPr>
          <w:ilvl w:val="0"/>
          <w:numId w:val="1"/>
        </w:numPr>
        <w:adjustRightInd w:val="0"/>
        <w:snapToGrid w:val="0"/>
        <w:spacing w:line="360" w:lineRule="auto"/>
        <w:ind w:left="1010" w:firstLineChars="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设施配套</w:t>
      </w:r>
      <w:r>
        <w:rPr>
          <w:rFonts w:ascii="仿宋_GB2312" w:hAnsi="仿宋" w:eastAsia="仿宋_GB2312" w:cs="宋体"/>
          <w:kern w:val="0"/>
          <w:sz w:val="28"/>
          <w:szCs w:val="28"/>
        </w:rPr>
        <w:t>规划</w:t>
      </w:r>
      <w:r>
        <w:rPr>
          <w:rFonts w:hint="eastAsia" w:ascii="仿宋_GB2312" w:hAnsi="仿宋" w:eastAsia="仿宋_GB2312" w:cs="宋体"/>
          <w:kern w:val="0"/>
          <w:sz w:val="28"/>
          <w:szCs w:val="28"/>
        </w:rPr>
        <w:t>图</w:t>
      </w:r>
    </w:p>
    <w:p>
      <w:pPr>
        <w:pStyle w:val="13"/>
        <w:adjustRightInd w:val="0"/>
        <w:snapToGrid w:val="0"/>
        <w:spacing w:line="360" w:lineRule="auto"/>
        <w:ind w:firstLine="0" w:firstLineChars="0"/>
        <w:outlineLvl w:val="0"/>
        <w:rPr>
          <w:rFonts w:ascii="仿宋_GB2312" w:hAnsi="仿宋" w:eastAsia="仿宋_GB2312" w:cs="宋体"/>
          <w:kern w:val="0"/>
          <w:sz w:val="28"/>
          <w:szCs w:val="28"/>
        </w:rPr>
      </w:pPr>
      <w:r>
        <w:rPr>
          <w:rFonts w:ascii="仿宋_GB2312" w:hAnsi="仿宋" w:eastAsia="仿宋_GB2312" w:cs="宋体"/>
          <w:kern w:val="0"/>
          <w:sz w:val="28"/>
          <w:szCs w:val="28"/>
        </w:rPr>
        <w:drawing>
          <wp:inline distT="0" distB="0" distL="0" distR="0">
            <wp:extent cx="5267325" cy="7572375"/>
            <wp:effectExtent l="0" t="0" r="9525" b="9525"/>
            <wp:docPr id="10" name="图片 10" descr="E:\01工作区\2022\0307芦洋调规\0803报批稿\规划图纸\jpg\04设施配套规划图.jpg"/>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0" name="图片 10" descr="E:\01工作区\2022\0307芦洋调规\0803报批稿\规划图纸\jpg\04设施配套规划图.jpg"/>
                    <pic:cNvPicPr>
                      <a:picLocks noChangeAspect="true" noChangeArrowheads="true"/>
                    </pic:cNvPicPr>
                  </pic:nvPicPr>
                  <pic:blipFill>
                    <a:blip r:embed="rId6" cstate="print">
                      <a:extLst>
                        <a:ext uri="{28A0092B-C50C-407E-A947-70E740481C1C}">
                          <a14:useLocalDpi xmlns:a14="http://schemas.microsoft.com/office/drawing/2010/main" val="false"/>
                        </a:ext>
                      </a:extLst>
                    </a:blip>
                    <a:srcRect/>
                    <a:stretch>
                      <a:fillRect/>
                    </a:stretch>
                  </pic:blipFill>
                  <pic:spPr>
                    <a:xfrm>
                      <a:off x="0" y="0"/>
                      <a:ext cx="5267325" cy="7572375"/>
                    </a:xfrm>
                    <a:prstGeom prst="rect">
                      <a:avLst/>
                    </a:prstGeom>
                    <a:noFill/>
                    <a:ln>
                      <a:noFill/>
                    </a:ln>
                  </pic:spPr>
                </pic:pic>
              </a:graphicData>
            </a:graphic>
          </wp:inline>
        </w:drawing>
      </w:r>
    </w:p>
    <w:p>
      <w:pPr>
        <w:pStyle w:val="13"/>
        <w:keepNext/>
        <w:numPr>
          <w:ilvl w:val="0"/>
          <w:numId w:val="1"/>
        </w:numPr>
        <w:adjustRightInd w:val="0"/>
        <w:snapToGrid w:val="0"/>
        <w:spacing w:line="360" w:lineRule="auto"/>
        <w:ind w:left="1010" w:firstLineChars="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地块编号图</w:t>
      </w:r>
    </w:p>
    <w:p>
      <w:pPr>
        <w:pStyle w:val="13"/>
        <w:adjustRightInd w:val="0"/>
        <w:snapToGrid w:val="0"/>
        <w:spacing w:line="360" w:lineRule="auto"/>
        <w:ind w:firstLine="0" w:firstLineChars="0"/>
        <w:outlineLvl w:val="0"/>
        <w:rPr>
          <w:rFonts w:ascii="仿宋_GB2312" w:hAnsi="仿宋" w:eastAsia="仿宋_GB2312" w:cs="宋体"/>
          <w:kern w:val="0"/>
          <w:sz w:val="28"/>
          <w:szCs w:val="28"/>
        </w:rPr>
      </w:pPr>
      <w:r>
        <w:rPr>
          <w:rFonts w:ascii="仿宋_GB2312" w:hAnsi="仿宋" w:eastAsia="仿宋_GB2312" w:cs="宋体"/>
          <w:kern w:val="0"/>
          <w:sz w:val="28"/>
          <w:szCs w:val="28"/>
        </w:rPr>
        <w:drawing>
          <wp:inline distT="0" distB="0" distL="0" distR="0">
            <wp:extent cx="5267325" cy="7572375"/>
            <wp:effectExtent l="0" t="0" r="9525" b="9525"/>
            <wp:docPr id="11" name="图片 11" descr="E:\01工作区\2022\0307芦洋调规\0803报批稿\规划图纸\jpg\05地块编号图.jpg"/>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1" name="图片 11" descr="E:\01工作区\2022\0307芦洋调规\0803报批稿\规划图纸\jpg\05地块编号图.jpg"/>
                    <pic:cNvPicPr>
                      <a:picLocks noChangeAspect="true" noChangeArrowheads="true"/>
                    </pic:cNvPicPr>
                  </pic:nvPicPr>
                  <pic:blipFill>
                    <a:blip r:embed="rId7" cstate="print">
                      <a:extLst>
                        <a:ext uri="{28A0092B-C50C-407E-A947-70E740481C1C}">
                          <a14:useLocalDpi xmlns:a14="http://schemas.microsoft.com/office/drawing/2010/main" val="false"/>
                        </a:ext>
                      </a:extLst>
                    </a:blip>
                    <a:srcRect/>
                    <a:stretch>
                      <a:fillRect/>
                    </a:stretch>
                  </pic:blipFill>
                  <pic:spPr>
                    <a:xfrm>
                      <a:off x="0" y="0"/>
                      <a:ext cx="5267325" cy="7572375"/>
                    </a:xfrm>
                    <a:prstGeom prst="rect">
                      <a:avLst/>
                    </a:prstGeom>
                    <a:noFill/>
                    <a:ln>
                      <a:noFill/>
                    </a:ln>
                  </pic:spPr>
                </pic:pic>
              </a:graphicData>
            </a:graphic>
          </wp:inline>
        </w:drawing>
      </w:r>
    </w:p>
    <w:p>
      <w:pPr>
        <w:widowControl/>
        <w:jc w:val="left"/>
        <w:rPr>
          <w:rFonts w:ascii="仿宋_GB2312" w:hAnsi="仿宋" w:eastAsia="仿宋_GB2312" w:cs="宋体"/>
          <w:kern w:val="0"/>
          <w:sz w:val="28"/>
          <w:szCs w:val="28"/>
        </w:rPr>
      </w:pPr>
      <w:r>
        <w:rPr>
          <w:rFonts w:ascii="仿宋_GB2312" w:hAnsi="仿宋" w:eastAsia="仿宋_GB2312" w:cs="宋体"/>
          <w:kern w:val="0"/>
          <w:sz w:val="28"/>
          <w:szCs w:val="28"/>
        </w:rPr>
        <w:br w:type="page"/>
      </w:r>
    </w:p>
    <w:p>
      <w:pPr>
        <w:pStyle w:val="13"/>
        <w:keepNext/>
        <w:numPr>
          <w:ilvl w:val="0"/>
          <w:numId w:val="1"/>
        </w:numPr>
        <w:adjustRightInd w:val="0"/>
        <w:snapToGrid w:val="0"/>
        <w:spacing w:line="360" w:lineRule="auto"/>
        <w:ind w:firstLineChars="0"/>
        <w:outlineLvl w:val="0"/>
        <w:rPr>
          <w:rFonts w:ascii="仿宋_GB2312" w:hAnsi="仿宋" w:eastAsia="仿宋_GB2312" w:cs="宋体"/>
          <w:kern w:val="0"/>
          <w:sz w:val="28"/>
          <w:szCs w:val="28"/>
        </w:rPr>
      </w:pPr>
      <w:r>
        <w:rPr>
          <w:rFonts w:hint="eastAsia" w:ascii="仿宋_GB2312" w:hAnsi="仿宋" w:eastAsia="仿宋_GB2312" w:cs="宋体"/>
          <w:kern w:val="0"/>
          <w:sz w:val="28"/>
          <w:szCs w:val="28"/>
        </w:rPr>
        <w:t>六线控制</w:t>
      </w:r>
      <w:r>
        <w:rPr>
          <w:rFonts w:ascii="仿宋_GB2312" w:hAnsi="仿宋" w:eastAsia="仿宋_GB2312" w:cs="宋体"/>
          <w:kern w:val="0"/>
          <w:sz w:val="28"/>
          <w:szCs w:val="28"/>
        </w:rPr>
        <w:t>规划</w:t>
      </w:r>
      <w:r>
        <w:rPr>
          <w:rFonts w:hint="eastAsia" w:ascii="仿宋_GB2312" w:hAnsi="仿宋" w:eastAsia="仿宋_GB2312" w:cs="宋体"/>
          <w:kern w:val="0"/>
          <w:sz w:val="28"/>
          <w:szCs w:val="28"/>
        </w:rPr>
        <w:t>图</w:t>
      </w:r>
    </w:p>
    <w:p>
      <w:pPr>
        <w:pStyle w:val="13"/>
        <w:adjustRightInd w:val="0"/>
        <w:snapToGrid w:val="0"/>
        <w:spacing w:line="360" w:lineRule="auto"/>
        <w:ind w:firstLine="0" w:firstLineChars="0"/>
        <w:outlineLvl w:val="0"/>
        <w:rPr>
          <w:rFonts w:ascii="仿宋_GB2312" w:hAnsi="仿宋" w:eastAsia="仿宋_GB2312" w:cs="宋体"/>
          <w:kern w:val="0"/>
          <w:sz w:val="28"/>
          <w:szCs w:val="28"/>
        </w:rPr>
      </w:pPr>
      <w:r>
        <w:rPr>
          <w:rFonts w:ascii="仿宋_GB2312" w:hAnsi="仿宋" w:eastAsia="仿宋_GB2312" w:cs="宋体"/>
          <w:kern w:val="0"/>
          <w:sz w:val="28"/>
          <w:szCs w:val="28"/>
        </w:rPr>
        <w:drawing>
          <wp:inline distT="0" distB="0" distL="0" distR="0">
            <wp:extent cx="5267325" cy="7572375"/>
            <wp:effectExtent l="0" t="0" r="9525" b="9525"/>
            <wp:docPr id="14" name="图片 14" descr="E:\01工作区\2022\0307芦洋调规\0803报批稿\规划图纸\jpg\06 六线规划图.jpg"/>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14" name="图片 14" descr="E:\01工作区\2022\0307芦洋调规\0803报批稿\规划图纸\jpg\06 六线规划图.jpg"/>
                    <pic:cNvPicPr>
                      <a:picLocks noChangeAspect="true" noChangeArrowheads="true"/>
                    </pic:cNvPicPr>
                  </pic:nvPicPr>
                  <pic:blipFill>
                    <a:blip r:embed="rId8" cstate="print">
                      <a:extLst>
                        <a:ext uri="{28A0092B-C50C-407E-A947-70E740481C1C}">
                          <a14:useLocalDpi xmlns:a14="http://schemas.microsoft.com/office/drawing/2010/main" val="false"/>
                        </a:ext>
                      </a:extLst>
                    </a:blip>
                    <a:srcRect/>
                    <a:stretch>
                      <a:fillRect/>
                    </a:stretch>
                  </pic:blipFill>
                  <pic:spPr>
                    <a:xfrm>
                      <a:off x="0" y="0"/>
                      <a:ext cx="5267325" cy="7572375"/>
                    </a:xfrm>
                    <a:prstGeom prst="rect">
                      <a:avLst/>
                    </a:prstGeom>
                    <a:noFill/>
                    <a:ln>
                      <a:noFill/>
                    </a:ln>
                  </pic:spPr>
                </pic:pic>
              </a:graphicData>
            </a:graphic>
          </wp:inline>
        </w:drawing>
      </w:r>
    </w:p>
    <w:p>
      <w:pPr>
        <w:widowControl/>
        <w:jc w:val="left"/>
        <w:rPr>
          <w:rFonts w:ascii="仿宋_GB2312" w:hAnsi="仿宋" w:eastAsia="仿宋_GB2312" w:cs="宋体"/>
          <w:kern w:val="0"/>
          <w:sz w:val="28"/>
          <w:szCs w:val="28"/>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Calibri Light">
    <w:altName w:val="DejaVu Sans"/>
    <w:panose1 w:val="00000000000000000000"/>
    <w:charset w:val="00"/>
    <w:family w:val="swiss"/>
    <w:pitch w:val="default"/>
    <w:sig w:usb0="00000000" w:usb1="00000000" w:usb2="00000000" w:usb3="00000000" w:csb0="0000019F" w:csb1="00000000"/>
  </w:font>
  <w:font w:name="仿宋_GB2312">
    <w:panose1 w:val="0201060903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imbus Roman No9 L">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83099"/>
    <w:multiLevelType w:val="multilevel"/>
    <w:tmpl w:val="25B83099"/>
    <w:lvl w:ilvl="0" w:tentative="0">
      <w:start w:val="1"/>
      <w:numFmt w:val="decimal"/>
      <w:lvlText w:val="%1."/>
      <w:lvlJc w:val="left"/>
      <w:pPr>
        <w:ind w:left="1008"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87FB3"/>
    <w:rsid w:val="00076806"/>
    <w:rsid w:val="002C4FC0"/>
    <w:rsid w:val="00485E5A"/>
    <w:rsid w:val="004B138C"/>
    <w:rsid w:val="00505826"/>
    <w:rsid w:val="005A53F8"/>
    <w:rsid w:val="00626BA2"/>
    <w:rsid w:val="00720E4E"/>
    <w:rsid w:val="00A11A74"/>
    <w:rsid w:val="00AE10B3"/>
    <w:rsid w:val="00AF259B"/>
    <w:rsid w:val="00BE2661"/>
    <w:rsid w:val="00BF19FA"/>
    <w:rsid w:val="00BF1B55"/>
    <w:rsid w:val="00CA6F7B"/>
    <w:rsid w:val="00D1108C"/>
    <w:rsid w:val="00DA37B8"/>
    <w:rsid w:val="00E14F00"/>
    <w:rsid w:val="00E84FB3"/>
    <w:rsid w:val="00F2113C"/>
    <w:rsid w:val="00F409BD"/>
    <w:rsid w:val="00F87FB3"/>
    <w:rsid w:val="15574B19"/>
    <w:rsid w:val="181B0B97"/>
    <w:rsid w:val="1D8333D4"/>
    <w:rsid w:val="258919B7"/>
    <w:rsid w:val="28E0619B"/>
    <w:rsid w:val="2CF939A1"/>
    <w:rsid w:val="2E4D1DDA"/>
    <w:rsid w:val="30D463C4"/>
    <w:rsid w:val="35E8612B"/>
    <w:rsid w:val="366A1D2F"/>
    <w:rsid w:val="3CB1758D"/>
    <w:rsid w:val="40DA38DD"/>
    <w:rsid w:val="46DD30E3"/>
    <w:rsid w:val="47F632B4"/>
    <w:rsid w:val="499D31D8"/>
    <w:rsid w:val="4B7B0414"/>
    <w:rsid w:val="51D51CF5"/>
    <w:rsid w:val="52442CA3"/>
    <w:rsid w:val="56FE1460"/>
    <w:rsid w:val="5780225F"/>
    <w:rsid w:val="698F6943"/>
    <w:rsid w:val="6C2E2FA2"/>
    <w:rsid w:val="760324F6"/>
    <w:rsid w:val="763B1B62"/>
    <w:rsid w:val="763E390E"/>
    <w:rsid w:val="76EC2FB1"/>
    <w:rsid w:val="7F5D0573"/>
    <w:rsid w:val="CF6F7847"/>
    <w:rsid w:val="FBF74170"/>
    <w:rsid w:val="FDFE6DB1"/>
    <w:rsid w:val="FF3F549A"/>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qFormat="1" w:uiPriority="99" w:semiHidden="0" w:name="Document Map"/>
    <w:lsdException w:qFormat="1" w:unhideWhenUsed="0" w:uiPriority="0" w:semiHidden="0" w:name="Plain Text"/>
    <w:lsdException w:uiPriority="99" w:name="E-mail Signature"/>
    <w:lsdException w:qFormat="1" w:unhideWhenUsed="0"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Arial" w:hAnsi="Arial" w:eastAsia="黑体"/>
      <w:b/>
      <w:bCs/>
      <w:sz w:val="32"/>
      <w:szCs w:val="32"/>
    </w:rPr>
  </w:style>
  <w:style w:type="character" w:default="1" w:styleId="9">
    <w:name w:val="Default Paragraph Font"/>
    <w:unhideWhenUsed/>
    <w:qFormat/>
    <w:uiPriority w:val="1"/>
  </w:style>
  <w:style w:type="table" w:default="1" w:styleId="8">
    <w:name w:val="Normal Table"/>
    <w:semiHidden/>
    <w:unhideWhenUsed/>
    <w:qFormat/>
    <w:uiPriority w:val="99"/>
    <w:tblPr>
      <w:tblCellMar>
        <w:top w:w="0" w:type="dxa"/>
        <w:left w:w="108" w:type="dxa"/>
        <w:bottom w:w="0" w:type="dxa"/>
        <w:right w:w="108" w:type="dxa"/>
      </w:tblCellMar>
    </w:tblPr>
  </w:style>
  <w:style w:type="paragraph" w:styleId="3">
    <w:name w:val="Document Map"/>
    <w:basedOn w:val="1"/>
    <w:link w:val="12"/>
    <w:unhideWhenUsed/>
    <w:qFormat/>
    <w:uiPriority w:val="99"/>
    <w:rPr>
      <w:rFonts w:ascii="宋体" w:eastAsia="宋体"/>
      <w:sz w:val="18"/>
      <w:szCs w:val="18"/>
    </w:rPr>
  </w:style>
  <w:style w:type="paragraph" w:styleId="4">
    <w:name w:val="Plain Text"/>
    <w:basedOn w:val="1"/>
    <w:link w:val="14"/>
    <w:qFormat/>
    <w:uiPriority w:val="0"/>
    <w:pPr>
      <w:spacing w:line="360" w:lineRule="auto"/>
      <w:ind w:left="-106" w:right="-59" w:hanging="1"/>
    </w:pPr>
    <w:rPr>
      <w:rFonts w:ascii="宋体" w:hAnsi="宋体" w:eastAsia="宋体" w:cs="Times New Roman"/>
      <w:sz w:val="24"/>
      <w:szCs w:val="24"/>
    </w:rPr>
  </w:style>
  <w:style w:type="paragraph" w:styleId="5">
    <w:name w:val="footer"/>
    <w:basedOn w:val="1"/>
    <w:link w:val="11"/>
    <w:unhideWhenUsed/>
    <w:qFormat/>
    <w:uiPriority w:val="99"/>
    <w:pPr>
      <w:tabs>
        <w:tab w:val="center" w:pos="4153"/>
        <w:tab w:val="right" w:pos="8306"/>
      </w:tabs>
      <w:snapToGrid w:val="0"/>
      <w:jc w:val="left"/>
    </w:pPr>
    <w:rPr>
      <w:sz w:val="18"/>
      <w:szCs w:val="18"/>
    </w:rPr>
  </w:style>
  <w:style w:type="paragraph" w:styleId="6">
    <w:name w:val="header"/>
    <w:basedOn w:val="1"/>
    <w:link w:val="10"/>
    <w:unhideWhenUsed/>
    <w:qFormat/>
    <w:uiPriority w:val="99"/>
    <w:pPr>
      <w:pBdr>
        <w:bottom w:val="single" w:color="auto" w:sz="6" w:space="1"/>
      </w:pBdr>
      <w:tabs>
        <w:tab w:val="center" w:pos="4153"/>
        <w:tab w:val="right" w:pos="8306"/>
      </w:tabs>
      <w:snapToGrid w:val="0"/>
      <w:jc w:val="center"/>
    </w:pPr>
    <w:rPr>
      <w:sz w:val="18"/>
      <w:szCs w:val="18"/>
    </w:rPr>
  </w:style>
  <w:style w:type="paragraph" w:styleId="7">
    <w:name w:val="Normal (Web)"/>
    <w:basedOn w:val="1"/>
    <w:qFormat/>
    <w:uiPriority w:val="99"/>
    <w:pPr>
      <w:widowControl/>
      <w:spacing w:before="100" w:beforeAutospacing="1" w:after="100" w:afterAutospacing="1"/>
      <w:jc w:val="left"/>
    </w:pPr>
    <w:rPr>
      <w:rFonts w:ascii="宋体" w:hAnsi="宋体" w:eastAsia="宋体" w:cs="宋体"/>
      <w:kern w:val="0"/>
      <w:sz w:val="24"/>
      <w:szCs w:val="24"/>
    </w:rPr>
  </w:style>
  <w:style w:type="character" w:customStyle="1" w:styleId="10">
    <w:name w:val="页眉 字符"/>
    <w:basedOn w:val="9"/>
    <w:link w:val="6"/>
    <w:qFormat/>
    <w:uiPriority w:val="99"/>
    <w:rPr>
      <w:sz w:val="18"/>
      <w:szCs w:val="18"/>
    </w:rPr>
  </w:style>
  <w:style w:type="character" w:customStyle="1" w:styleId="11">
    <w:name w:val="页脚 字符"/>
    <w:basedOn w:val="9"/>
    <w:link w:val="5"/>
    <w:qFormat/>
    <w:uiPriority w:val="99"/>
    <w:rPr>
      <w:sz w:val="18"/>
      <w:szCs w:val="18"/>
    </w:rPr>
  </w:style>
  <w:style w:type="character" w:customStyle="1" w:styleId="12">
    <w:name w:val="文档结构图 字符"/>
    <w:basedOn w:val="9"/>
    <w:link w:val="3"/>
    <w:semiHidden/>
    <w:qFormat/>
    <w:uiPriority w:val="99"/>
    <w:rPr>
      <w:rFonts w:ascii="宋体" w:eastAsia="宋体"/>
      <w:sz w:val="18"/>
      <w:szCs w:val="18"/>
    </w:rPr>
  </w:style>
  <w:style w:type="paragraph" w:styleId="13">
    <w:name w:val="List Paragraph"/>
    <w:basedOn w:val="1"/>
    <w:qFormat/>
    <w:uiPriority w:val="99"/>
    <w:pPr>
      <w:ind w:firstLine="420" w:firstLineChars="200"/>
    </w:pPr>
  </w:style>
  <w:style w:type="character" w:customStyle="1" w:styleId="14">
    <w:name w:val="纯文本 字符"/>
    <w:basedOn w:val="9"/>
    <w:link w:val="4"/>
    <w:qFormat/>
    <w:uiPriority w:val="0"/>
    <w:rPr>
      <w:rFonts w:ascii="宋体" w:hAnsi="宋体" w:eastAsia="宋体" w:cs="Times New Roman"/>
      <w:kern w:val="2"/>
      <w:sz w:val="24"/>
      <w:szCs w:val="24"/>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jpeg"/><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10</Pages>
  <Words>373</Words>
  <Characters>2131</Characters>
  <Lines>17</Lines>
  <Paragraphs>4</Paragraphs>
  <TotalTime>50</TotalTime>
  <ScaleCrop>false</ScaleCrop>
  <LinksUpToDate>false</LinksUpToDate>
  <CharactersWithSpaces>2500</CharactersWithSpaces>
  <Application>WPS Office_11.8.2.9793_F1E327BC-269C-435d-A152-05C5408002CA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2021-10-13T01:43:00Z</dcterms:created>
  <dc:creator>lzf</dc:creator>
  <cp:lastModifiedBy>wangliting</cp:lastModifiedBy>
  <dcterms:modified xsi:type="dcterms:W3CDTF">2022-08-29T15:57:34Z</dcterms:modified>
  <dc:title>平潭电力专项规划</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2052-11.8.2.9793</vt:lpwstr>
  </property>
</Properties>
</file>