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</w:pPr>
      <w:r>
        <w:rPr>
          <w:rFonts w:hint="eastAsia" w:ascii="黑体" w:hAnsi="黑体" w:eastAsia="黑体" w:cs="黑体"/>
          <w:color w:val="4C4C4C"/>
          <w:kern w:val="0"/>
          <w:szCs w:val="32"/>
          <w:shd w:val="clear" w:color="auto" w:fill="FFFFFF"/>
          <w:lang w:bidi="ar"/>
        </w:rPr>
        <w:t>附件4</w:t>
      </w:r>
    </w:p>
    <w:p>
      <w:pPr>
        <w:spacing w:line="560" w:lineRule="exact"/>
        <w:jc w:val="center"/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sz w:val="44"/>
          <w:szCs w:val="44"/>
        </w:rPr>
        <w:t>海域海岛技术服务打折幅度报价表</w:t>
      </w:r>
    </w:p>
    <w:p>
      <w:pPr>
        <w:spacing w:line="560" w:lineRule="exact"/>
        <w:rPr>
          <w:rFonts w:hint="eastAsia" w:ascii="黑体" w:hAnsi="黑体" w:eastAsia="黑体" w:cs="黑体"/>
          <w:color w:val="000000"/>
          <w:sz w:val="36"/>
          <w:szCs w:val="36"/>
        </w:rPr>
      </w:pPr>
    </w:p>
    <w:tbl>
      <w:tblPr>
        <w:tblStyle w:val="3"/>
        <w:tblW w:w="940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021"/>
        <w:gridCol w:w="1125"/>
        <w:gridCol w:w="2159"/>
        <w:gridCol w:w="1609"/>
        <w:gridCol w:w="16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序号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各子项名称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单位</w:t>
            </w:r>
          </w:p>
        </w:tc>
        <w:tc>
          <w:tcPr>
            <w:tcW w:w="2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各子项最高控制单价（元）</w:t>
            </w:r>
          </w:p>
        </w:tc>
        <w:tc>
          <w:tcPr>
            <w:tcW w:w="1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 xml:space="preserve">项目最高控制总价（万元）  </w:t>
            </w:r>
          </w:p>
        </w:tc>
        <w:tc>
          <w:tcPr>
            <w:tcW w:w="16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黑体" w:eastAsia="黑体" w:cs="宋体"/>
                <w:color w:val="000000"/>
                <w:kern w:val="0"/>
                <w:sz w:val="28"/>
                <w:szCs w:val="28"/>
              </w:rPr>
              <w:t>可接受的最高折扣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3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养殖用海审批现场核查、登记、测量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公顷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44</w:t>
            </w:r>
          </w:p>
        </w:tc>
        <w:tc>
          <w:tcPr>
            <w:tcW w:w="160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26</w:t>
            </w:r>
          </w:p>
        </w:tc>
        <w:tc>
          <w:tcPr>
            <w:tcW w:w="1609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  <w:u w:val="single"/>
                <w:lang w:eastAsia="zh-CN"/>
              </w:rPr>
            </w:pPr>
            <w:r>
              <w:rPr>
                <w:rFonts w:hint="eastAsia" w:ascii="宋体" w:eastAsia="宋体" w:cs="宋体"/>
                <w:iCs/>
                <w:color w:val="000000"/>
                <w:kern w:val="0"/>
                <w:sz w:val="22"/>
                <w:szCs w:val="22"/>
              </w:rPr>
              <w:t>请参与报价单位在此列填写可接受的最高折扣</w:t>
            </w:r>
            <w:r>
              <w:rPr>
                <w:rFonts w:hint="eastAsia" w:ascii="宋体" w:eastAsia="宋体" w:cs="宋体"/>
                <w:b/>
                <w:bCs/>
                <w:iCs/>
                <w:color w:val="000000"/>
                <w:kern w:val="0"/>
                <w:sz w:val="22"/>
                <w:szCs w:val="22"/>
                <w:lang w:eastAsia="zh-CN"/>
              </w:rPr>
              <w:t>（比如：八折，九五折等类似统一表述）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4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涉海项目疑点疑区测量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320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2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配合开展执法测量</w:t>
            </w:r>
          </w:p>
        </w:tc>
        <w:tc>
          <w:tcPr>
            <w:tcW w:w="112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260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16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项目用海事后监管监测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600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17" w:hRule="atLeast"/>
          <w:jc w:val="center"/>
        </w:trPr>
        <w:tc>
          <w:tcPr>
            <w:tcW w:w="88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202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牛山岛领海基点及其保护区范围（牛山岛周边1平方公里海域范围）内监视监测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21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21500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无居民海岛疑点疑区测量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2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5400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609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/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40" w:hRule="atLeast"/>
          <w:jc w:val="center"/>
        </w:trPr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202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300" w:lineRule="exact"/>
              <w:jc w:val="center"/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屿头岛、乐屿及大练岛、小练岛周边海域固定构筑物调查测量</w:t>
            </w:r>
          </w:p>
        </w:tc>
        <w:tc>
          <w:tcPr>
            <w:tcW w:w="112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次</w:t>
            </w:r>
          </w:p>
        </w:tc>
        <w:tc>
          <w:tcPr>
            <w:tcW w:w="21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300" w:lineRule="exact"/>
              <w:jc w:val="center"/>
              <w:rPr>
                <w:rFonts w:asci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eastAsia="宋体" w:cs="宋体"/>
                <w:color w:val="000000"/>
                <w:kern w:val="0"/>
                <w:sz w:val="22"/>
                <w:szCs w:val="22"/>
              </w:rPr>
              <w:t>8000</w:t>
            </w:r>
          </w:p>
        </w:tc>
        <w:tc>
          <w:tcPr>
            <w:tcW w:w="1609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/>
        </w:tc>
        <w:tc>
          <w:tcPr>
            <w:tcW w:w="1609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/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63C9F6E-9445-47C9-ADBA-615FAF6CD425}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2" w:fontKey="{BCF6740F-D575-4D8C-8FB2-35E61483F991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script"/>
    <w:pitch w:val="default"/>
    <w:sig w:usb0="00000001" w:usb1="080E0000" w:usb2="00000000" w:usb3="00000000" w:csb0="00040000" w:csb1="00000000"/>
    <w:embedRegular r:id="rId3" w:fontKey="{22CA4FD2-457B-4ABB-8532-7C4D2B86940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dlM2NkNzQxZTc3OTIyMGNhYjZmYzA5MmI4ZThhNjgifQ=="/>
  </w:docVars>
  <w:rsids>
    <w:rsidRoot w:val="1F0C52FF"/>
    <w:rsid w:val="1F0C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1"/>
    <w:qFormat/>
    <w:uiPriority w:val="0"/>
    <w:pPr>
      <w:widowControl w:val="0"/>
      <w:tabs>
        <w:tab w:val="left" w:pos="6400"/>
      </w:tabs>
      <w:snapToGrid w:val="0"/>
      <w:spacing w:line="360" w:lineRule="atLeast"/>
    </w:pPr>
    <w:rPr>
      <w:rFonts w:ascii="仿宋_GB2312" w:eastAsia="仿宋_GB2312"/>
      <w:kern w:val="2"/>
      <w:sz w:val="32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2023-04-19T03:47:00Z</dcterms:created>
  <dc:creator>陈小欣ೄ</dc:creator>
  <cp:lastModifiedBy>陈小欣ೄ</cp:lastModifiedBy>
  <dcterms:modified xsi:type="dcterms:W3CDTF">2023-04-19T03:47:42Z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0F3284599C154C1B8EF368A9CE9EB219_11</vt:lpwstr>
  </property>
</Properties>
</file>