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B1F678">
      <w:pPr>
        <w:keepNext w:val="0"/>
        <w:keepLines w:val="0"/>
        <w:pageBreakBefore w:val="0"/>
        <w:widowControl w:val="0"/>
        <w:kinsoku/>
        <w:wordWrap/>
        <w:overflowPunct/>
        <w:topLinePunct w:val="0"/>
        <w:bidi w:val="0"/>
        <w:snapToGrid/>
        <w:spacing w:after="80" w:line="570" w:lineRule="exact"/>
        <w:contextualSpacing/>
        <w:jc w:val="center"/>
        <w:textAlignment w:val="auto"/>
        <w:rPr>
          <w:rFonts w:hint="eastAsia" w:ascii="方正小标宋简体" w:hAnsi="方正小标宋简体" w:eastAsia="方正小标宋简体" w:cs="方正小标宋简体"/>
          <w:spacing w:val="-10"/>
          <w:kern w:val="28"/>
          <w:sz w:val="44"/>
          <w:szCs w:val="44"/>
        </w:rPr>
      </w:pPr>
      <w:r>
        <w:rPr>
          <w:rFonts w:hint="eastAsia" w:ascii="方正小标宋简体" w:hAnsi="方正小标宋简体" w:eastAsia="方正小标宋简体" w:cs="方正小标宋简体"/>
          <w:spacing w:val="-10"/>
          <w:kern w:val="28"/>
          <w:sz w:val="44"/>
          <w:szCs w:val="44"/>
        </w:rPr>
        <w:t>平潭综合实验区公共数据授权运营实施方案</w:t>
      </w:r>
    </w:p>
    <w:p w14:paraId="082BC736">
      <w:pPr>
        <w:keepNext w:val="0"/>
        <w:keepLines w:val="0"/>
        <w:pageBreakBefore w:val="0"/>
        <w:widowControl w:val="0"/>
        <w:kinsoku/>
        <w:wordWrap/>
        <w:overflowPunct/>
        <w:topLinePunct w:val="0"/>
        <w:bidi w:val="0"/>
        <w:snapToGrid/>
        <w:spacing w:after="80" w:line="570" w:lineRule="exact"/>
        <w:contextualSpacing/>
        <w:jc w:val="center"/>
        <w:textAlignment w:val="auto"/>
        <w:rPr>
          <w:rFonts w:hint="eastAsia" w:ascii="方正小标宋简体" w:hAnsi="方正小标宋简体" w:eastAsia="方正小标宋简体" w:cs="方正小标宋简体"/>
          <w:spacing w:val="-10"/>
          <w:kern w:val="28"/>
          <w:sz w:val="44"/>
          <w:szCs w:val="44"/>
          <w:lang w:eastAsia="zh-CN"/>
        </w:rPr>
      </w:pPr>
      <w:r>
        <w:rPr>
          <w:rFonts w:hint="eastAsia" w:ascii="方正小标宋简体" w:hAnsi="方正小标宋简体" w:eastAsia="方正小标宋简体" w:cs="方正小标宋简体"/>
          <w:spacing w:val="-10"/>
          <w:kern w:val="28"/>
          <w:sz w:val="44"/>
          <w:szCs w:val="44"/>
          <w:lang w:eastAsia="zh-CN"/>
        </w:rPr>
        <w:t>（征求意见稿）</w:t>
      </w:r>
    </w:p>
    <w:p w14:paraId="42C8EF01">
      <w:pPr>
        <w:keepNext w:val="0"/>
        <w:keepLines w:val="0"/>
        <w:pageBreakBefore w:val="0"/>
        <w:widowControl w:val="0"/>
        <w:kinsoku/>
        <w:wordWrap/>
        <w:overflowPunct/>
        <w:topLinePunct w:val="0"/>
        <w:bidi w:val="0"/>
        <w:snapToGrid/>
        <w:spacing w:line="570" w:lineRule="exact"/>
        <w:textAlignment w:val="auto"/>
        <w:rPr>
          <w:rFonts w:ascii="等线" w:hAnsi="等线" w:eastAsia="等线" w:cs="Times New Roman"/>
          <w:szCs w:val="22"/>
        </w:rPr>
      </w:pPr>
    </w:p>
    <w:p w14:paraId="18937E13">
      <w:pPr>
        <w:keepNext w:val="0"/>
        <w:keepLines w:val="0"/>
        <w:pageBreakBefore w:val="0"/>
        <w:widowControl w:val="0"/>
        <w:kinsoku/>
        <w:wordWrap/>
        <w:overflowPunct/>
        <w:topLinePunct w:val="0"/>
        <w:bidi w:val="0"/>
        <w:snapToGrid/>
        <w:spacing w:line="570" w:lineRule="exact"/>
        <w:ind w:firstLine="640" w:firstLineChars="200"/>
        <w:textAlignment w:val="auto"/>
        <w:rPr>
          <w:rFonts w:ascii="仿宋" w:hAnsi="仿宋" w:eastAsia="仿宋" w:cs="Times New Roman"/>
          <w:sz w:val="32"/>
          <w:szCs w:val="32"/>
        </w:rPr>
      </w:pPr>
      <w:r>
        <w:rPr>
          <w:rFonts w:hint="eastAsia" w:ascii="仿宋_GB2312" w:hAnsi="Times New Roman" w:eastAsia="仿宋_GB2312" w:cs="Times New Roman"/>
          <w:sz w:val="32"/>
          <w:szCs w:val="32"/>
        </w:rPr>
        <w:t>为推动</w:t>
      </w:r>
      <w:r>
        <w:rPr>
          <w:rFonts w:hint="eastAsia" w:ascii="仿宋_GB2312" w:hAnsi="Times New Roman" w:eastAsia="仿宋_GB2312" w:cs="Times New Roman"/>
          <w:sz w:val="32"/>
          <w:szCs w:val="32"/>
          <w:lang w:eastAsia="zh-CN"/>
        </w:rPr>
        <w:t>平潭综合</w:t>
      </w:r>
      <w:r>
        <w:rPr>
          <w:rFonts w:hint="eastAsia" w:ascii="仿宋_GB2312" w:hAnsi="Times New Roman" w:eastAsia="仿宋_GB2312" w:cs="Times New Roman"/>
          <w:sz w:val="32"/>
          <w:szCs w:val="32"/>
        </w:rPr>
        <w:t>实验区数据要素市场化配置改革，促进公共数据依法依规授权运营，</w:t>
      </w:r>
      <w:r>
        <w:rPr>
          <w:rFonts w:hint="eastAsia" w:ascii="仿宋_GB2312" w:hAnsi="Times New Roman" w:eastAsia="仿宋_GB2312" w:cs="Times New Roman"/>
          <w:sz w:val="32"/>
          <w:szCs w:val="32"/>
          <w:lang w:eastAsia="zh-CN"/>
        </w:rPr>
        <w:t>根据</w:t>
      </w:r>
      <w:r>
        <w:rPr>
          <w:rFonts w:hint="eastAsia" w:ascii="仿宋_GB2312" w:hAnsi="Times New Roman" w:eastAsia="仿宋_GB2312" w:cs="Times New Roman"/>
          <w:sz w:val="32"/>
          <w:szCs w:val="32"/>
        </w:rPr>
        <w:t>国家发展改革委、国家数据局印发《公共数据资源登记管理暂行办法》《公共数据资源授权运营实施规范（试行）》和《关于建立公共数据资源授权运营价格形成机制的通知》等</w:t>
      </w:r>
      <w:r>
        <w:rPr>
          <w:rFonts w:hint="eastAsia" w:ascii="仿宋_GB2312" w:hAnsi="Times New Roman" w:eastAsia="仿宋_GB2312" w:cs="Times New Roman"/>
          <w:sz w:val="32"/>
          <w:szCs w:val="32"/>
          <w:lang w:eastAsia="zh-CN"/>
        </w:rPr>
        <w:t>相关要求，结合我区实际制定本实施方案</w:t>
      </w:r>
      <w:r>
        <w:rPr>
          <w:rFonts w:hint="eastAsia" w:ascii="仿宋_GB2312" w:hAnsi="Times New Roman" w:eastAsia="仿宋_GB2312" w:cs="Times New Roman"/>
          <w:sz w:val="32"/>
          <w:szCs w:val="32"/>
        </w:rPr>
        <w:t>。</w:t>
      </w:r>
    </w:p>
    <w:p w14:paraId="08DF01C4">
      <w:pPr>
        <w:keepNext w:val="0"/>
        <w:keepLines w:val="0"/>
        <w:pageBreakBefore w:val="0"/>
        <w:widowControl w:val="0"/>
        <w:kinsoku/>
        <w:wordWrap/>
        <w:overflowPunct/>
        <w:topLinePunct w:val="0"/>
        <w:bidi w:val="0"/>
        <w:snapToGrid/>
        <w:spacing w:line="570" w:lineRule="exact"/>
        <w:ind w:firstLine="640" w:firstLineChars="200"/>
        <w:jc w:val="both"/>
        <w:textAlignment w:val="auto"/>
        <w:rPr>
          <w:rFonts w:hint="eastAsia" w:ascii="黑体" w:hAnsi="黑体" w:eastAsia="黑体" w:cs="Times New Roman"/>
          <w:sz w:val="32"/>
          <w:szCs w:val="32"/>
        </w:rPr>
      </w:pPr>
      <w:r>
        <w:rPr>
          <w:rFonts w:hint="eastAsia" w:ascii="黑体" w:hAnsi="黑体" w:eastAsia="黑体" w:cs="Times New Roman"/>
          <w:sz w:val="32"/>
          <w:szCs w:val="32"/>
          <w:lang w:eastAsia="zh-CN"/>
        </w:rPr>
        <w:t>一、</w:t>
      </w:r>
      <w:r>
        <w:rPr>
          <w:rFonts w:hint="eastAsia" w:ascii="黑体" w:hAnsi="黑体" w:eastAsia="黑体" w:cs="Times New Roman"/>
          <w:sz w:val="32"/>
          <w:szCs w:val="32"/>
        </w:rPr>
        <w:t>授权运营模式</w:t>
      </w:r>
    </w:p>
    <w:p w14:paraId="5D950A13">
      <w:pPr>
        <w:keepNext w:val="0"/>
        <w:keepLines w:val="0"/>
        <w:pageBreakBefore w:val="0"/>
        <w:widowControl w:val="0"/>
        <w:kinsoku/>
        <w:wordWrap/>
        <w:overflowPunct/>
        <w:topLinePunct w:val="0"/>
        <w:bidi w:val="0"/>
        <w:snapToGrid/>
        <w:spacing w:line="57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本区采取“整体授权、依场景申请”</w:t>
      </w:r>
      <w:r>
        <w:rPr>
          <w:rFonts w:hint="eastAsia" w:ascii="仿宋_GB2312" w:hAnsi="仿宋_GB2312" w:eastAsia="仿宋_GB2312" w:cs="仿宋_GB2312"/>
          <w:sz w:val="32"/>
          <w:szCs w:val="32"/>
          <w:lang w:eastAsia="zh-CN"/>
        </w:rPr>
        <w:t>的</w:t>
      </w:r>
      <w:r>
        <w:rPr>
          <w:rFonts w:hint="eastAsia" w:ascii="仿宋_GB2312" w:hAnsi="仿宋_GB2312" w:eastAsia="仿宋_GB2312" w:cs="仿宋_GB2312"/>
          <w:sz w:val="32"/>
          <w:szCs w:val="32"/>
        </w:rPr>
        <w:t>模式</w:t>
      </w:r>
      <w:r>
        <w:rPr>
          <w:rFonts w:hint="eastAsia" w:ascii="仿宋_GB2312" w:hAnsi="仿宋_GB2312" w:eastAsia="仿宋_GB2312" w:cs="仿宋_GB2312"/>
          <w:sz w:val="32"/>
          <w:szCs w:val="32"/>
          <w:lang w:eastAsia="zh-CN"/>
        </w:rPr>
        <w:t>统筹推进</w:t>
      </w:r>
      <w:r>
        <w:rPr>
          <w:rFonts w:hint="eastAsia" w:ascii="仿宋_GB2312" w:hAnsi="仿宋_GB2312" w:eastAsia="仿宋_GB2312" w:cs="仿宋_GB2312"/>
          <w:sz w:val="32"/>
          <w:szCs w:val="32"/>
        </w:rPr>
        <w:t>公共数据</w:t>
      </w:r>
      <w:r>
        <w:rPr>
          <w:rFonts w:hint="eastAsia" w:ascii="仿宋_GB2312" w:hAnsi="Times New Roman" w:eastAsia="仿宋_GB2312" w:cs="Times New Roman"/>
          <w:sz w:val="32"/>
          <w:szCs w:val="32"/>
        </w:rPr>
        <w:t>资源</w:t>
      </w:r>
      <w:r>
        <w:rPr>
          <w:rFonts w:hint="eastAsia" w:ascii="仿宋_GB2312" w:hAnsi="仿宋_GB2312" w:eastAsia="仿宋_GB2312" w:cs="仿宋_GB2312"/>
          <w:sz w:val="32"/>
          <w:szCs w:val="32"/>
        </w:rPr>
        <w:t>授权运营</w:t>
      </w:r>
      <w:r>
        <w:rPr>
          <w:rFonts w:hint="eastAsia" w:ascii="仿宋_GB2312" w:hAnsi="仿宋_GB2312" w:eastAsia="仿宋_GB2312" w:cs="仿宋_GB2312"/>
          <w:sz w:val="32"/>
          <w:szCs w:val="32"/>
          <w:lang w:eastAsia="zh-CN"/>
        </w:rPr>
        <w:t>，区行政审批局为我区公共数据资源授权运营的实施机构，会同</w:t>
      </w:r>
      <w:r>
        <w:rPr>
          <w:rFonts w:hint="eastAsia" w:ascii="仿宋_GB2312" w:hAnsi="仿宋_GB2312" w:eastAsia="仿宋_GB2312" w:cs="仿宋_GB2312"/>
          <w:sz w:val="32"/>
          <w:szCs w:val="32"/>
        </w:rPr>
        <w:t>区网信</w:t>
      </w:r>
      <w:r>
        <w:rPr>
          <w:rFonts w:hint="eastAsia" w:ascii="仿宋_GB2312" w:hAnsi="仿宋_GB2312" w:eastAsia="仿宋_GB2312" w:cs="仿宋_GB2312"/>
          <w:sz w:val="32"/>
          <w:szCs w:val="32"/>
          <w:lang w:eastAsia="zh-CN"/>
        </w:rPr>
        <w:t>办</w:t>
      </w:r>
      <w:r>
        <w:rPr>
          <w:rFonts w:hint="eastAsia" w:ascii="仿宋_GB2312" w:hAnsi="仿宋_GB2312" w:eastAsia="仿宋_GB2312" w:cs="仿宋_GB2312"/>
          <w:sz w:val="32"/>
          <w:szCs w:val="32"/>
        </w:rPr>
        <w:t>、公安</w:t>
      </w:r>
      <w:r>
        <w:rPr>
          <w:rFonts w:hint="eastAsia" w:ascii="仿宋_GB2312" w:hAnsi="仿宋_GB2312" w:eastAsia="仿宋_GB2312" w:cs="仿宋_GB2312"/>
          <w:sz w:val="32"/>
          <w:szCs w:val="32"/>
          <w:lang w:eastAsia="zh-CN"/>
        </w:rPr>
        <w:t>局等单位</w:t>
      </w:r>
      <w:r>
        <w:rPr>
          <w:rFonts w:hint="eastAsia" w:ascii="仿宋_GB2312" w:hAnsi="仿宋_GB2312" w:eastAsia="仿宋_GB2312" w:cs="仿宋_GB2312"/>
          <w:sz w:val="32"/>
          <w:szCs w:val="32"/>
        </w:rPr>
        <w:t>对敏感类数据产品的开发流通</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数据跨境流动等事项进行审核。</w:t>
      </w:r>
    </w:p>
    <w:p w14:paraId="7FEB72B3">
      <w:pPr>
        <w:keepNext w:val="0"/>
        <w:keepLines w:val="0"/>
        <w:pageBreakBefore w:val="0"/>
        <w:widowControl w:val="0"/>
        <w:kinsoku/>
        <w:wordWrap/>
        <w:overflowPunct/>
        <w:topLinePunct w:val="0"/>
        <w:bidi w:val="0"/>
        <w:snapToGrid/>
        <w:spacing w:line="57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纳入授权运营范围内的公共数据资源、公共数据产品和服务，</w:t>
      </w:r>
      <w:r>
        <w:rPr>
          <w:rFonts w:hint="eastAsia" w:ascii="仿宋_GB2312" w:hAnsi="仿宋_GB2312" w:eastAsia="仿宋_GB2312" w:cs="仿宋_GB2312"/>
          <w:sz w:val="32"/>
          <w:szCs w:val="32"/>
          <w:lang w:eastAsia="zh-CN"/>
        </w:rPr>
        <w:t>应</w:t>
      </w:r>
      <w:r>
        <w:rPr>
          <w:rFonts w:hint="eastAsia" w:ascii="仿宋_GB2312" w:hAnsi="仿宋_GB2312" w:eastAsia="仿宋_GB2312" w:cs="仿宋_GB2312"/>
          <w:sz w:val="32"/>
          <w:szCs w:val="32"/>
        </w:rPr>
        <w:t>按照《福建省公共数据资源登记管理办法（试行）》要求，由区党政机关、企事业单位</w:t>
      </w:r>
      <w:r>
        <w:rPr>
          <w:rFonts w:hint="eastAsia" w:ascii="仿宋_GB2312" w:hAnsi="仿宋_GB2312" w:eastAsia="仿宋_GB2312" w:cs="仿宋_GB2312"/>
          <w:sz w:val="32"/>
          <w:szCs w:val="32"/>
          <w:lang w:eastAsia="zh-CN"/>
        </w:rPr>
        <w:t>配合授权</w:t>
      </w:r>
      <w:r>
        <w:rPr>
          <w:rFonts w:hint="eastAsia" w:ascii="仿宋_GB2312" w:hAnsi="仿宋_GB2312" w:eastAsia="仿宋_GB2312" w:cs="仿宋_GB2312"/>
          <w:sz w:val="32"/>
          <w:szCs w:val="32"/>
        </w:rPr>
        <w:t>运营机构，</w:t>
      </w:r>
      <w:r>
        <w:rPr>
          <w:rFonts w:hint="eastAsia" w:ascii="仿宋_GB2312" w:hAnsi="仿宋_GB2312" w:eastAsia="仿宋_GB2312" w:cs="仿宋_GB2312"/>
          <w:sz w:val="32"/>
          <w:szCs w:val="32"/>
          <w:lang w:eastAsia="zh-CN"/>
        </w:rPr>
        <w:t>在</w:t>
      </w:r>
      <w:r>
        <w:rPr>
          <w:rFonts w:hint="eastAsia" w:ascii="仿宋_GB2312" w:hAnsi="仿宋_GB2312" w:eastAsia="仿宋_GB2312" w:cs="仿宋_GB2312"/>
          <w:sz w:val="32"/>
          <w:szCs w:val="32"/>
        </w:rPr>
        <w:t>福建省公共数据资源登记平台</w:t>
      </w:r>
      <w:r>
        <w:rPr>
          <w:rFonts w:hint="eastAsia" w:ascii="仿宋_GB2312" w:hAnsi="仿宋_GB2312" w:eastAsia="仿宋_GB2312" w:cs="仿宋_GB2312"/>
          <w:sz w:val="32"/>
          <w:szCs w:val="32"/>
          <w:lang w:eastAsia="zh-CN"/>
        </w:rPr>
        <w:t>进行登记</w:t>
      </w:r>
      <w:r>
        <w:rPr>
          <w:rFonts w:hint="eastAsia" w:ascii="仿宋_GB2312" w:hAnsi="仿宋_GB2312" w:eastAsia="仿宋_GB2312" w:cs="仿宋_GB2312"/>
          <w:sz w:val="32"/>
          <w:szCs w:val="32"/>
        </w:rPr>
        <w:t>。</w:t>
      </w:r>
    </w:p>
    <w:p w14:paraId="365E205B">
      <w:pPr>
        <w:keepNext w:val="0"/>
        <w:keepLines w:val="0"/>
        <w:pageBreakBefore w:val="0"/>
        <w:widowControl w:val="0"/>
        <w:kinsoku/>
        <w:wordWrap/>
        <w:overflowPunct/>
        <w:topLinePunct w:val="0"/>
        <w:bidi w:val="0"/>
        <w:snapToGrid/>
        <w:spacing w:line="570" w:lineRule="exact"/>
        <w:ind w:firstLine="640" w:firstLineChars="200"/>
        <w:jc w:val="both"/>
        <w:textAlignment w:val="auto"/>
        <w:rPr>
          <w:rFonts w:hint="eastAsia" w:ascii="黑体" w:hAnsi="黑体" w:eastAsia="黑体" w:cs="Times New Roman"/>
          <w:sz w:val="32"/>
          <w:szCs w:val="32"/>
          <w:lang w:eastAsia="zh-CN"/>
        </w:rPr>
      </w:pPr>
      <w:r>
        <w:rPr>
          <w:rFonts w:hint="eastAsia" w:ascii="黑体" w:hAnsi="黑体" w:eastAsia="黑体" w:cs="Times New Roman"/>
          <w:sz w:val="32"/>
          <w:szCs w:val="32"/>
          <w:lang w:eastAsia="zh-CN"/>
        </w:rPr>
        <w:t>二、</w:t>
      </w:r>
      <w:r>
        <w:rPr>
          <w:rFonts w:hint="eastAsia" w:ascii="黑体" w:hAnsi="黑体" w:eastAsia="黑体" w:cs="Times New Roman"/>
          <w:sz w:val="32"/>
          <w:szCs w:val="32"/>
        </w:rPr>
        <w:t>授权运营机构的</w:t>
      </w:r>
      <w:r>
        <w:rPr>
          <w:rFonts w:hint="eastAsia" w:ascii="黑体" w:hAnsi="黑体" w:eastAsia="黑体" w:cs="Times New Roman"/>
          <w:sz w:val="32"/>
          <w:szCs w:val="32"/>
          <w:lang w:eastAsia="zh-CN"/>
        </w:rPr>
        <w:t>资格</w:t>
      </w:r>
      <w:r>
        <w:rPr>
          <w:rFonts w:hint="eastAsia" w:ascii="黑体" w:hAnsi="黑体" w:eastAsia="黑体" w:cs="Times New Roman"/>
          <w:sz w:val="32"/>
          <w:szCs w:val="32"/>
        </w:rPr>
        <w:t>及</w:t>
      </w:r>
      <w:r>
        <w:rPr>
          <w:rFonts w:hint="eastAsia" w:ascii="黑体" w:hAnsi="黑体" w:eastAsia="黑体" w:cs="Times New Roman"/>
          <w:sz w:val="32"/>
          <w:szCs w:val="32"/>
          <w:lang w:eastAsia="zh-CN"/>
        </w:rPr>
        <w:t>确认程序</w:t>
      </w:r>
    </w:p>
    <w:p w14:paraId="1F8D201F">
      <w:pPr>
        <w:keepNext w:val="0"/>
        <w:keepLines w:val="0"/>
        <w:pageBreakBefore w:val="0"/>
        <w:widowControl w:val="0"/>
        <w:kinsoku/>
        <w:wordWrap/>
        <w:overflowPunct/>
        <w:topLinePunct w:val="0"/>
        <w:bidi w:val="0"/>
        <w:snapToGrid/>
        <w:spacing w:line="57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采取</w:t>
      </w:r>
      <w:r>
        <w:rPr>
          <w:rFonts w:hint="eastAsia" w:ascii="仿宋_GB2312" w:hAnsi="仿宋_GB2312" w:eastAsia="仿宋_GB2312" w:cs="仿宋_GB2312"/>
          <w:sz w:val="32"/>
          <w:szCs w:val="32"/>
          <w:lang w:eastAsia="zh-CN"/>
        </w:rPr>
        <w:t>公开遴选、</w:t>
      </w:r>
      <w:r>
        <w:rPr>
          <w:rFonts w:hint="eastAsia" w:ascii="仿宋_GB2312" w:hAnsi="仿宋_GB2312" w:eastAsia="仿宋_GB2312" w:cs="仿宋_GB2312"/>
          <w:sz w:val="32"/>
          <w:szCs w:val="32"/>
        </w:rPr>
        <w:t>邀请招标</w:t>
      </w:r>
      <w:r>
        <w:rPr>
          <w:rFonts w:hint="eastAsia" w:ascii="仿宋_GB2312" w:hAnsi="仿宋_GB2312" w:eastAsia="仿宋_GB2312" w:cs="仿宋_GB2312"/>
          <w:sz w:val="32"/>
          <w:szCs w:val="32"/>
          <w:lang w:eastAsia="zh-CN"/>
        </w:rPr>
        <w:t>等</w:t>
      </w:r>
      <w:r>
        <w:rPr>
          <w:rFonts w:hint="eastAsia" w:ascii="仿宋_GB2312" w:hAnsi="仿宋_GB2312" w:eastAsia="仿宋_GB2312" w:cs="仿宋_GB2312"/>
          <w:sz w:val="32"/>
          <w:szCs w:val="32"/>
        </w:rPr>
        <w:t>方式确定授权运营机构</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签订授权运营协议（见附件1</w:t>
      </w:r>
      <w:r>
        <w:rPr>
          <w:rFonts w:hint="eastAsia" w:ascii="仿宋_GB2312" w:hAnsi="仿宋_GB2312" w:eastAsia="仿宋_GB2312" w:cs="仿宋_GB2312"/>
          <w:sz w:val="32"/>
          <w:szCs w:val="32"/>
          <w:lang w:val="en-US" w:eastAsia="zh-CN"/>
        </w:rPr>
        <w:t>-1</w:t>
      </w:r>
      <w:r>
        <w:rPr>
          <w:rFonts w:hint="eastAsia" w:ascii="仿宋_GB2312" w:hAnsi="仿宋_GB2312" w:eastAsia="仿宋_GB2312" w:cs="仿宋_GB2312"/>
          <w:sz w:val="32"/>
          <w:szCs w:val="32"/>
        </w:rPr>
        <w:t>），授予其数据加工使用权、数据产品经营权。授权运营主体应符合如下条件，同等条件下优先选择本地国资背景企业。</w:t>
      </w:r>
    </w:p>
    <w:p w14:paraId="275A2D87">
      <w:pPr>
        <w:keepNext w:val="0"/>
        <w:keepLines w:val="0"/>
        <w:pageBreakBefore w:val="0"/>
        <w:widowControl w:val="0"/>
        <w:kinsoku/>
        <w:wordWrap/>
        <w:overflowPunct/>
        <w:topLinePunct w:val="0"/>
        <w:bidi w:val="0"/>
        <w:snapToGrid/>
        <w:spacing w:line="570" w:lineRule="exact"/>
        <w:ind w:firstLine="640" w:firstLineChars="200"/>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lang w:eastAsia="zh-CN"/>
        </w:rPr>
        <w:t>（一）</w:t>
      </w:r>
      <w:r>
        <w:rPr>
          <w:rFonts w:hint="eastAsia" w:ascii="仿宋_GB2312" w:hAnsi="仿宋_GB2312" w:eastAsia="仿宋_GB2312" w:cs="仿宋_GB2312"/>
          <w:sz w:val="32"/>
          <w:szCs w:val="32"/>
        </w:rPr>
        <w:t>授权</w:t>
      </w:r>
      <w:r>
        <w:rPr>
          <w:rFonts w:hint="eastAsia" w:ascii="楷体_GB2312" w:hAnsi="楷体_GB2312" w:eastAsia="楷体_GB2312" w:cs="楷体_GB2312"/>
          <w:sz w:val="32"/>
          <w:szCs w:val="32"/>
          <w:lang w:eastAsia="zh-CN"/>
        </w:rPr>
        <w:t>运营主体</w:t>
      </w:r>
      <w:r>
        <w:rPr>
          <w:rFonts w:hint="eastAsia" w:ascii="楷体_GB2312" w:hAnsi="楷体_GB2312" w:eastAsia="楷体_GB2312" w:cs="楷体_GB2312"/>
          <w:sz w:val="32"/>
          <w:szCs w:val="32"/>
        </w:rPr>
        <w:t xml:space="preserve">资格要求 </w:t>
      </w:r>
    </w:p>
    <w:p w14:paraId="64D9FFB6">
      <w:pPr>
        <w:keepNext w:val="0"/>
        <w:keepLines w:val="0"/>
        <w:pageBreakBefore w:val="0"/>
        <w:widowControl w:val="0"/>
        <w:kinsoku/>
        <w:wordWrap/>
        <w:overflowPunct/>
        <w:topLinePunct w:val="0"/>
        <w:bidi w:val="0"/>
        <w:snapToGrid/>
        <w:spacing w:line="57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授权运营申报单位应满足以下条件：</w:t>
      </w:r>
    </w:p>
    <w:p w14:paraId="7885C2CD">
      <w:pPr>
        <w:keepNext w:val="0"/>
        <w:keepLines w:val="0"/>
        <w:pageBreakBefore w:val="0"/>
        <w:widowControl w:val="0"/>
        <w:kinsoku/>
        <w:wordWrap/>
        <w:overflowPunct/>
        <w:topLinePunct w:val="0"/>
        <w:bidi w:val="0"/>
        <w:snapToGrid/>
        <w:spacing w:line="57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1.</w:t>
      </w:r>
      <w:r>
        <w:rPr>
          <w:rFonts w:hint="eastAsia" w:ascii="仿宋_GB2312" w:hAnsi="仿宋_GB2312" w:eastAsia="仿宋_GB2312" w:cs="仿宋_GB2312"/>
          <w:sz w:val="32"/>
          <w:szCs w:val="32"/>
        </w:rPr>
        <w:t>经营状况良好，单位及其法定代表人无重大违法记录，未被列入失信被执行人名单、重大税收违法案件当事人名单、严重失信名单；</w:t>
      </w:r>
    </w:p>
    <w:p w14:paraId="2B88AFC6">
      <w:pPr>
        <w:keepNext w:val="0"/>
        <w:keepLines w:val="0"/>
        <w:pageBreakBefore w:val="0"/>
        <w:widowControl w:val="0"/>
        <w:kinsoku/>
        <w:wordWrap/>
        <w:overflowPunct/>
        <w:topLinePunct w:val="0"/>
        <w:bidi w:val="0"/>
        <w:snapToGrid/>
        <w:spacing w:line="57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2.</w:t>
      </w:r>
      <w:r>
        <w:rPr>
          <w:rFonts w:hint="eastAsia" w:ascii="仿宋_GB2312" w:hAnsi="仿宋_GB2312" w:eastAsia="仿宋_GB2312" w:cs="仿宋_GB2312"/>
          <w:sz w:val="32"/>
          <w:szCs w:val="32"/>
        </w:rPr>
        <w:t>具备满足公共数据授权运营所需的办公条件、专业团队和技术能力，具备相应的数据管理和安全保障能力；</w:t>
      </w:r>
    </w:p>
    <w:p w14:paraId="1BB8916B">
      <w:pPr>
        <w:keepNext w:val="0"/>
        <w:keepLines w:val="0"/>
        <w:pageBreakBefore w:val="0"/>
        <w:widowControl w:val="0"/>
        <w:kinsoku/>
        <w:wordWrap/>
        <w:overflowPunct/>
        <w:topLinePunct w:val="0"/>
        <w:bidi w:val="0"/>
        <w:snapToGrid/>
        <w:spacing w:line="57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rPr>
        <w:t>具有数据产品和服务流通交易经验及相关案例；</w:t>
      </w:r>
    </w:p>
    <w:p w14:paraId="02425C91">
      <w:pPr>
        <w:keepNext w:val="0"/>
        <w:keepLines w:val="0"/>
        <w:pageBreakBefore w:val="0"/>
        <w:widowControl w:val="0"/>
        <w:kinsoku/>
        <w:wordWrap/>
        <w:overflowPunct/>
        <w:topLinePunct w:val="0"/>
        <w:bidi w:val="0"/>
        <w:snapToGrid/>
        <w:spacing w:line="57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4.</w:t>
      </w:r>
      <w:r>
        <w:rPr>
          <w:rFonts w:hint="eastAsia" w:ascii="仿宋_GB2312" w:hAnsi="仿宋_GB2312" w:eastAsia="仿宋_GB2312" w:cs="仿宋_GB2312"/>
          <w:sz w:val="32"/>
          <w:szCs w:val="32"/>
        </w:rPr>
        <w:t>熟悉国家、省、市公共数据授权运营的规定，具有明确的公共数据资源开发目标和计划；</w:t>
      </w:r>
    </w:p>
    <w:p w14:paraId="1F7DC22F">
      <w:pPr>
        <w:keepNext w:val="0"/>
        <w:keepLines w:val="0"/>
        <w:pageBreakBefore w:val="0"/>
        <w:widowControl w:val="0"/>
        <w:kinsoku/>
        <w:wordWrap/>
        <w:overflowPunct/>
        <w:topLinePunct w:val="0"/>
        <w:bidi w:val="0"/>
        <w:snapToGrid/>
        <w:spacing w:line="57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5.</w:t>
      </w:r>
      <w:r>
        <w:rPr>
          <w:rFonts w:hint="eastAsia" w:ascii="仿宋_GB2312" w:hAnsi="仿宋_GB2312" w:eastAsia="仿宋_GB2312" w:cs="仿宋_GB2312"/>
          <w:sz w:val="32"/>
          <w:szCs w:val="32"/>
        </w:rPr>
        <w:t>上级有关法律法规和文件中关于授权运营机构的其他相关要求。</w:t>
      </w:r>
    </w:p>
    <w:p w14:paraId="1F9F4BE3">
      <w:pPr>
        <w:keepNext w:val="0"/>
        <w:keepLines w:val="0"/>
        <w:pageBreakBefore w:val="0"/>
        <w:widowControl w:val="0"/>
        <w:kinsoku/>
        <w:wordWrap/>
        <w:overflowPunct/>
        <w:topLinePunct w:val="0"/>
        <w:bidi w:val="0"/>
        <w:snapToGrid/>
        <w:spacing w:line="570" w:lineRule="exact"/>
        <w:ind w:firstLine="640" w:firstLineChars="200"/>
        <w:textAlignment w:val="auto"/>
        <w:rPr>
          <w:rFonts w:hint="eastAsia" w:ascii="楷体_GB2312" w:hAnsi="楷体_GB2312" w:eastAsia="楷体_GB2312" w:cs="楷体_GB2312"/>
          <w:sz w:val="32"/>
          <w:szCs w:val="32"/>
          <w:lang w:eastAsia="zh-CN"/>
        </w:rPr>
      </w:pPr>
      <w:r>
        <w:rPr>
          <w:rFonts w:hint="eastAsia" w:ascii="楷体_GB2312" w:hAnsi="楷体_GB2312" w:eastAsia="楷体_GB2312" w:cs="楷体_GB2312"/>
          <w:sz w:val="32"/>
          <w:szCs w:val="32"/>
          <w:lang w:eastAsia="zh-CN"/>
        </w:rPr>
        <w:t>（二）</w:t>
      </w:r>
      <w:r>
        <w:rPr>
          <w:rFonts w:hint="eastAsia" w:ascii="仿宋_GB2312" w:hAnsi="仿宋_GB2312" w:eastAsia="仿宋_GB2312" w:cs="仿宋_GB2312"/>
          <w:sz w:val="32"/>
          <w:szCs w:val="32"/>
        </w:rPr>
        <w:t>授权</w:t>
      </w:r>
      <w:r>
        <w:rPr>
          <w:rFonts w:hint="eastAsia" w:ascii="楷体_GB2312" w:hAnsi="楷体_GB2312" w:eastAsia="楷体_GB2312" w:cs="楷体_GB2312"/>
          <w:sz w:val="32"/>
          <w:szCs w:val="32"/>
          <w:lang w:eastAsia="zh-CN"/>
        </w:rPr>
        <w:t>运营主体确定程序</w:t>
      </w:r>
    </w:p>
    <w:p w14:paraId="68253C1D">
      <w:pPr>
        <w:keepNext w:val="0"/>
        <w:keepLines w:val="0"/>
        <w:pageBreakBefore w:val="0"/>
        <w:widowControl w:val="0"/>
        <w:kinsoku/>
        <w:wordWrap/>
        <w:overflowPunct/>
        <w:topLinePunct w:val="0"/>
        <w:bidi w:val="0"/>
        <w:snapToGrid/>
        <w:spacing w:line="570" w:lineRule="exact"/>
        <w:ind w:firstLine="640"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lang w:val="en-US" w:eastAsia="zh-CN"/>
        </w:rPr>
        <w:t>1.发布公告。发布公共数据资源授权运营公告，明确授权方式</w:t>
      </w:r>
      <w:r>
        <w:rPr>
          <w:rFonts w:hint="eastAsia" w:ascii="仿宋_GB2312" w:hAnsi="仿宋_GB2312" w:eastAsia="仿宋_GB2312" w:cs="仿宋_GB2312"/>
          <w:sz w:val="32"/>
          <w:szCs w:val="32"/>
          <w:highlight w:val="none"/>
          <w:lang w:val="en-US" w:eastAsia="zh-CN"/>
        </w:rPr>
        <w:t>、授权范围、申报条件、评审标准等。</w:t>
      </w:r>
    </w:p>
    <w:p w14:paraId="2E94830D">
      <w:pPr>
        <w:keepNext w:val="0"/>
        <w:keepLines w:val="0"/>
        <w:pageBreakBefore w:val="0"/>
        <w:widowControl w:val="0"/>
        <w:kinsoku/>
        <w:wordWrap/>
        <w:overflowPunct/>
        <w:topLinePunct w:val="0"/>
        <w:bidi w:val="0"/>
        <w:snapToGrid/>
        <w:spacing w:line="570" w:lineRule="exact"/>
        <w:ind w:firstLine="640"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2.提交申请。符合条件的申报单位填报《平潭综合实验区公共数据资源授权运营申请表》（附件2），并按规定向区行政审批局提交有关申报资料。</w:t>
      </w:r>
    </w:p>
    <w:p w14:paraId="12C16B5C">
      <w:pPr>
        <w:keepNext w:val="0"/>
        <w:keepLines w:val="0"/>
        <w:pageBreakBefore w:val="0"/>
        <w:widowControl w:val="0"/>
        <w:kinsoku/>
        <w:wordWrap/>
        <w:overflowPunct/>
        <w:topLinePunct w:val="0"/>
        <w:bidi w:val="0"/>
        <w:snapToGrid/>
        <w:spacing w:line="570" w:lineRule="exact"/>
        <w:ind w:firstLine="640"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3.确定主体。区行政审批局会同有关部门组织专家，对申报单位资质条件进行综合评审，择优选定运营机构。</w:t>
      </w:r>
    </w:p>
    <w:p w14:paraId="5ECE44E8">
      <w:pPr>
        <w:keepNext w:val="0"/>
        <w:keepLines w:val="0"/>
        <w:pageBreakBefore w:val="0"/>
        <w:widowControl w:val="0"/>
        <w:kinsoku/>
        <w:wordWrap/>
        <w:overflowPunct/>
        <w:topLinePunct w:val="0"/>
        <w:bidi w:val="0"/>
        <w:snapToGrid/>
        <w:spacing w:line="570" w:lineRule="exact"/>
        <w:ind w:firstLine="640"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4.社会公开。区行政审批局及时将选定的运营机构相关信息向社会公开不少于3个工作日。</w:t>
      </w:r>
    </w:p>
    <w:p w14:paraId="5063349F">
      <w:pPr>
        <w:keepNext w:val="0"/>
        <w:keepLines w:val="0"/>
        <w:pageBreakBefore w:val="0"/>
        <w:widowControl w:val="0"/>
        <w:kinsoku/>
        <w:wordWrap/>
        <w:overflowPunct/>
        <w:topLinePunct w:val="0"/>
        <w:bidi w:val="0"/>
        <w:snapToGrid/>
        <w:spacing w:line="570" w:lineRule="exact"/>
        <w:ind w:firstLine="640"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5.协议签订。由</w:t>
      </w:r>
      <w:r>
        <w:rPr>
          <w:rFonts w:hint="eastAsia" w:ascii="仿宋_GB2312" w:hAnsi="仿宋_GB2312" w:eastAsia="仿宋_GB2312" w:cs="仿宋_GB2312"/>
          <w:sz w:val="32"/>
          <w:szCs w:val="32"/>
          <w:highlight w:val="none"/>
        </w:rPr>
        <w:t>区行政审批局</w:t>
      </w:r>
      <w:r>
        <w:rPr>
          <w:rFonts w:hint="eastAsia" w:ascii="仿宋_GB2312" w:hAnsi="仿宋_GB2312" w:eastAsia="仿宋_GB2312" w:cs="仿宋_GB2312"/>
          <w:sz w:val="32"/>
          <w:szCs w:val="32"/>
          <w:highlight w:val="none"/>
          <w:lang w:val="en-US" w:eastAsia="zh-CN"/>
        </w:rPr>
        <w:t>与选定的运营机构签订《平潭综合实验区公共数据资源授权运营协议》（附件1-1），运营机构选定情况</w:t>
      </w:r>
      <w:r>
        <w:rPr>
          <w:rFonts w:hint="eastAsia" w:ascii="仿宋_GB2312" w:hAnsi="仿宋_GB2312" w:eastAsia="仿宋_GB2312" w:cs="仿宋_GB2312"/>
          <w:sz w:val="32"/>
          <w:szCs w:val="32"/>
          <w:highlight w:val="none"/>
        </w:rPr>
        <w:t>报区管委会备案。</w:t>
      </w:r>
    </w:p>
    <w:p w14:paraId="027ADFED">
      <w:pPr>
        <w:keepNext w:val="0"/>
        <w:keepLines w:val="0"/>
        <w:pageBreakBefore w:val="0"/>
        <w:widowControl w:val="0"/>
        <w:kinsoku/>
        <w:wordWrap/>
        <w:overflowPunct/>
        <w:topLinePunct w:val="0"/>
        <w:bidi w:val="0"/>
        <w:snapToGrid/>
        <w:spacing w:line="570" w:lineRule="exact"/>
        <w:ind w:firstLine="640" w:firstLineChars="200"/>
        <w:jc w:val="both"/>
        <w:textAlignment w:val="auto"/>
        <w:rPr>
          <w:rFonts w:hint="eastAsia" w:ascii="黑体" w:hAnsi="黑体" w:eastAsia="黑体" w:cs="Times New Roman"/>
          <w:sz w:val="32"/>
          <w:szCs w:val="32"/>
          <w:highlight w:val="none"/>
        </w:rPr>
      </w:pPr>
      <w:r>
        <w:rPr>
          <w:rFonts w:hint="eastAsia" w:ascii="黑体" w:hAnsi="黑体" w:eastAsia="黑体" w:cs="Times New Roman"/>
          <w:sz w:val="32"/>
          <w:szCs w:val="32"/>
          <w:highlight w:val="none"/>
          <w:lang w:eastAsia="zh-CN"/>
        </w:rPr>
        <w:t>三、</w:t>
      </w:r>
      <w:r>
        <w:rPr>
          <w:rFonts w:hint="eastAsia" w:ascii="黑体" w:hAnsi="黑体" w:eastAsia="黑体" w:cs="Times New Roman"/>
          <w:sz w:val="32"/>
          <w:szCs w:val="32"/>
          <w:highlight w:val="none"/>
        </w:rPr>
        <w:t>授权运营公共数据资源范围及目录</w:t>
      </w:r>
    </w:p>
    <w:p w14:paraId="4F01EDF3">
      <w:pPr>
        <w:keepNext w:val="0"/>
        <w:keepLines w:val="0"/>
        <w:pageBreakBefore w:val="0"/>
        <w:widowControl w:val="0"/>
        <w:kinsoku/>
        <w:wordWrap/>
        <w:overflowPunct/>
        <w:topLinePunct w:val="0"/>
        <w:bidi w:val="0"/>
        <w:snapToGrid/>
        <w:spacing w:line="570" w:lineRule="exact"/>
        <w:ind w:firstLine="640" w:firstLineChars="200"/>
        <w:textAlignment w:val="auto"/>
        <w:rPr>
          <w:rFonts w:hint="eastAsia" w:ascii="楷体_GB2312" w:hAnsi="楷体_GB2312" w:eastAsia="楷体_GB2312" w:cs="楷体_GB2312"/>
          <w:sz w:val="32"/>
          <w:szCs w:val="32"/>
          <w:highlight w:val="none"/>
        </w:rPr>
      </w:pPr>
      <w:r>
        <w:rPr>
          <w:rFonts w:hint="eastAsia" w:ascii="楷体_GB2312" w:hAnsi="楷体_GB2312" w:eastAsia="楷体_GB2312" w:cs="楷体_GB2312"/>
          <w:sz w:val="32"/>
          <w:szCs w:val="32"/>
          <w:highlight w:val="none"/>
          <w:lang w:eastAsia="zh-CN"/>
        </w:rPr>
        <w:t>（一）</w:t>
      </w:r>
      <w:r>
        <w:rPr>
          <w:rFonts w:hint="eastAsia" w:ascii="楷体_GB2312" w:hAnsi="楷体_GB2312" w:eastAsia="楷体_GB2312" w:cs="楷体_GB2312"/>
          <w:sz w:val="32"/>
          <w:szCs w:val="32"/>
          <w:highlight w:val="none"/>
        </w:rPr>
        <w:t xml:space="preserve">数据资源范围和目录 </w:t>
      </w:r>
    </w:p>
    <w:p w14:paraId="5F6C9DC6">
      <w:pPr>
        <w:keepNext w:val="0"/>
        <w:keepLines w:val="0"/>
        <w:pageBreakBefore w:val="0"/>
        <w:widowControl w:val="0"/>
        <w:kinsoku/>
        <w:wordWrap/>
        <w:overflowPunct/>
        <w:topLinePunct w:val="0"/>
        <w:bidi w:val="0"/>
        <w:snapToGrid/>
        <w:spacing w:line="570" w:lineRule="exact"/>
        <w:ind w:firstLine="640" w:firstLineChars="200"/>
        <w:textAlignment w:val="auto"/>
        <w:rPr>
          <w:rFonts w:hint="eastAsia" w:ascii="仿宋_GB2312" w:hAnsi="仿宋_GB2312" w:eastAsia="仿宋_GB2312" w:cs="仿宋_GB2312"/>
          <w:sz w:val="32"/>
          <w:szCs w:val="32"/>
          <w:highlight w:val="none"/>
        </w:rPr>
      </w:pPr>
      <w:r>
        <w:rPr>
          <w:rFonts w:hint="eastAsia" w:ascii="仿宋_GB2312" w:hAnsi="仿宋_GB2312" w:eastAsia="仿宋_GB2312" w:cs="仿宋_GB2312"/>
          <w:sz w:val="32"/>
          <w:szCs w:val="32"/>
          <w:highlight w:val="none"/>
        </w:rPr>
        <w:t>本</w:t>
      </w:r>
      <w:r>
        <w:rPr>
          <w:rFonts w:hint="eastAsia" w:ascii="仿宋_GB2312" w:hAnsi="仿宋_GB2312" w:eastAsia="仿宋_GB2312" w:cs="仿宋_GB2312"/>
          <w:sz w:val="32"/>
          <w:szCs w:val="32"/>
          <w:highlight w:val="none"/>
          <w:lang w:eastAsia="zh-CN"/>
        </w:rPr>
        <w:t>次</w:t>
      </w:r>
      <w:r>
        <w:rPr>
          <w:rFonts w:hint="eastAsia" w:ascii="仿宋_GB2312" w:hAnsi="仿宋_GB2312" w:eastAsia="仿宋_GB2312" w:cs="仿宋_GB2312"/>
          <w:sz w:val="32"/>
          <w:szCs w:val="32"/>
          <w:highlight w:val="none"/>
        </w:rPr>
        <w:t>授权公共数据资源主要涵盖人社养老、政务审批、智慧教育、社会治理、交通住建、市场监督、信用监管、医疗卫生等领域数据</w:t>
      </w:r>
      <w:r>
        <w:rPr>
          <w:rFonts w:hint="eastAsia" w:ascii="仿宋_GB2312" w:hAnsi="仿宋_GB2312" w:eastAsia="仿宋_GB2312" w:cs="仿宋_GB2312"/>
          <w:sz w:val="32"/>
          <w:szCs w:val="32"/>
          <w:highlight w:val="none"/>
          <w:lang w:eastAsia="zh-CN"/>
        </w:rPr>
        <w:t>，</w:t>
      </w:r>
      <w:r>
        <w:rPr>
          <w:rFonts w:hint="eastAsia" w:ascii="仿宋_GB2312" w:hAnsi="仿宋_GB2312" w:eastAsia="仿宋_GB2312" w:cs="仿宋_GB2312"/>
          <w:sz w:val="32"/>
          <w:szCs w:val="32"/>
          <w:highlight w:val="none"/>
        </w:rPr>
        <w:t>新增授权数据资源，需向区行政审批局申请，经审核通过后方可使用。</w:t>
      </w:r>
    </w:p>
    <w:p w14:paraId="30A12C73">
      <w:pPr>
        <w:keepNext w:val="0"/>
        <w:keepLines w:val="0"/>
        <w:pageBreakBefore w:val="0"/>
        <w:widowControl w:val="0"/>
        <w:kinsoku/>
        <w:wordWrap/>
        <w:overflowPunct/>
        <w:topLinePunct w:val="0"/>
        <w:bidi w:val="0"/>
        <w:snapToGrid/>
        <w:spacing w:line="570" w:lineRule="exact"/>
        <w:ind w:firstLine="640" w:firstLineChars="200"/>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lang w:eastAsia="zh-CN"/>
        </w:rPr>
        <w:t>（二）</w:t>
      </w:r>
      <w:r>
        <w:rPr>
          <w:rFonts w:hint="eastAsia" w:ascii="楷体_GB2312" w:hAnsi="楷体_GB2312" w:eastAsia="楷体_GB2312" w:cs="楷体_GB2312"/>
          <w:sz w:val="32"/>
          <w:szCs w:val="32"/>
        </w:rPr>
        <w:t xml:space="preserve">数据更新频率和质量情况 </w:t>
      </w:r>
    </w:p>
    <w:p w14:paraId="61D586F6">
      <w:pPr>
        <w:keepNext w:val="0"/>
        <w:keepLines w:val="0"/>
        <w:pageBreakBefore w:val="0"/>
        <w:widowControl w:val="0"/>
        <w:kinsoku/>
        <w:wordWrap/>
        <w:overflowPunct/>
        <w:topLinePunct w:val="0"/>
        <w:bidi w:val="0"/>
        <w:snapToGrid/>
        <w:spacing w:line="570" w:lineRule="exact"/>
        <w:ind w:firstLine="640"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数据提供单位负责编制和维护本区公共数据资源目录，按照公共数据资源目录中的更新频率，对授权的公共数据进行更新，保证公共数据的完整性、准确性、一致性和时效性，授权运营期间允许数据资源更新同步至授权运营平台。</w:t>
      </w:r>
    </w:p>
    <w:p w14:paraId="6BC121C0">
      <w:pPr>
        <w:keepNext w:val="0"/>
        <w:keepLines w:val="0"/>
        <w:pageBreakBefore w:val="0"/>
        <w:widowControl w:val="0"/>
        <w:kinsoku/>
        <w:wordWrap/>
        <w:overflowPunct/>
        <w:topLinePunct w:val="0"/>
        <w:bidi w:val="0"/>
        <w:snapToGrid/>
        <w:spacing w:line="570" w:lineRule="exact"/>
        <w:ind w:firstLine="640" w:firstLineChars="200"/>
        <w:jc w:val="both"/>
        <w:textAlignment w:val="auto"/>
        <w:rPr>
          <w:rFonts w:hint="eastAsia" w:ascii="黑体" w:hAnsi="黑体" w:eastAsia="黑体" w:cs="Times New Roman"/>
          <w:sz w:val="32"/>
          <w:szCs w:val="32"/>
        </w:rPr>
      </w:pPr>
      <w:r>
        <w:rPr>
          <w:rFonts w:hint="eastAsia" w:ascii="黑体" w:hAnsi="黑体" w:eastAsia="黑体" w:cs="Times New Roman"/>
          <w:sz w:val="32"/>
          <w:szCs w:val="32"/>
          <w:lang w:eastAsia="zh-CN"/>
        </w:rPr>
        <w:t>四、</w:t>
      </w:r>
      <w:r>
        <w:rPr>
          <w:rFonts w:hint="eastAsia" w:ascii="黑体" w:hAnsi="黑体" w:eastAsia="黑体" w:cs="Times New Roman"/>
          <w:sz w:val="32"/>
          <w:szCs w:val="32"/>
        </w:rPr>
        <w:t>授权运营管理机制</w:t>
      </w:r>
    </w:p>
    <w:p w14:paraId="70B57D65">
      <w:pPr>
        <w:keepNext w:val="0"/>
        <w:keepLines w:val="0"/>
        <w:pageBreakBefore w:val="0"/>
        <w:widowControl w:val="0"/>
        <w:kinsoku/>
        <w:wordWrap/>
        <w:overflowPunct/>
        <w:topLinePunct w:val="0"/>
        <w:bidi w:val="0"/>
        <w:snapToGrid/>
        <w:spacing w:line="570" w:lineRule="exact"/>
        <w:ind w:firstLine="640" w:firstLineChars="200"/>
        <w:textAlignment w:val="auto"/>
        <w:rPr>
          <w:rFonts w:ascii="黑体" w:hAnsi="黑体" w:eastAsia="黑体" w:cs="Times New Roman"/>
          <w:sz w:val="32"/>
          <w:szCs w:val="32"/>
        </w:rPr>
      </w:pPr>
      <w:r>
        <w:rPr>
          <w:rFonts w:hint="eastAsia" w:ascii="楷体_GB2312" w:hAnsi="楷体_GB2312" w:eastAsia="楷体_GB2312" w:cs="楷体_GB2312"/>
          <w:sz w:val="32"/>
          <w:szCs w:val="32"/>
          <w:lang w:eastAsia="zh-CN"/>
        </w:rPr>
        <w:t>（一）</w:t>
      </w:r>
      <w:r>
        <w:rPr>
          <w:rFonts w:hint="eastAsia" w:ascii="楷体_GB2312" w:hAnsi="楷体_GB2312" w:eastAsia="楷体_GB2312" w:cs="楷体_GB2312"/>
          <w:sz w:val="32"/>
          <w:szCs w:val="32"/>
        </w:rPr>
        <w:t>运营期限</w:t>
      </w:r>
      <w:r>
        <w:rPr>
          <w:rFonts w:hint="eastAsia" w:ascii="黑体" w:hAnsi="黑体" w:eastAsia="黑体" w:cs="Times New Roman"/>
          <w:sz w:val="32"/>
          <w:szCs w:val="32"/>
        </w:rPr>
        <w:t xml:space="preserve"> </w:t>
      </w:r>
    </w:p>
    <w:p w14:paraId="6C51DE5A">
      <w:pPr>
        <w:keepNext w:val="0"/>
        <w:keepLines w:val="0"/>
        <w:pageBreakBefore w:val="0"/>
        <w:widowControl w:val="0"/>
        <w:kinsoku/>
        <w:wordWrap/>
        <w:overflowPunct/>
        <w:topLinePunct w:val="0"/>
        <w:bidi w:val="0"/>
        <w:snapToGrid/>
        <w:spacing w:line="570" w:lineRule="exact"/>
        <w:ind w:firstLine="640" w:firstLineChars="200"/>
        <w:textAlignment w:val="auto"/>
        <w:rPr>
          <w:rFonts w:hint="eastAsia" w:ascii="仿宋_GB2312" w:hAnsi="仿宋_GB2312" w:eastAsia="仿宋_GB2312" w:cs="仿宋_GB2312"/>
          <w:sz w:val="32"/>
          <w:szCs w:val="32"/>
          <w:highlight w:val="none"/>
          <w:lang w:val="en-US" w:eastAsia="zh-CN"/>
        </w:rPr>
      </w:pPr>
      <w:r>
        <w:rPr>
          <w:rFonts w:hint="eastAsia" w:ascii="仿宋_GB2312" w:hAnsi="仿宋_GB2312" w:eastAsia="仿宋_GB2312" w:cs="仿宋_GB2312"/>
          <w:sz w:val="32"/>
          <w:szCs w:val="32"/>
          <w:highlight w:val="none"/>
          <w:lang w:val="en-US" w:eastAsia="zh-CN"/>
        </w:rPr>
        <w:t>区行政审批局与依法选定的授权运营机构签订公共数据授权运营协议，协议期限为叁年。授权运营期限届满后，需要继续开展授权运营的，运营单位须在期限届满前90天内，向区行政审批局重新申请续签授权运营协议。</w:t>
      </w:r>
    </w:p>
    <w:p w14:paraId="43102A75">
      <w:pPr>
        <w:keepNext w:val="0"/>
        <w:keepLines w:val="0"/>
        <w:pageBreakBefore w:val="0"/>
        <w:widowControl w:val="0"/>
        <w:kinsoku/>
        <w:wordWrap/>
        <w:overflowPunct/>
        <w:topLinePunct w:val="0"/>
        <w:bidi w:val="0"/>
        <w:snapToGrid/>
        <w:spacing w:line="570" w:lineRule="exact"/>
        <w:ind w:firstLine="640" w:firstLineChars="200"/>
        <w:textAlignment w:val="auto"/>
        <w:rPr>
          <w:rFonts w:ascii="黑体" w:hAnsi="黑体" w:eastAsia="黑体" w:cs="Times New Roman"/>
          <w:sz w:val="32"/>
          <w:szCs w:val="32"/>
        </w:rPr>
      </w:pPr>
      <w:r>
        <w:rPr>
          <w:rFonts w:hint="eastAsia" w:ascii="楷体_GB2312" w:hAnsi="楷体_GB2312" w:eastAsia="楷体_GB2312" w:cs="楷体_GB2312"/>
          <w:sz w:val="32"/>
          <w:szCs w:val="32"/>
          <w:lang w:eastAsia="zh-CN"/>
        </w:rPr>
        <w:t>（二）</w:t>
      </w:r>
      <w:r>
        <w:rPr>
          <w:rFonts w:hint="eastAsia" w:ascii="楷体_GB2312" w:hAnsi="楷体_GB2312" w:eastAsia="楷体_GB2312" w:cs="楷体_GB2312"/>
          <w:sz w:val="32"/>
          <w:szCs w:val="32"/>
        </w:rPr>
        <w:t>建设内容</w:t>
      </w:r>
      <w:r>
        <w:rPr>
          <w:rFonts w:hint="eastAsia" w:ascii="黑体" w:hAnsi="黑体" w:eastAsia="黑体" w:cs="Times New Roman"/>
          <w:sz w:val="32"/>
          <w:szCs w:val="32"/>
        </w:rPr>
        <w:t xml:space="preserve"> </w:t>
      </w:r>
    </w:p>
    <w:p w14:paraId="7C7C4497">
      <w:pPr>
        <w:keepNext w:val="0"/>
        <w:keepLines w:val="0"/>
        <w:pageBreakBefore w:val="0"/>
        <w:widowControl w:val="0"/>
        <w:kinsoku/>
        <w:wordWrap/>
        <w:overflowPunct/>
        <w:topLinePunct w:val="0"/>
        <w:bidi w:val="0"/>
        <w:snapToGrid/>
        <w:spacing w:line="57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授权运营机构建设内容包括：</w:t>
      </w:r>
    </w:p>
    <w:p w14:paraId="15536FD5">
      <w:pPr>
        <w:keepNext w:val="0"/>
        <w:keepLines w:val="0"/>
        <w:pageBreakBefore w:val="0"/>
        <w:widowControl w:val="0"/>
        <w:kinsoku/>
        <w:wordWrap/>
        <w:overflowPunct/>
        <w:topLinePunct w:val="0"/>
        <w:bidi w:val="0"/>
        <w:snapToGrid/>
        <w:spacing w:line="57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1.</w:t>
      </w:r>
      <w:r>
        <w:rPr>
          <w:rFonts w:hint="eastAsia" w:ascii="仿宋_GB2312" w:hAnsi="仿宋_GB2312" w:eastAsia="仿宋_GB2312" w:cs="仿宋_GB2312"/>
          <w:sz w:val="32"/>
          <w:szCs w:val="32"/>
        </w:rPr>
        <w:t>建立健全公共数据授权运营安全管理规范，明确参与数据开发利用等相关其他经营主体安全责任、行为规范和管理要求；建立健全公共数据开发利用应急处置机制；制定公共数据开发利用安全事件应急处置预案；</w:t>
      </w:r>
    </w:p>
    <w:p w14:paraId="398EB76A">
      <w:pPr>
        <w:keepNext w:val="0"/>
        <w:keepLines w:val="0"/>
        <w:pageBreakBefore w:val="0"/>
        <w:widowControl w:val="0"/>
        <w:kinsoku/>
        <w:wordWrap/>
        <w:overflowPunct/>
        <w:topLinePunct w:val="0"/>
        <w:bidi w:val="0"/>
        <w:snapToGrid/>
        <w:spacing w:line="57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2.</w:t>
      </w:r>
      <w:r>
        <w:rPr>
          <w:rFonts w:hint="eastAsia" w:ascii="仿宋_GB2312" w:hAnsi="仿宋_GB2312" w:eastAsia="仿宋_GB2312" w:cs="仿宋_GB2312"/>
          <w:sz w:val="32"/>
          <w:szCs w:val="32"/>
        </w:rPr>
        <w:t>建设和管理公共数据授权运营平台，支持数据资源管理、治理、开发；对其他经营主体提供提供安全可信的环境，及相应的技术支持、业务咨询等服务；</w:t>
      </w:r>
    </w:p>
    <w:p w14:paraId="37D342C1">
      <w:pPr>
        <w:keepNext w:val="0"/>
        <w:keepLines w:val="0"/>
        <w:pageBreakBefore w:val="0"/>
        <w:widowControl w:val="0"/>
        <w:kinsoku/>
        <w:wordWrap/>
        <w:overflowPunct/>
        <w:topLinePunct w:val="0"/>
        <w:bidi w:val="0"/>
        <w:snapToGrid/>
        <w:spacing w:line="57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rPr>
        <w:t>拓展数据应用场景，培育数据商和第三方专业服务机构，推动公共数据运营生态健康发展，重点向低空经济、智能网联、</w:t>
      </w:r>
      <w:r>
        <w:rPr>
          <w:rFonts w:hint="eastAsia" w:ascii="仿宋_GB2312" w:hAnsi="仿宋_GB2312" w:eastAsia="仿宋_GB2312" w:cs="仿宋_GB2312"/>
          <w:sz w:val="32"/>
          <w:szCs w:val="32"/>
          <w:lang w:eastAsia="zh-CN"/>
        </w:rPr>
        <w:t>两岸</w:t>
      </w:r>
      <w:r>
        <w:rPr>
          <w:rFonts w:hint="eastAsia" w:ascii="仿宋_GB2312" w:hAnsi="仿宋_GB2312" w:eastAsia="仿宋_GB2312" w:cs="仿宋_GB2312"/>
          <w:sz w:val="32"/>
          <w:szCs w:val="32"/>
        </w:rPr>
        <w:t>融合等特色产业倾斜；</w:t>
      </w:r>
    </w:p>
    <w:p w14:paraId="4D538953">
      <w:pPr>
        <w:keepNext w:val="0"/>
        <w:keepLines w:val="0"/>
        <w:pageBreakBefore w:val="0"/>
        <w:widowControl w:val="0"/>
        <w:kinsoku/>
        <w:wordWrap/>
        <w:overflowPunct/>
        <w:topLinePunct w:val="0"/>
        <w:bidi w:val="0"/>
        <w:snapToGrid/>
        <w:spacing w:line="57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4.</w:t>
      </w:r>
      <w:r>
        <w:rPr>
          <w:rFonts w:hint="eastAsia" w:ascii="仿宋_GB2312" w:hAnsi="仿宋_GB2312" w:eastAsia="仿宋_GB2312" w:cs="仿宋_GB2312"/>
          <w:sz w:val="32"/>
          <w:szCs w:val="32"/>
        </w:rPr>
        <w:t>建立数据安全保护体系合规监测和评估机制，确保公共数据在流通和利用过程中的安全，满足公共数据开发利用合规监管要求。</w:t>
      </w:r>
    </w:p>
    <w:p w14:paraId="1537BA67">
      <w:pPr>
        <w:keepNext w:val="0"/>
        <w:keepLines w:val="0"/>
        <w:pageBreakBefore w:val="0"/>
        <w:widowControl w:val="0"/>
        <w:kinsoku/>
        <w:wordWrap/>
        <w:overflowPunct/>
        <w:topLinePunct w:val="0"/>
        <w:bidi w:val="0"/>
        <w:snapToGrid/>
        <w:spacing w:line="570" w:lineRule="exact"/>
        <w:ind w:firstLine="640" w:firstLineChars="200"/>
        <w:textAlignment w:val="auto"/>
        <w:rPr>
          <w:rFonts w:ascii="黑体" w:hAnsi="黑体" w:eastAsia="黑体" w:cs="Times New Roman"/>
          <w:sz w:val="32"/>
          <w:szCs w:val="32"/>
        </w:rPr>
      </w:pPr>
      <w:r>
        <w:rPr>
          <w:rFonts w:hint="eastAsia" w:ascii="楷体_GB2312" w:hAnsi="楷体_GB2312" w:eastAsia="楷体_GB2312" w:cs="楷体_GB2312"/>
          <w:sz w:val="32"/>
          <w:szCs w:val="32"/>
          <w:lang w:eastAsia="zh-CN"/>
        </w:rPr>
        <w:t>（三）</w:t>
      </w:r>
      <w:r>
        <w:rPr>
          <w:rFonts w:hint="eastAsia" w:ascii="楷体_GB2312" w:hAnsi="楷体_GB2312" w:eastAsia="楷体_GB2312" w:cs="楷体_GB2312"/>
          <w:sz w:val="32"/>
          <w:szCs w:val="32"/>
        </w:rPr>
        <w:t>技术保障</w:t>
      </w:r>
      <w:r>
        <w:rPr>
          <w:rFonts w:hint="eastAsia" w:ascii="黑体" w:hAnsi="黑体" w:eastAsia="黑体" w:cs="Times New Roman"/>
          <w:sz w:val="32"/>
          <w:szCs w:val="32"/>
        </w:rPr>
        <w:t xml:space="preserve"> </w:t>
      </w:r>
    </w:p>
    <w:p w14:paraId="24BDF08D">
      <w:pPr>
        <w:keepNext w:val="0"/>
        <w:keepLines w:val="0"/>
        <w:pageBreakBefore w:val="0"/>
        <w:widowControl w:val="0"/>
        <w:kinsoku/>
        <w:wordWrap/>
        <w:overflowPunct/>
        <w:topLinePunct w:val="0"/>
        <w:bidi w:val="0"/>
        <w:snapToGrid/>
        <w:spacing w:line="57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公共数据授权运营平台应统一部署在区政务云上，在保证统一监管、安全运行的情况下，集约使用政务云计算、存储、安全等资源，与区一体化公共数据平台对接，在保障安全前提下获取公共数据资源。涉及商业秘密和个人隐私、个人信息权益等敏感信息须经脱敏脱密后方可提供公共数据授权运营平台。</w:t>
      </w:r>
    </w:p>
    <w:p w14:paraId="2CA39C38">
      <w:pPr>
        <w:keepNext w:val="0"/>
        <w:keepLines w:val="0"/>
        <w:pageBreakBefore w:val="0"/>
        <w:widowControl w:val="0"/>
        <w:kinsoku/>
        <w:wordWrap/>
        <w:overflowPunct/>
        <w:topLinePunct w:val="0"/>
        <w:bidi w:val="0"/>
        <w:snapToGrid/>
        <w:spacing w:line="57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公共数据授权运营平台应采用隐私计算等安全可信流通技术手段，实现数据资源管理与授权、数据产品开发与使用管理等功能，对公共数据按“原始数据不出域”原则进行管理，确保数据资源开发利用过程可管、可控、可追溯。</w:t>
      </w:r>
    </w:p>
    <w:p w14:paraId="2F1DFBCD">
      <w:pPr>
        <w:keepNext w:val="0"/>
        <w:keepLines w:val="0"/>
        <w:pageBreakBefore w:val="0"/>
        <w:widowControl w:val="0"/>
        <w:kinsoku/>
        <w:wordWrap/>
        <w:overflowPunct/>
        <w:topLinePunct w:val="0"/>
        <w:bidi w:val="0"/>
        <w:snapToGrid/>
        <w:spacing w:line="570" w:lineRule="exact"/>
        <w:ind w:firstLine="640" w:firstLineChars="200"/>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lang w:eastAsia="zh-CN"/>
        </w:rPr>
        <w:t>（四）</w:t>
      </w:r>
      <w:r>
        <w:rPr>
          <w:rFonts w:hint="eastAsia" w:ascii="楷体_GB2312" w:hAnsi="楷体_GB2312" w:eastAsia="楷体_GB2312" w:cs="楷体_GB2312"/>
          <w:sz w:val="32"/>
          <w:szCs w:val="32"/>
        </w:rPr>
        <w:t xml:space="preserve">实施进度 </w:t>
      </w:r>
    </w:p>
    <w:p w14:paraId="7E2A84D0">
      <w:pPr>
        <w:keepNext w:val="0"/>
        <w:keepLines w:val="0"/>
        <w:pageBreakBefore w:val="0"/>
        <w:widowControl w:val="0"/>
        <w:kinsoku/>
        <w:wordWrap/>
        <w:overflowPunct/>
        <w:topLinePunct w:val="0"/>
        <w:bidi w:val="0"/>
        <w:snapToGrid/>
        <w:spacing w:line="57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公共数据授权运营实施进度分为三个阶段。</w:t>
      </w:r>
    </w:p>
    <w:p w14:paraId="46E758A2">
      <w:pPr>
        <w:keepNext w:val="0"/>
        <w:keepLines w:val="0"/>
        <w:pageBreakBefore w:val="0"/>
        <w:widowControl w:val="0"/>
        <w:kinsoku/>
        <w:wordWrap/>
        <w:overflowPunct/>
        <w:topLinePunct w:val="0"/>
        <w:bidi w:val="0"/>
        <w:snapToGrid/>
        <w:spacing w:line="57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第一阶段：建设公共数据授权运营平台和选择运营合作方开展公共数据资源登记。</w:t>
      </w:r>
    </w:p>
    <w:p w14:paraId="25C11012">
      <w:pPr>
        <w:keepNext w:val="0"/>
        <w:keepLines w:val="0"/>
        <w:pageBreakBefore w:val="0"/>
        <w:widowControl w:val="0"/>
        <w:kinsoku/>
        <w:wordWrap/>
        <w:overflowPunct/>
        <w:topLinePunct w:val="0"/>
        <w:bidi w:val="0"/>
        <w:snapToGrid/>
        <w:spacing w:line="57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第二阶段：开发数据产品和服务，重点开发低空经济、智能网联、对台跨境电商等特色场景数据产品。</w:t>
      </w:r>
    </w:p>
    <w:p w14:paraId="26D17816">
      <w:pPr>
        <w:keepNext w:val="0"/>
        <w:keepLines w:val="0"/>
        <w:pageBreakBefore w:val="0"/>
        <w:widowControl w:val="0"/>
        <w:kinsoku/>
        <w:wordWrap/>
        <w:overflowPunct/>
        <w:topLinePunct w:val="0"/>
        <w:bidi w:val="0"/>
        <w:snapToGrid/>
        <w:spacing w:line="57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第三阶段：促进数据产品和服务流通，推动数据产品在福建大数据交易所等平台挂牌交易。</w:t>
      </w:r>
    </w:p>
    <w:p w14:paraId="1FA30A4A">
      <w:pPr>
        <w:keepNext w:val="0"/>
        <w:keepLines w:val="0"/>
        <w:pageBreakBefore w:val="0"/>
        <w:widowControl w:val="0"/>
        <w:kinsoku/>
        <w:wordWrap/>
        <w:overflowPunct/>
        <w:topLinePunct w:val="0"/>
        <w:bidi w:val="0"/>
        <w:snapToGrid/>
        <w:spacing w:line="570" w:lineRule="exact"/>
        <w:ind w:firstLine="640" w:firstLineChars="200"/>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lang w:eastAsia="zh-CN"/>
        </w:rPr>
        <w:t>（五）</w:t>
      </w:r>
      <w:r>
        <w:rPr>
          <w:rFonts w:hint="eastAsia" w:ascii="楷体_GB2312" w:hAnsi="楷体_GB2312" w:eastAsia="楷体_GB2312" w:cs="楷体_GB2312"/>
          <w:sz w:val="32"/>
          <w:szCs w:val="32"/>
        </w:rPr>
        <w:t xml:space="preserve">评价标准 </w:t>
      </w:r>
    </w:p>
    <w:p w14:paraId="35ADDF31">
      <w:pPr>
        <w:keepNext w:val="0"/>
        <w:keepLines w:val="0"/>
        <w:pageBreakBefore w:val="0"/>
        <w:widowControl w:val="0"/>
        <w:kinsoku/>
        <w:wordWrap/>
        <w:overflowPunct/>
        <w:topLinePunct w:val="0"/>
        <w:bidi w:val="0"/>
        <w:snapToGrid/>
        <w:spacing w:line="57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授权运营期间，区行政审批局定期组织行业专家、数据提供单位等</w:t>
      </w:r>
      <w:r>
        <w:rPr>
          <w:rFonts w:hint="eastAsia" w:ascii="仿宋_GB2312" w:hAnsi="仿宋_GB2312" w:eastAsia="仿宋_GB2312" w:cs="仿宋_GB2312"/>
          <w:sz w:val="32"/>
          <w:szCs w:val="32"/>
          <w:lang w:eastAsia="zh-CN"/>
        </w:rPr>
        <w:t>针对以下内容</w:t>
      </w:r>
      <w:r>
        <w:rPr>
          <w:rFonts w:hint="eastAsia" w:ascii="仿宋_GB2312" w:hAnsi="仿宋_GB2312" w:eastAsia="仿宋_GB2312" w:cs="仿宋_GB2312"/>
          <w:sz w:val="32"/>
          <w:szCs w:val="32"/>
        </w:rPr>
        <w:t>开展公共数据授权运营成效评价：</w:t>
      </w:r>
    </w:p>
    <w:p w14:paraId="634BCE85">
      <w:pPr>
        <w:keepNext w:val="0"/>
        <w:keepLines w:val="0"/>
        <w:pageBreakBefore w:val="0"/>
        <w:widowControl w:val="0"/>
        <w:kinsoku/>
        <w:wordWrap/>
        <w:overflowPunct/>
        <w:topLinePunct w:val="0"/>
        <w:bidi w:val="0"/>
        <w:snapToGrid/>
        <w:spacing w:line="57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1.</w:t>
      </w:r>
      <w:r>
        <w:rPr>
          <w:rFonts w:hint="eastAsia" w:ascii="仿宋_GB2312" w:hAnsi="仿宋_GB2312" w:eastAsia="仿宋_GB2312" w:cs="仿宋_GB2312"/>
          <w:sz w:val="32"/>
          <w:szCs w:val="32"/>
        </w:rPr>
        <w:t>运营协议执行情况。包括授权运营机构是否严格遵守协议条款，是否存在违约行为等；</w:t>
      </w:r>
    </w:p>
    <w:p w14:paraId="0CC58049">
      <w:pPr>
        <w:keepNext w:val="0"/>
        <w:keepLines w:val="0"/>
        <w:pageBreakBefore w:val="0"/>
        <w:widowControl w:val="0"/>
        <w:kinsoku/>
        <w:wordWrap/>
        <w:overflowPunct/>
        <w:topLinePunct w:val="0"/>
        <w:bidi w:val="0"/>
        <w:snapToGrid/>
        <w:spacing w:line="57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2.</w:t>
      </w:r>
      <w:r>
        <w:rPr>
          <w:rFonts w:hint="eastAsia" w:ascii="仿宋_GB2312" w:hAnsi="仿宋_GB2312" w:eastAsia="仿宋_GB2312" w:cs="仿宋_GB2312"/>
          <w:sz w:val="32"/>
          <w:szCs w:val="32"/>
        </w:rPr>
        <w:t>投入建设情况。包括软硬件投入，人员投入，</w:t>
      </w:r>
      <w:bookmarkStart w:id="1" w:name="_GoBack"/>
      <w:r>
        <w:rPr>
          <w:rFonts w:hint="eastAsia" w:ascii="仿宋_GB2312" w:hAnsi="仿宋_GB2312" w:eastAsia="仿宋_GB2312" w:cs="仿宋_GB2312"/>
          <w:sz w:val="32"/>
          <w:szCs w:val="32"/>
        </w:rPr>
        <w:t>数据基础</w:t>
      </w:r>
      <w:r>
        <w:rPr>
          <w:rFonts w:hint="eastAsia" w:ascii="仿宋_GB2312" w:hAnsi="仿宋_GB2312" w:eastAsia="仿宋_GB2312" w:cs="仿宋_GB2312"/>
          <w:sz w:val="32"/>
          <w:szCs w:val="32"/>
          <w:lang w:eastAsia="zh-CN"/>
        </w:rPr>
        <w:t>设施</w:t>
      </w:r>
      <w:r>
        <w:rPr>
          <w:rFonts w:hint="eastAsia" w:ascii="仿宋_GB2312" w:hAnsi="仿宋_GB2312" w:eastAsia="仿宋_GB2312" w:cs="仿宋_GB2312"/>
          <w:sz w:val="32"/>
          <w:szCs w:val="32"/>
        </w:rPr>
        <w:t>建设等；</w:t>
      </w:r>
    </w:p>
    <w:bookmarkEnd w:id="1"/>
    <w:p w14:paraId="1362C3DB">
      <w:pPr>
        <w:keepNext w:val="0"/>
        <w:keepLines w:val="0"/>
        <w:pageBreakBefore w:val="0"/>
        <w:widowControl w:val="0"/>
        <w:kinsoku/>
        <w:wordWrap/>
        <w:overflowPunct/>
        <w:topLinePunct w:val="0"/>
        <w:bidi w:val="0"/>
        <w:snapToGrid/>
        <w:spacing w:line="57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rPr>
        <w:t>公共数据产品和服务实际成效。重点评价数据流通运营情况（如数据应用，数据交易等），应用成效（如社会效益，经济效益，用户满意度）等；</w:t>
      </w:r>
    </w:p>
    <w:p w14:paraId="45D465A7">
      <w:pPr>
        <w:keepNext w:val="0"/>
        <w:keepLines w:val="0"/>
        <w:pageBreakBefore w:val="0"/>
        <w:widowControl w:val="0"/>
        <w:kinsoku/>
        <w:wordWrap/>
        <w:overflowPunct/>
        <w:topLinePunct w:val="0"/>
        <w:bidi w:val="0"/>
        <w:snapToGrid/>
        <w:spacing w:line="57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4.</w:t>
      </w:r>
      <w:r>
        <w:rPr>
          <w:rFonts w:hint="eastAsia" w:ascii="仿宋_GB2312" w:hAnsi="仿宋_GB2312" w:eastAsia="仿宋_GB2312" w:cs="仿宋_GB2312"/>
          <w:sz w:val="32"/>
          <w:szCs w:val="32"/>
        </w:rPr>
        <w:t>运营安全保障。主要考察数据全流程管理中的政策制度、体制机制、标准规范、技术保障能力，安全监管能力等。</w:t>
      </w:r>
    </w:p>
    <w:p w14:paraId="2ED1235D">
      <w:pPr>
        <w:keepNext w:val="0"/>
        <w:keepLines w:val="0"/>
        <w:pageBreakBefore w:val="0"/>
        <w:widowControl w:val="0"/>
        <w:kinsoku/>
        <w:wordWrap/>
        <w:overflowPunct/>
        <w:topLinePunct w:val="0"/>
        <w:bidi w:val="0"/>
        <w:snapToGrid/>
        <w:spacing w:line="57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评价结果分为通过、未通过。评价结果将作为授权运营机构重新申请运营资格认定的重要依据。</w:t>
      </w:r>
    </w:p>
    <w:p w14:paraId="2BA677C0">
      <w:pPr>
        <w:keepNext w:val="0"/>
        <w:keepLines w:val="0"/>
        <w:pageBreakBefore w:val="0"/>
        <w:widowControl w:val="0"/>
        <w:kinsoku/>
        <w:wordWrap/>
        <w:overflowPunct/>
        <w:topLinePunct w:val="0"/>
        <w:bidi w:val="0"/>
        <w:snapToGrid/>
        <w:spacing w:line="570" w:lineRule="exact"/>
        <w:ind w:firstLine="640" w:firstLineChars="200"/>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lang w:eastAsia="zh-CN"/>
        </w:rPr>
        <w:t>（六）</w:t>
      </w:r>
      <w:r>
        <w:rPr>
          <w:rFonts w:hint="eastAsia" w:ascii="楷体_GB2312" w:hAnsi="楷体_GB2312" w:eastAsia="楷体_GB2312" w:cs="楷体_GB2312"/>
          <w:sz w:val="32"/>
          <w:szCs w:val="32"/>
        </w:rPr>
        <w:t xml:space="preserve">退出机制 </w:t>
      </w:r>
    </w:p>
    <w:p w14:paraId="73B3D8DF">
      <w:pPr>
        <w:keepNext w:val="0"/>
        <w:keepLines w:val="0"/>
        <w:pageBreakBefore w:val="0"/>
        <w:widowControl w:val="0"/>
        <w:kinsoku/>
        <w:wordWrap/>
        <w:overflowPunct/>
        <w:topLinePunct w:val="0"/>
        <w:bidi w:val="0"/>
        <w:snapToGrid/>
        <w:spacing w:line="57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lang w:eastAsia="zh-CN"/>
        </w:rPr>
        <w:t>符合</w:t>
      </w:r>
      <w:r>
        <w:rPr>
          <w:rFonts w:hint="eastAsia" w:ascii="仿宋_GB2312" w:hAnsi="仿宋_GB2312" w:eastAsia="仿宋_GB2312" w:cs="仿宋_GB2312"/>
          <w:sz w:val="32"/>
          <w:szCs w:val="32"/>
        </w:rPr>
        <w:t>以下</w:t>
      </w:r>
      <w:r>
        <w:rPr>
          <w:rFonts w:hint="eastAsia" w:ascii="仿宋_GB2312" w:hAnsi="仿宋_GB2312" w:eastAsia="仿宋_GB2312" w:cs="仿宋_GB2312"/>
          <w:sz w:val="32"/>
          <w:szCs w:val="32"/>
          <w:lang w:eastAsia="zh-CN"/>
        </w:rPr>
        <w:t>退出</w:t>
      </w:r>
      <w:r>
        <w:rPr>
          <w:rFonts w:hint="eastAsia" w:ascii="仿宋_GB2312" w:hAnsi="仿宋_GB2312" w:eastAsia="仿宋_GB2312" w:cs="仿宋_GB2312"/>
          <w:sz w:val="32"/>
          <w:szCs w:val="32"/>
        </w:rPr>
        <w:t>情形</w:t>
      </w:r>
      <w:r>
        <w:rPr>
          <w:rFonts w:hint="eastAsia" w:ascii="仿宋_GB2312" w:hAnsi="仿宋_GB2312" w:eastAsia="仿宋_GB2312" w:cs="仿宋_GB2312"/>
          <w:sz w:val="32"/>
          <w:szCs w:val="32"/>
          <w:lang w:eastAsia="zh-CN"/>
        </w:rPr>
        <w:t>之一的，</w:t>
      </w:r>
      <w:r>
        <w:rPr>
          <w:rFonts w:hint="eastAsia" w:ascii="仿宋_GB2312" w:hAnsi="仿宋_GB2312" w:eastAsia="仿宋_GB2312" w:cs="仿宋_GB2312"/>
          <w:sz w:val="32"/>
          <w:szCs w:val="32"/>
        </w:rPr>
        <w:t>区行政审批局</w:t>
      </w:r>
      <w:r>
        <w:rPr>
          <w:rFonts w:hint="eastAsia" w:ascii="仿宋_GB2312" w:hAnsi="仿宋_GB2312" w:eastAsia="仿宋_GB2312" w:cs="仿宋_GB2312"/>
          <w:sz w:val="32"/>
          <w:szCs w:val="32"/>
          <w:lang w:eastAsia="zh-CN"/>
        </w:rPr>
        <w:t>可</w:t>
      </w:r>
      <w:r>
        <w:rPr>
          <w:rFonts w:hint="eastAsia" w:ascii="仿宋_GB2312" w:hAnsi="仿宋_GB2312" w:eastAsia="仿宋_GB2312" w:cs="仿宋_GB2312"/>
          <w:sz w:val="32"/>
          <w:szCs w:val="32"/>
        </w:rPr>
        <w:t>终止授权运营协议</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及时关闭授权运营机构在授权运营平台</w:t>
      </w:r>
      <w:r>
        <w:rPr>
          <w:rFonts w:hint="eastAsia" w:ascii="仿宋_GB2312" w:hAnsi="仿宋_GB2312" w:eastAsia="仿宋_GB2312" w:cs="仿宋_GB2312"/>
          <w:sz w:val="32"/>
          <w:szCs w:val="32"/>
          <w:lang w:eastAsia="zh-CN"/>
        </w:rPr>
        <w:t>中</w:t>
      </w:r>
      <w:r>
        <w:rPr>
          <w:rFonts w:hint="eastAsia" w:ascii="仿宋_GB2312" w:hAnsi="仿宋_GB2312" w:eastAsia="仿宋_GB2312" w:cs="仿宋_GB2312"/>
          <w:sz w:val="32"/>
          <w:szCs w:val="32"/>
        </w:rPr>
        <w:t>的相关权限，</w:t>
      </w:r>
      <w:r>
        <w:rPr>
          <w:rFonts w:hint="eastAsia" w:ascii="仿宋_GB2312" w:hAnsi="仿宋_GB2312" w:eastAsia="仿宋_GB2312" w:cs="仿宋_GB2312"/>
          <w:sz w:val="32"/>
          <w:szCs w:val="32"/>
          <w:lang w:eastAsia="zh-CN"/>
        </w:rPr>
        <w:t>要求运营机构</w:t>
      </w:r>
      <w:r>
        <w:rPr>
          <w:rFonts w:hint="eastAsia" w:ascii="仿宋_GB2312" w:hAnsi="仿宋_GB2312" w:eastAsia="仿宋_GB2312" w:cs="仿宋_GB2312"/>
          <w:sz w:val="32"/>
          <w:szCs w:val="32"/>
        </w:rPr>
        <w:t>删除授权运营平台留存的相关数据，并留存相关</w:t>
      </w:r>
      <w:r>
        <w:rPr>
          <w:rFonts w:hint="eastAsia" w:ascii="仿宋_GB2312" w:hAnsi="仿宋_GB2312" w:eastAsia="仿宋_GB2312" w:cs="仿宋_GB2312"/>
          <w:sz w:val="32"/>
          <w:szCs w:val="32"/>
          <w:lang w:eastAsia="zh-CN"/>
        </w:rPr>
        <w:t>系统</w:t>
      </w:r>
      <w:r>
        <w:rPr>
          <w:rFonts w:hint="eastAsia" w:ascii="仿宋_GB2312" w:hAnsi="仿宋_GB2312" w:eastAsia="仿宋_GB2312" w:cs="仿宋_GB2312"/>
          <w:sz w:val="32"/>
          <w:szCs w:val="32"/>
        </w:rPr>
        <w:t>日志不少于6个月。退出的授权运营机构应配合做好平台及运营相关交接工作。因违法违规等原因造成撤销授权运营协议的单位，3年内不得申请授权运营。</w:t>
      </w:r>
    </w:p>
    <w:p w14:paraId="6A132A46">
      <w:pPr>
        <w:keepNext w:val="0"/>
        <w:keepLines w:val="0"/>
        <w:pageBreakBefore w:val="0"/>
        <w:widowControl w:val="0"/>
        <w:kinsoku/>
        <w:wordWrap/>
        <w:overflowPunct/>
        <w:topLinePunct w:val="0"/>
        <w:bidi w:val="0"/>
        <w:snapToGrid/>
        <w:spacing w:line="57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授权运营</w:t>
      </w:r>
      <w:r>
        <w:rPr>
          <w:rFonts w:hint="eastAsia" w:ascii="仿宋_GB2312" w:hAnsi="仿宋_GB2312" w:eastAsia="仿宋_GB2312" w:cs="仿宋_GB2312"/>
          <w:sz w:val="32"/>
          <w:szCs w:val="32"/>
          <w:lang w:eastAsia="zh-CN"/>
        </w:rPr>
        <w:t>机构退出主要包括以下情形</w:t>
      </w:r>
      <w:r>
        <w:rPr>
          <w:rFonts w:hint="eastAsia" w:ascii="仿宋_GB2312" w:hAnsi="仿宋_GB2312" w:eastAsia="仿宋_GB2312" w:cs="仿宋_GB2312"/>
          <w:sz w:val="32"/>
          <w:szCs w:val="32"/>
        </w:rPr>
        <w:t>：</w:t>
      </w:r>
    </w:p>
    <w:p w14:paraId="22E2090D">
      <w:pPr>
        <w:keepNext w:val="0"/>
        <w:keepLines w:val="0"/>
        <w:pageBreakBefore w:val="0"/>
        <w:widowControl w:val="0"/>
        <w:kinsoku/>
        <w:wordWrap/>
        <w:overflowPunct/>
        <w:topLinePunct w:val="0"/>
        <w:bidi w:val="0"/>
        <w:snapToGrid/>
        <w:spacing w:line="57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1.</w:t>
      </w:r>
      <w:r>
        <w:rPr>
          <w:rFonts w:hint="eastAsia" w:ascii="仿宋_GB2312" w:hAnsi="仿宋_GB2312" w:eastAsia="仿宋_GB2312" w:cs="仿宋_GB2312"/>
          <w:sz w:val="32"/>
          <w:szCs w:val="32"/>
        </w:rPr>
        <w:t>授权运营协议期满</w:t>
      </w:r>
      <w:r>
        <w:rPr>
          <w:rFonts w:hint="eastAsia" w:ascii="仿宋_GB2312" w:hAnsi="仿宋_GB2312" w:eastAsia="仿宋_GB2312" w:cs="仿宋_GB2312"/>
          <w:sz w:val="32"/>
          <w:szCs w:val="32"/>
          <w:lang w:eastAsia="zh-CN"/>
        </w:rPr>
        <w:t>，且未提出续约申请的</w:t>
      </w:r>
      <w:r>
        <w:rPr>
          <w:rFonts w:hint="eastAsia" w:ascii="仿宋_GB2312" w:hAnsi="仿宋_GB2312" w:eastAsia="仿宋_GB2312" w:cs="仿宋_GB2312"/>
          <w:sz w:val="32"/>
          <w:szCs w:val="32"/>
        </w:rPr>
        <w:t>；</w:t>
      </w:r>
    </w:p>
    <w:p w14:paraId="1A195FF2">
      <w:pPr>
        <w:keepNext w:val="0"/>
        <w:keepLines w:val="0"/>
        <w:pageBreakBefore w:val="0"/>
        <w:widowControl w:val="0"/>
        <w:kinsoku/>
        <w:wordWrap/>
        <w:overflowPunct/>
        <w:topLinePunct w:val="0"/>
        <w:bidi w:val="0"/>
        <w:snapToGrid/>
        <w:spacing w:line="57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2.</w:t>
      </w:r>
      <w:r>
        <w:rPr>
          <w:rFonts w:hint="eastAsia" w:ascii="仿宋_GB2312" w:hAnsi="仿宋_GB2312" w:eastAsia="仿宋_GB2312" w:cs="仿宋_GB2312"/>
          <w:sz w:val="32"/>
          <w:szCs w:val="32"/>
        </w:rPr>
        <w:t>授权运营机构申请提前终止授权运营协议；</w:t>
      </w:r>
    </w:p>
    <w:p w14:paraId="2277345A">
      <w:pPr>
        <w:keepNext w:val="0"/>
        <w:keepLines w:val="0"/>
        <w:pageBreakBefore w:val="0"/>
        <w:widowControl w:val="0"/>
        <w:kinsoku/>
        <w:wordWrap/>
        <w:overflowPunct/>
        <w:topLinePunct w:val="0"/>
        <w:bidi w:val="0"/>
        <w:snapToGrid/>
        <w:spacing w:line="57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rPr>
        <w:t>授权运营机构违反授权运营协议和数据管理相关要求，未按要求整改反馈</w:t>
      </w:r>
      <w:r>
        <w:rPr>
          <w:rFonts w:hint="eastAsia" w:ascii="仿宋_GB2312" w:hAnsi="仿宋_GB2312" w:eastAsia="仿宋_GB2312" w:cs="仿宋_GB2312"/>
          <w:sz w:val="32"/>
          <w:szCs w:val="32"/>
          <w:lang w:eastAsia="zh-CN"/>
        </w:rPr>
        <w:t>或情况严重</w:t>
      </w:r>
      <w:r>
        <w:rPr>
          <w:rFonts w:hint="eastAsia" w:ascii="仿宋_GB2312" w:hAnsi="仿宋_GB2312" w:eastAsia="仿宋_GB2312" w:cs="仿宋_GB2312"/>
          <w:sz w:val="32"/>
          <w:szCs w:val="32"/>
        </w:rPr>
        <w:t>的，可终止其公共数据授权运营资格；</w:t>
      </w:r>
    </w:p>
    <w:p w14:paraId="5043AE40">
      <w:pPr>
        <w:keepNext w:val="0"/>
        <w:keepLines w:val="0"/>
        <w:pageBreakBefore w:val="0"/>
        <w:widowControl w:val="0"/>
        <w:kinsoku/>
        <w:wordWrap/>
        <w:overflowPunct/>
        <w:topLinePunct w:val="0"/>
        <w:bidi w:val="0"/>
        <w:snapToGrid/>
        <w:spacing w:line="57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4.考核</w:t>
      </w:r>
      <w:r>
        <w:rPr>
          <w:rFonts w:hint="eastAsia" w:ascii="仿宋_GB2312" w:hAnsi="仿宋_GB2312" w:eastAsia="仿宋_GB2312" w:cs="仿宋_GB2312"/>
          <w:sz w:val="32"/>
          <w:szCs w:val="32"/>
        </w:rPr>
        <w:t>评价不合格的，可终止其公共数据授权运营资格；</w:t>
      </w:r>
    </w:p>
    <w:p w14:paraId="1EFA19D3">
      <w:pPr>
        <w:keepNext w:val="0"/>
        <w:keepLines w:val="0"/>
        <w:pageBreakBefore w:val="0"/>
        <w:widowControl w:val="0"/>
        <w:kinsoku/>
        <w:wordWrap/>
        <w:overflowPunct/>
        <w:topLinePunct w:val="0"/>
        <w:bidi w:val="0"/>
        <w:snapToGrid/>
        <w:spacing w:line="57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5.法律法规或政策规定的</w:t>
      </w:r>
      <w:r>
        <w:rPr>
          <w:rFonts w:hint="eastAsia" w:ascii="仿宋_GB2312" w:hAnsi="仿宋_GB2312" w:eastAsia="仿宋_GB2312" w:cs="仿宋_GB2312"/>
          <w:sz w:val="32"/>
          <w:szCs w:val="32"/>
        </w:rPr>
        <w:t>其他情形。</w:t>
      </w:r>
    </w:p>
    <w:p w14:paraId="1C2E1927">
      <w:pPr>
        <w:keepNext w:val="0"/>
        <w:keepLines w:val="0"/>
        <w:pageBreakBefore w:val="0"/>
        <w:widowControl w:val="0"/>
        <w:kinsoku/>
        <w:wordWrap/>
        <w:overflowPunct/>
        <w:topLinePunct w:val="0"/>
        <w:bidi w:val="0"/>
        <w:snapToGrid/>
        <w:spacing w:line="570" w:lineRule="exact"/>
        <w:ind w:firstLine="640" w:firstLineChars="200"/>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lang w:eastAsia="zh-CN"/>
        </w:rPr>
        <w:t>（七）</w:t>
      </w:r>
      <w:r>
        <w:rPr>
          <w:rFonts w:hint="eastAsia" w:ascii="楷体_GB2312" w:hAnsi="楷体_GB2312" w:eastAsia="楷体_GB2312" w:cs="楷体_GB2312"/>
          <w:sz w:val="32"/>
          <w:szCs w:val="32"/>
        </w:rPr>
        <w:t xml:space="preserve">资产管理 </w:t>
      </w:r>
    </w:p>
    <w:p w14:paraId="4059EAE3">
      <w:pPr>
        <w:keepNext w:val="0"/>
        <w:keepLines w:val="0"/>
        <w:pageBreakBefore w:val="0"/>
        <w:widowControl w:val="0"/>
        <w:kinsoku/>
        <w:wordWrap/>
        <w:overflowPunct/>
        <w:topLinePunct w:val="0"/>
        <w:bidi w:val="0"/>
        <w:snapToGrid/>
        <w:spacing w:line="57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授权运营机构为公共数据运营平台的建设、数据管理、运行维护及安全保障等工作投入的软硬件设备归属授权运营机构。运营期限届满或终止后，授权运营机构应删除授权运营平台留存的相关数据。</w:t>
      </w:r>
    </w:p>
    <w:p w14:paraId="1FC95E40">
      <w:pPr>
        <w:keepNext w:val="0"/>
        <w:keepLines w:val="0"/>
        <w:pageBreakBefore w:val="0"/>
        <w:widowControl w:val="0"/>
        <w:kinsoku/>
        <w:wordWrap/>
        <w:overflowPunct/>
        <w:topLinePunct w:val="0"/>
        <w:bidi w:val="0"/>
        <w:snapToGrid/>
        <w:spacing w:line="57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鼓励对依法收集、经过一定算法加工、具有实用价值和智力成果属性的数据产品提前进行公证存证或者运用区块链等可信技术进行存证，并按规定申请相关数据产权登记。</w:t>
      </w:r>
    </w:p>
    <w:p w14:paraId="2E5C5247">
      <w:pPr>
        <w:keepNext w:val="0"/>
        <w:keepLines w:val="0"/>
        <w:pageBreakBefore w:val="0"/>
        <w:widowControl w:val="0"/>
        <w:kinsoku/>
        <w:wordWrap/>
        <w:overflowPunct/>
        <w:topLinePunct w:val="0"/>
        <w:bidi w:val="0"/>
        <w:snapToGrid/>
        <w:spacing w:line="570" w:lineRule="exact"/>
        <w:ind w:firstLine="640" w:firstLineChars="200"/>
        <w:jc w:val="both"/>
        <w:textAlignment w:val="auto"/>
        <w:rPr>
          <w:rFonts w:hint="eastAsia" w:ascii="黑体" w:hAnsi="黑体" w:eastAsia="黑体" w:cs="Times New Roman"/>
          <w:sz w:val="32"/>
          <w:szCs w:val="32"/>
        </w:rPr>
      </w:pPr>
      <w:r>
        <w:rPr>
          <w:rFonts w:hint="eastAsia" w:ascii="黑体" w:hAnsi="黑体" w:eastAsia="黑体" w:cs="Times New Roman"/>
          <w:sz w:val="32"/>
          <w:szCs w:val="32"/>
          <w:lang w:eastAsia="zh-CN"/>
        </w:rPr>
        <w:t>五、</w:t>
      </w:r>
      <w:r>
        <w:rPr>
          <w:rFonts w:hint="eastAsia" w:ascii="黑体" w:hAnsi="黑体" w:eastAsia="黑体" w:cs="Times New Roman"/>
          <w:sz w:val="32"/>
          <w:szCs w:val="32"/>
        </w:rPr>
        <w:t>定价与收益分配</w:t>
      </w:r>
    </w:p>
    <w:p w14:paraId="52C38482">
      <w:pPr>
        <w:keepNext w:val="0"/>
        <w:keepLines w:val="0"/>
        <w:pageBreakBefore w:val="0"/>
        <w:widowControl w:val="0"/>
        <w:kinsoku/>
        <w:wordWrap/>
        <w:overflowPunct/>
        <w:topLinePunct w:val="0"/>
        <w:bidi w:val="0"/>
        <w:snapToGrid/>
        <w:spacing w:line="570" w:lineRule="exact"/>
        <w:ind w:firstLine="640" w:firstLineChars="200"/>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lang w:eastAsia="zh-CN"/>
        </w:rPr>
        <w:t>（一）</w:t>
      </w:r>
      <w:r>
        <w:rPr>
          <w:rFonts w:hint="eastAsia" w:ascii="楷体_GB2312" w:hAnsi="楷体_GB2312" w:eastAsia="楷体_GB2312" w:cs="楷体_GB2312"/>
          <w:sz w:val="32"/>
          <w:szCs w:val="32"/>
        </w:rPr>
        <w:t xml:space="preserve">产品定价 </w:t>
      </w:r>
    </w:p>
    <w:p w14:paraId="593F62D4">
      <w:pPr>
        <w:keepNext w:val="0"/>
        <w:keepLines w:val="0"/>
        <w:pageBreakBefore w:val="0"/>
        <w:widowControl w:val="0"/>
        <w:kinsoku/>
        <w:wordWrap/>
        <w:overflowPunct/>
        <w:topLinePunct w:val="0"/>
        <w:bidi w:val="0"/>
        <w:snapToGrid/>
        <w:spacing w:line="57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运营机构</w:t>
      </w:r>
      <w:r>
        <w:rPr>
          <w:rFonts w:hint="eastAsia" w:ascii="仿宋_GB2312" w:hAnsi="仿宋_GB2312" w:eastAsia="仿宋_GB2312" w:cs="仿宋_GB2312"/>
          <w:sz w:val="32"/>
          <w:szCs w:val="32"/>
          <w:lang w:eastAsia="zh-CN"/>
        </w:rPr>
        <w:t>应无偿为</w:t>
      </w:r>
      <w:r>
        <w:rPr>
          <w:rFonts w:hint="eastAsia" w:ascii="仿宋_GB2312" w:hAnsi="仿宋_GB2312" w:eastAsia="仿宋_GB2312" w:cs="仿宋_GB2312"/>
          <w:sz w:val="32"/>
          <w:szCs w:val="32"/>
        </w:rPr>
        <w:t>公共</w:t>
      </w:r>
      <w:r>
        <w:rPr>
          <w:rFonts w:hint="eastAsia" w:ascii="仿宋_GB2312" w:hAnsi="仿宋_GB2312" w:eastAsia="仿宋_GB2312" w:cs="仿宋_GB2312"/>
          <w:sz w:val="32"/>
          <w:szCs w:val="32"/>
          <w:lang w:eastAsia="zh-CN"/>
        </w:rPr>
        <w:t>服务类</w:t>
      </w:r>
      <w:r>
        <w:rPr>
          <w:rFonts w:hint="eastAsia" w:ascii="仿宋_GB2312" w:hAnsi="仿宋_GB2312" w:eastAsia="仿宋_GB2312" w:cs="仿宋_GB2312"/>
          <w:sz w:val="32"/>
          <w:szCs w:val="32"/>
        </w:rPr>
        <w:t>的数据产品和服务</w:t>
      </w:r>
      <w:r>
        <w:rPr>
          <w:rFonts w:hint="eastAsia" w:ascii="仿宋_GB2312" w:hAnsi="仿宋_GB2312" w:eastAsia="仿宋_GB2312" w:cs="仿宋_GB2312"/>
          <w:sz w:val="32"/>
          <w:szCs w:val="32"/>
          <w:lang w:eastAsia="zh-CN"/>
        </w:rPr>
        <w:t>开发</w:t>
      </w:r>
      <w:r>
        <w:rPr>
          <w:rFonts w:hint="eastAsia" w:ascii="仿宋_GB2312" w:hAnsi="仿宋_GB2312" w:eastAsia="仿宋_GB2312" w:cs="仿宋_GB2312"/>
          <w:sz w:val="32"/>
          <w:szCs w:val="32"/>
        </w:rPr>
        <w:t>提供</w:t>
      </w:r>
      <w:r>
        <w:rPr>
          <w:rFonts w:hint="eastAsia" w:ascii="仿宋_GB2312" w:hAnsi="仿宋_GB2312" w:eastAsia="仿宋_GB2312" w:cs="仿宋_GB2312"/>
          <w:sz w:val="32"/>
          <w:szCs w:val="32"/>
          <w:lang w:eastAsia="zh-CN"/>
        </w:rPr>
        <w:t>数据支持</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用于其他场景的</w:t>
      </w:r>
      <w:r>
        <w:rPr>
          <w:rFonts w:hint="eastAsia" w:ascii="仿宋_GB2312" w:hAnsi="仿宋_GB2312" w:eastAsia="仿宋_GB2312" w:cs="仿宋_GB2312"/>
          <w:sz w:val="32"/>
          <w:szCs w:val="32"/>
        </w:rPr>
        <w:t>数据产品和服务，运营机构可以</w:t>
      </w:r>
      <w:r>
        <w:rPr>
          <w:rFonts w:hint="eastAsia" w:ascii="仿宋_GB2312" w:hAnsi="仿宋_GB2312" w:eastAsia="仿宋_GB2312" w:cs="仿宋_GB2312"/>
          <w:sz w:val="32"/>
          <w:szCs w:val="32"/>
          <w:lang w:eastAsia="zh-CN"/>
        </w:rPr>
        <w:t>适当</w:t>
      </w:r>
      <w:r>
        <w:rPr>
          <w:rFonts w:hint="eastAsia" w:ascii="仿宋_GB2312" w:hAnsi="仿宋_GB2312" w:eastAsia="仿宋_GB2312" w:cs="仿宋_GB2312"/>
          <w:sz w:val="32"/>
          <w:szCs w:val="32"/>
        </w:rPr>
        <w:t>收取公共数据运营服务费。</w:t>
      </w:r>
    </w:p>
    <w:p w14:paraId="64E8C1FD">
      <w:pPr>
        <w:keepNext w:val="0"/>
        <w:keepLines w:val="0"/>
        <w:pageBreakBefore w:val="0"/>
        <w:widowControl w:val="0"/>
        <w:kinsoku/>
        <w:wordWrap/>
        <w:overflowPunct/>
        <w:topLinePunct w:val="0"/>
        <w:bidi w:val="0"/>
        <w:snapToGrid/>
        <w:spacing w:line="57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公共数据运营服务费实行政府指导价管理，按照《国家发展改革委 国家数据局关于建立公共数据资源授权运营价格形成机制的通知》（发改价格〔2025〕65号）的有关规定，在</w:t>
      </w:r>
      <w:r>
        <w:rPr>
          <w:rFonts w:hint="eastAsia" w:ascii="仿宋_GB2312" w:hAnsi="仿宋_GB2312" w:eastAsia="仿宋_GB2312" w:cs="仿宋_GB2312"/>
          <w:sz w:val="32"/>
          <w:szCs w:val="32"/>
          <w:lang w:eastAsia="zh-CN"/>
        </w:rPr>
        <w:t>不高于</w:t>
      </w:r>
      <w:r>
        <w:rPr>
          <w:rFonts w:hint="eastAsia" w:ascii="仿宋_GB2312" w:hAnsi="仿宋_GB2312" w:eastAsia="仿宋_GB2312" w:cs="仿宋_GB2312"/>
          <w:sz w:val="32"/>
          <w:szCs w:val="32"/>
        </w:rPr>
        <w:t>国家和福建省规定的最高准许收入范围内</w:t>
      </w:r>
      <w:r>
        <w:rPr>
          <w:rFonts w:hint="eastAsia" w:ascii="仿宋_GB2312" w:hAnsi="仿宋_GB2312" w:eastAsia="仿宋_GB2312" w:cs="仿宋_GB2312"/>
          <w:sz w:val="32"/>
          <w:szCs w:val="32"/>
          <w:lang w:eastAsia="zh-CN"/>
        </w:rPr>
        <w:t>（包括</w:t>
      </w:r>
      <w:r>
        <w:rPr>
          <w:rFonts w:hint="eastAsia" w:ascii="仿宋_GB2312" w:hAnsi="仿宋_GB2312" w:eastAsia="仿宋_GB2312" w:cs="仿宋_GB2312"/>
          <w:sz w:val="32"/>
          <w:szCs w:val="32"/>
        </w:rPr>
        <w:t>经营成本、准许利润和税金</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，由运营机构制定各类产品和服务的上限收费标准，并书面报告</w:t>
      </w:r>
      <w:r>
        <w:rPr>
          <w:rFonts w:hint="eastAsia" w:ascii="仿宋_GB2312" w:hAnsi="仿宋_GB2312" w:eastAsia="仿宋_GB2312" w:cs="仿宋_GB2312"/>
          <w:sz w:val="32"/>
          <w:szCs w:val="32"/>
          <w:lang w:eastAsia="zh-CN"/>
        </w:rPr>
        <w:t>区经济发展局和</w:t>
      </w:r>
      <w:r>
        <w:rPr>
          <w:rFonts w:hint="eastAsia" w:ascii="仿宋_GB2312" w:hAnsi="仿宋_GB2312" w:eastAsia="仿宋_GB2312" w:cs="仿宋_GB2312"/>
          <w:sz w:val="32"/>
          <w:szCs w:val="32"/>
        </w:rPr>
        <w:t>区</w:t>
      </w:r>
      <w:r>
        <w:rPr>
          <w:rFonts w:hint="eastAsia" w:ascii="仿宋_GB2312" w:hAnsi="仿宋_GB2312" w:eastAsia="仿宋_GB2312" w:cs="仿宋_GB2312"/>
          <w:sz w:val="32"/>
          <w:szCs w:val="32"/>
          <w:lang w:eastAsia="zh-CN"/>
        </w:rPr>
        <w:t>行政审批</w:t>
      </w:r>
      <w:r>
        <w:rPr>
          <w:rFonts w:hint="eastAsia" w:ascii="仿宋_GB2312" w:hAnsi="仿宋_GB2312" w:eastAsia="仿宋_GB2312" w:cs="仿宋_GB2312"/>
          <w:sz w:val="32"/>
          <w:szCs w:val="32"/>
        </w:rPr>
        <w:t>局。运营机构在不高于上限收费标准的范围内，确定具体收费标准。</w:t>
      </w:r>
    </w:p>
    <w:p w14:paraId="523D97C3">
      <w:pPr>
        <w:keepNext w:val="0"/>
        <w:keepLines w:val="0"/>
        <w:pageBreakBefore w:val="0"/>
        <w:widowControl w:val="0"/>
        <w:kinsoku/>
        <w:wordWrap/>
        <w:overflowPunct/>
        <w:topLinePunct w:val="0"/>
        <w:bidi w:val="0"/>
        <w:snapToGrid/>
        <w:spacing w:line="570" w:lineRule="exact"/>
        <w:ind w:firstLine="640" w:firstLineChars="200"/>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lang w:eastAsia="zh-CN"/>
        </w:rPr>
        <w:t>（二）</w:t>
      </w:r>
      <w:r>
        <w:rPr>
          <w:rFonts w:hint="eastAsia" w:ascii="楷体_GB2312" w:hAnsi="楷体_GB2312" w:eastAsia="楷体_GB2312" w:cs="楷体_GB2312"/>
          <w:sz w:val="32"/>
          <w:szCs w:val="32"/>
        </w:rPr>
        <w:t xml:space="preserve">收益分配 </w:t>
      </w:r>
    </w:p>
    <w:p w14:paraId="00FC25E1">
      <w:pPr>
        <w:keepNext w:val="0"/>
        <w:keepLines w:val="0"/>
        <w:pageBreakBefore w:val="0"/>
        <w:widowControl w:val="0"/>
        <w:kinsoku/>
        <w:wordWrap/>
        <w:overflowPunct/>
        <w:topLinePunct w:val="0"/>
        <w:bidi w:val="0"/>
        <w:snapToGrid/>
        <w:spacing w:line="570" w:lineRule="exact"/>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按照“谁投入、谁贡献、谁受益”原则，建立公共数据授权运营收益分配及动态调整机制。</w:t>
      </w:r>
      <w:r>
        <w:rPr>
          <w:rFonts w:hint="eastAsia" w:ascii="仿宋_GB2312" w:hAnsi="仿宋_GB2312" w:eastAsia="仿宋_GB2312" w:cs="仿宋_GB2312"/>
          <w:sz w:val="32"/>
          <w:szCs w:val="32"/>
          <w:lang w:eastAsia="zh-CN"/>
        </w:rPr>
        <w:t>参照</w:t>
      </w:r>
      <w:r>
        <w:rPr>
          <w:rFonts w:hint="eastAsia" w:ascii="仿宋_GB2312" w:hAnsi="仿宋_GB2312" w:eastAsia="仿宋_GB2312" w:cs="仿宋_GB2312"/>
          <w:sz w:val="32"/>
          <w:szCs w:val="32"/>
        </w:rPr>
        <w:t>《福建省公共数据</w:t>
      </w:r>
      <w:r>
        <w:rPr>
          <w:rFonts w:hint="eastAsia" w:ascii="仿宋_GB2312" w:hAnsi="仿宋_GB2312" w:eastAsia="仿宋_GB2312" w:cs="仿宋_GB2312"/>
          <w:sz w:val="32"/>
          <w:szCs w:val="32"/>
          <w:lang w:eastAsia="zh-CN"/>
        </w:rPr>
        <w:t>运营服务费收费标准</w:t>
      </w:r>
      <w:r>
        <w:rPr>
          <w:rFonts w:hint="eastAsia" w:ascii="仿宋_GB2312" w:hAnsi="仿宋_GB2312" w:eastAsia="仿宋_GB2312" w:cs="仿宋_GB2312"/>
          <w:sz w:val="32"/>
          <w:szCs w:val="32"/>
        </w:rPr>
        <w:t>（试行）》，</w:t>
      </w:r>
      <w:r>
        <w:rPr>
          <w:rFonts w:hint="eastAsia" w:ascii="仿宋_GB2312" w:hAnsi="仿宋_GB2312" w:eastAsia="仿宋_GB2312" w:cs="仿宋_GB2312"/>
          <w:sz w:val="32"/>
          <w:szCs w:val="32"/>
          <w:lang w:eastAsia="zh-CN"/>
        </w:rPr>
        <w:t>公共数据授权运营按数据使用量及实际调用次数等向运营机构收取一定的费用，将此收入作为非税收入缴入国库；运营机构投入成本开发运营数据所产生的合理收益，归运营机构所有，并按要求实行政府指导价管理。</w:t>
      </w:r>
    </w:p>
    <w:p w14:paraId="1AAA6F0F">
      <w:pPr>
        <w:keepNext w:val="0"/>
        <w:keepLines w:val="0"/>
        <w:pageBreakBefore w:val="0"/>
        <w:widowControl w:val="0"/>
        <w:kinsoku/>
        <w:wordWrap/>
        <w:overflowPunct/>
        <w:topLinePunct w:val="0"/>
        <w:bidi w:val="0"/>
        <w:snapToGrid/>
        <w:spacing w:line="570" w:lineRule="exact"/>
        <w:ind w:firstLine="640" w:firstLineChars="200"/>
        <w:jc w:val="both"/>
        <w:textAlignment w:val="auto"/>
        <w:rPr>
          <w:rFonts w:hint="eastAsia" w:ascii="黑体" w:hAnsi="黑体" w:eastAsia="黑体" w:cs="Times New Roman"/>
          <w:sz w:val="32"/>
          <w:szCs w:val="32"/>
        </w:rPr>
      </w:pPr>
      <w:r>
        <w:rPr>
          <w:rFonts w:hint="eastAsia" w:ascii="黑体" w:hAnsi="黑体" w:eastAsia="黑体" w:cs="Times New Roman"/>
          <w:sz w:val="32"/>
          <w:szCs w:val="32"/>
          <w:lang w:eastAsia="zh-CN"/>
        </w:rPr>
        <w:t>六、</w:t>
      </w:r>
      <w:r>
        <w:rPr>
          <w:rFonts w:hint="eastAsia" w:ascii="黑体" w:hAnsi="黑体" w:eastAsia="黑体" w:cs="Times New Roman"/>
          <w:sz w:val="32"/>
          <w:szCs w:val="32"/>
        </w:rPr>
        <w:t>数据安全管理</w:t>
      </w:r>
    </w:p>
    <w:p w14:paraId="650F7C88">
      <w:pPr>
        <w:keepNext w:val="0"/>
        <w:keepLines w:val="0"/>
        <w:pageBreakBefore w:val="0"/>
        <w:widowControl w:val="0"/>
        <w:kinsoku/>
        <w:wordWrap/>
        <w:overflowPunct/>
        <w:topLinePunct w:val="0"/>
        <w:bidi w:val="0"/>
        <w:snapToGrid/>
        <w:spacing w:line="570" w:lineRule="exact"/>
        <w:ind w:firstLine="640" w:firstLineChars="200"/>
        <w:textAlignment w:val="auto"/>
        <w:rPr>
          <w:rFonts w:ascii="黑体" w:hAnsi="黑体" w:eastAsia="黑体" w:cs="Times New Roman"/>
          <w:sz w:val="32"/>
          <w:szCs w:val="32"/>
        </w:rPr>
      </w:pPr>
      <w:r>
        <w:rPr>
          <w:rFonts w:hint="eastAsia" w:ascii="楷体_GB2312" w:hAnsi="楷体_GB2312" w:eastAsia="楷体_GB2312" w:cs="楷体_GB2312"/>
          <w:sz w:val="32"/>
          <w:szCs w:val="32"/>
          <w:lang w:eastAsia="zh-CN"/>
        </w:rPr>
        <w:t>（一）</w:t>
      </w:r>
      <w:r>
        <w:rPr>
          <w:rFonts w:hint="eastAsia" w:ascii="楷体_GB2312" w:hAnsi="楷体_GB2312" w:eastAsia="楷体_GB2312" w:cs="楷体_GB2312"/>
          <w:sz w:val="32"/>
          <w:szCs w:val="32"/>
        </w:rPr>
        <w:t>数据安全</w:t>
      </w:r>
      <w:r>
        <w:rPr>
          <w:rFonts w:hint="eastAsia" w:ascii="黑体" w:hAnsi="黑体" w:eastAsia="黑体" w:cs="Times New Roman"/>
          <w:sz w:val="32"/>
          <w:szCs w:val="32"/>
        </w:rPr>
        <w:t xml:space="preserve"> </w:t>
      </w:r>
    </w:p>
    <w:p w14:paraId="0EC03C75">
      <w:pPr>
        <w:keepNext w:val="0"/>
        <w:keepLines w:val="0"/>
        <w:pageBreakBefore w:val="0"/>
        <w:widowControl w:val="0"/>
        <w:kinsoku/>
        <w:wordWrap/>
        <w:overflowPunct/>
        <w:topLinePunct w:val="0"/>
        <w:bidi w:val="0"/>
        <w:snapToGrid/>
        <w:spacing w:line="570" w:lineRule="exact"/>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遵循“谁使用谁负责、谁运营谁负责”的原则，落实数据安全责任和合规责任，在保障国家安全、社会公共利益，保护公民、法人和其他组织合法权益的前提下，开展公共数据授权运营。</w:t>
      </w:r>
    </w:p>
    <w:p w14:paraId="5E4FF813">
      <w:pPr>
        <w:keepNext w:val="0"/>
        <w:keepLines w:val="0"/>
        <w:pageBreakBefore w:val="0"/>
        <w:widowControl w:val="0"/>
        <w:kinsoku/>
        <w:wordWrap/>
        <w:overflowPunct/>
        <w:topLinePunct w:val="0"/>
        <w:bidi w:val="0"/>
        <w:snapToGrid/>
        <w:spacing w:line="570" w:lineRule="exact"/>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区行政审批局负责区一体化公共数据平台到区公共数据授权服务运营平台之间的数据安全。依据国家数据分类分级框架和“原始数据不出域、数据可用不可见”的要求，对相应数据实施加密存储、访问控制、脱敏处理后授权，同时核查调用申请合理性、需求合规性、评估开发主体技术能力，从源头把控风险。</w:t>
      </w:r>
    </w:p>
    <w:p w14:paraId="68F1404B">
      <w:pPr>
        <w:keepNext w:val="0"/>
        <w:keepLines w:val="0"/>
        <w:pageBreakBefore w:val="0"/>
        <w:widowControl w:val="0"/>
        <w:kinsoku/>
        <w:wordWrap/>
        <w:overflowPunct/>
        <w:topLinePunct w:val="0"/>
        <w:bidi w:val="0"/>
        <w:snapToGrid/>
        <w:spacing w:line="570" w:lineRule="exact"/>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授权运营机构负责公共数据授权运营平台和运营合作方之间的数据安全。应制定数据安全管理制度和数据安全保障实施办法，依法合规开展公共数据运营，不得泄露、窃取、篡改、毁损、丢失、不当利用公共数据，不得擅自留存未经授权运营的公共数据，不得违规将公共数据提供给第三方，对公共数据使用形成全程日志并同步向区一体化公共数据平台更新提供。</w:t>
      </w:r>
    </w:p>
    <w:p w14:paraId="786D8708">
      <w:pPr>
        <w:keepNext w:val="0"/>
        <w:keepLines w:val="0"/>
        <w:pageBreakBefore w:val="0"/>
        <w:widowControl w:val="0"/>
        <w:kinsoku/>
        <w:wordWrap/>
        <w:overflowPunct/>
        <w:topLinePunct w:val="0"/>
        <w:bidi w:val="0"/>
        <w:snapToGrid/>
        <w:spacing w:line="570" w:lineRule="exact"/>
        <w:ind w:firstLine="640" w:firstLineChars="200"/>
        <w:textAlignment w:val="auto"/>
        <w:rPr>
          <w:rFonts w:ascii="黑体" w:hAnsi="黑体" w:eastAsia="黑体" w:cs="Times New Roman"/>
          <w:sz w:val="32"/>
          <w:szCs w:val="32"/>
        </w:rPr>
      </w:pPr>
      <w:r>
        <w:rPr>
          <w:rFonts w:hint="eastAsia" w:ascii="楷体_GB2312" w:hAnsi="楷体_GB2312" w:eastAsia="楷体_GB2312" w:cs="楷体_GB2312"/>
          <w:sz w:val="32"/>
          <w:szCs w:val="32"/>
          <w:lang w:eastAsia="zh-CN"/>
        </w:rPr>
        <w:t>（二）</w:t>
      </w:r>
      <w:r>
        <w:rPr>
          <w:rFonts w:hint="eastAsia" w:ascii="楷体_GB2312" w:hAnsi="楷体_GB2312" w:eastAsia="楷体_GB2312" w:cs="楷体_GB2312"/>
          <w:sz w:val="32"/>
          <w:szCs w:val="32"/>
        </w:rPr>
        <w:t>个人信息保护</w:t>
      </w:r>
      <w:r>
        <w:rPr>
          <w:rFonts w:hint="eastAsia" w:ascii="黑体" w:hAnsi="黑体" w:eastAsia="黑体" w:cs="Times New Roman"/>
          <w:sz w:val="32"/>
          <w:szCs w:val="32"/>
        </w:rPr>
        <w:t xml:space="preserve"> </w:t>
      </w:r>
    </w:p>
    <w:p w14:paraId="7F37E826">
      <w:pPr>
        <w:keepNext w:val="0"/>
        <w:keepLines w:val="0"/>
        <w:pageBreakBefore w:val="0"/>
        <w:widowControl w:val="0"/>
        <w:kinsoku/>
        <w:wordWrap/>
        <w:overflowPunct/>
        <w:topLinePunct w:val="0"/>
        <w:bidi w:val="0"/>
        <w:snapToGrid/>
        <w:spacing w:line="57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运营机构和产品开发商在开展涉及个人信息的数据活动，应严格遵守《中华人民共和国个人信息保护法》，对所采集的个人信息进行去标识化或者匿名化处理，记录数据处理全流程，不得泄露或者篡改采集的个人信息。运营机构违反授权运营协议，属于违反网络安全、数据安全、个人信息保护有关法律法规规定的，由网信、公安、国安等单位按照职责依法予以查处，相关不良信息依法记入其信用档案。</w:t>
      </w:r>
    </w:p>
    <w:p w14:paraId="55DF76DE">
      <w:pPr>
        <w:keepNext w:val="0"/>
        <w:keepLines w:val="0"/>
        <w:pageBreakBefore w:val="0"/>
        <w:widowControl w:val="0"/>
        <w:kinsoku/>
        <w:wordWrap/>
        <w:overflowPunct/>
        <w:topLinePunct w:val="0"/>
        <w:bidi w:val="0"/>
        <w:snapToGrid/>
        <w:spacing w:line="570" w:lineRule="exact"/>
        <w:ind w:firstLine="640" w:firstLineChars="200"/>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lang w:eastAsia="zh-CN"/>
        </w:rPr>
        <w:t>（三）</w:t>
      </w:r>
      <w:r>
        <w:rPr>
          <w:rFonts w:hint="eastAsia" w:ascii="楷体_GB2312" w:hAnsi="楷体_GB2312" w:eastAsia="楷体_GB2312" w:cs="楷体_GB2312"/>
          <w:sz w:val="32"/>
          <w:szCs w:val="32"/>
        </w:rPr>
        <w:t xml:space="preserve">应急处理预案 </w:t>
      </w:r>
    </w:p>
    <w:p w14:paraId="1656C4A5">
      <w:pPr>
        <w:keepNext w:val="0"/>
        <w:keepLines w:val="0"/>
        <w:pageBreakBefore w:val="0"/>
        <w:widowControl w:val="0"/>
        <w:kinsoku/>
        <w:wordWrap/>
        <w:overflowPunct/>
        <w:topLinePunct w:val="0"/>
        <w:bidi w:val="0"/>
        <w:snapToGrid/>
        <w:spacing w:line="57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运营机构的主要负责人是公共数据产品开发应用安全的第一责任人。授权运营机构应</w:t>
      </w:r>
      <w:r>
        <w:rPr>
          <w:rFonts w:hint="eastAsia" w:ascii="仿宋_GB2312" w:hAnsi="仿宋_GB2312" w:eastAsia="仿宋_GB2312" w:cs="仿宋_GB2312"/>
          <w:sz w:val="32"/>
          <w:szCs w:val="32"/>
          <w:lang w:eastAsia="zh-CN"/>
        </w:rPr>
        <w:t>在</w:t>
      </w:r>
      <w:r>
        <w:rPr>
          <w:rFonts w:hint="eastAsia" w:ascii="仿宋_GB2312" w:hAnsi="仿宋_GB2312" w:eastAsia="仿宋_GB2312" w:cs="仿宋_GB2312"/>
          <w:sz w:val="32"/>
          <w:szCs w:val="32"/>
        </w:rPr>
        <w:t>区行政审批局</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区网信办、公安局等</w:t>
      </w:r>
      <w:r>
        <w:rPr>
          <w:rFonts w:hint="eastAsia" w:ascii="仿宋_GB2312" w:hAnsi="仿宋_GB2312" w:eastAsia="仿宋_GB2312" w:cs="仿宋_GB2312"/>
          <w:sz w:val="32"/>
          <w:szCs w:val="32"/>
          <w:lang w:eastAsia="zh-CN"/>
        </w:rPr>
        <w:t>有关</w:t>
      </w:r>
      <w:r>
        <w:rPr>
          <w:rFonts w:hint="eastAsia" w:ascii="仿宋_GB2312" w:hAnsi="仿宋_GB2312" w:eastAsia="仿宋_GB2312" w:cs="仿宋_GB2312"/>
          <w:sz w:val="32"/>
          <w:szCs w:val="32"/>
        </w:rPr>
        <w:t>单位</w:t>
      </w:r>
      <w:r>
        <w:rPr>
          <w:rFonts w:hint="eastAsia" w:ascii="仿宋_GB2312" w:hAnsi="仿宋_GB2312" w:eastAsia="仿宋_GB2312" w:cs="仿宋_GB2312"/>
          <w:sz w:val="32"/>
          <w:szCs w:val="32"/>
          <w:lang w:eastAsia="zh-CN"/>
        </w:rPr>
        <w:t>的指导下</w:t>
      </w:r>
      <w:r>
        <w:rPr>
          <w:rFonts w:hint="eastAsia" w:ascii="仿宋_GB2312" w:hAnsi="仿宋_GB2312" w:eastAsia="仿宋_GB2312" w:cs="仿宋_GB2312"/>
          <w:sz w:val="32"/>
          <w:szCs w:val="32"/>
        </w:rPr>
        <w:t>，建立健全数据安全事件或数据安全风险应急处理机制</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开展应急演练、风险处理等方式确保数据安全。</w:t>
      </w:r>
    </w:p>
    <w:p w14:paraId="444B92C8">
      <w:pPr>
        <w:keepNext w:val="0"/>
        <w:keepLines w:val="0"/>
        <w:pageBreakBefore w:val="0"/>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kinsoku/>
        <w:wordWrap/>
        <w:overflowPunct/>
        <w:topLinePunct w:val="0"/>
        <w:autoSpaceDE w:val="0"/>
        <w:autoSpaceDN w:val="0"/>
        <w:bidi w:val="0"/>
        <w:adjustRightInd w:val="0"/>
        <w:snapToGrid/>
        <w:spacing w:line="570" w:lineRule="exact"/>
        <w:ind w:firstLine="640" w:firstLineChars="200"/>
        <w:jc w:val="left"/>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运营机构和运营合作方在加工使用公共数据过程中发现数据间隐含关系与规律可能存在危害国家安全、公共利益，或者侵犯个人隐私、个人信息、商业秘密等风险隐患的，应当立即停止数据处理活动，采取相应的保护措施，并及时向区行政审批局报告风险处置情况。</w:t>
      </w:r>
    </w:p>
    <w:p w14:paraId="46976314">
      <w:pPr>
        <w:keepNext w:val="0"/>
        <w:keepLines w:val="0"/>
        <w:pageBreakBefore w:val="0"/>
        <w:widowControl w:val="0"/>
        <w:kinsoku/>
        <w:wordWrap/>
        <w:overflowPunct/>
        <w:topLinePunct w:val="0"/>
        <w:bidi w:val="0"/>
        <w:snapToGrid/>
        <w:spacing w:line="57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发生数据丢失、泄露、篡改、毁损等数据安全事件或发现重大风险时，应当立即启动应急处置预案，并向区行政审批局报告。最大限度降低损失。</w:t>
      </w:r>
    </w:p>
    <w:p w14:paraId="0BCE3818">
      <w:pPr>
        <w:keepNext w:val="0"/>
        <w:keepLines w:val="0"/>
        <w:pageBreakBefore w:val="0"/>
        <w:widowControl w:val="0"/>
        <w:kinsoku/>
        <w:wordWrap/>
        <w:overflowPunct/>
        <w:topLinePunct w:val="0"/>
        <w:bidi w:val="0"/>
        <w:snapToGrid/>
        <w:spacing w:line="570" w:lineRule="exact"/>
        <w:ind w:firstLine="640" w:firstLineChars="200"/>
        <w:jc w:val="both"/>
        <w:textAlignment w:val="auto"/>
        <w:rPr>
          <w:rFonts w:hint="eastAsia" w:ascii="黑体" w:hAnsi="黑体" w:eastAsia="黑体" w:cs="Times New Roman"/>
          <w:sz w:val="32"/>
          <w:szCs w:val="32"/>
        </w:rPr>
      </w:pPr>
      <w:r>
        <w:rPr>
          <w:rFonts w:hint="eastAsia" w:ascii="黑体" w:hAnsi="黑体" w:eastAsia="黑体" w:cs="Times New Roman"/>
          <w:sz w:val="32"/>
          <w:szCs w:val="32"/>
          <w:lang w:eastAsia="zh-CN"/>
        </w:rPr>
        <w:t>七、</w:t>
      </w:r>
      <w:r>
        <w:rPr>
          <w:rFonts w:hint="eastAsia" w:ascii="黑体" w:hAnsi="黑体" w:eastAsia="黑体" w:cs="Times New Roman"/>
          <w:sz w:val="32"/>
          <w:szCs w:val="32"/>
        </w:rPr>
        <w:t>权利义务</w:t>
      </w:r>
    </w:p>
    <w:p w14:paraId="082F8554">
      <w:pPr>
        <w:keepNext w:val="0"/>
        <w:keepLines w:val="0"/>
        <w:pageBreakBefore w:val="0"/>
        <w:widowControl w:val="0"/>
        <w:kinsoku/>
        <w:wordWrap/>
        <w:overflowPunct/>
        <w:topLinePunct w:val="0"/>
        <w:bidi w:val="0"/>
        <w:snapToGrid/>
        <w:spacing w:line="570" w:lineRule="exact"/>
        <w:ind w:firstLine="640" w:firstLineChars="200"/>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lang w:eastAsia="zh-CN"/>
        </w:rPr>
        <w:t>（一）</w:t>
      </w:r>
      <w:r>
        <w:rPr>
          <w:rFonts w:hint="eastAsia" w:ascii="楷体_GB2312" w:hAnsi="楷体_GB2312" w:eastAsia="楷体_GB2312" w:cs="楷体_GB2312"/>
          <w:sz w:val="32"/>
          <w:szCs w:val="32"/>
        </w:rPr>
        <w:t xml:space="preserve">相关参与方权利义务 </w:t>
      </w:r>
    </w:p>
    <w:p w14:paraId="21E832C7">
      <w:pPr>
        <w:keepNext w:val="0"/>
        <w:keepLines w:val="0"/>
        <w:pageBreakBefore w:val="0"/>
        <w:widowControl w:val="0"/>
        <w:kinsoku/>
        <w:wordWrap/>
        <w:overflowPunct/>
        <w:topLinePunct w:val="0"/>
        <w:bidi w:val="0"/>
        <w:snapToGrid/>
        <w:spacing w:line="57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区行政审批局有权监督授权运营机构的授权运营活动，确保数据资源的安全和合规使用。</w:t>
      </w:r>
    </w:p>
    <w:p w14:paraId="3741F08C">
      <w:pPr>
        <w:keepNext w:val="0"/>
        <w:keepLines w:val="0"/>
        <w:pageBreakBefore w:val="0"/>
        <w:widowControl w:val="0"/>
        <w:kinsoku/>
        <w:wordWrap/>
        <w:overflowPunct/>
        <w:topLinePunct w:val="0"/>
        <w:bidi w:val="0"/>
        <w:snapToGrid/>
        <w:spacing w:line="57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数据提供单位有权优先获得相关数据开发形成的数据产品和服务。</w:t>
      </w:r>
    </w:p>
    <w:p w14:paraId="2B24EB1D">
      <w:pPr>
        <w:keepNext w:val="0"/>
        <w:keepLines w:val="0"/>
        <w:pageBreakBefore w:val="0"/>
        <w:widowControl w:val="0"/>
        <w:kinsoku/>
        <w:wordWrap/>
        <w:overflowPunct/>
        <w:topLinePunct w:val="0"/>
        <w:bidi w:val="0"/>
        <w:snapToGrid/>
        <w:spacing w:line="570" w:lineRule="exact"/>
        <w:ind w:firstLine="640" w:firstLineChars="200"/>
        <w:textAlignment w:val="auto"/>
        <w:rPr>
          <w:rFonts w:ascii="仿宋_GB2312" w:hAnsi="仿宋_GB2312" w:eastAsia="仿宋_GB2312" w:cs="仿宋_GB2312"/>
          <w:szCs w:val="22"/>
        </w:rPr>
      </w:pPr>
      <w:r>
        <w:rPr>
          <w:rFonts w:hint="eastAsia" w:ascii="仿宋_GB2312" w:hAnsi="仿宋_GB2312" w:eastAsia="仿宋_GB2312" w:cs="仿宋_GB2312"/>
          <w:sz w:val="32"/>
          <w:szCs w:val="32"/>
        </w:rPr>
        <w:t>各行业主管部门负责向区行政审批局供给本行业数据，督促本行业公共管理和服务机构落实数据提供、质量管理等工作，确保数据的真实性、准确性、完整性和时效性。</w:t>
      </w:r>
    </w:p>
    <w:p w14:paraId="327243B0">
      <w:pPr>
        <w:keepNext w:val="0"/>
        <w:keepLines w:val="0"/>
        <w:pageBreakBefore w:val="0"/>
        <w:widowControl w:val="0"/>
        <w:kinsoku/>
        <w:wordWrap/>
        <w:overflowPunct/>
        <w:topLinePunct w:val="0"/>
        <w:bidi w:val="0"/>
        <w:snapToGrid/>
        <w:spacing w:line="570" w:lineRule="exact"/>
        <w:ind w:firstLine="640" w:firstLineChars="200"/>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lang w:eastAsia="zh-CN"/>
        </w:rPr>
        <w:t>（二）</w:t>
      </w:r>
      <w:r>
        <w:rPr>
          <w:rFonts w:hint="eastAsia" w:ascii="楷体_GB2312" w:hAnsi="楷体_GB2312" w:eastAsia="楷体_GB2312" w:cs="楷体_GB2312"/>
          <w:sz w:val="32"/>
          <w:szCs w:val="32"/>
        </w:rPr>
        <w:t xml:space="preserve">运营机构 </w:t>
      </w:r>
    </w:p>
    <w:p w14:paraId="23009425">
      <w:pPr>
        <w:keepNext w:val="0"/>
        <w:keepLines w:val="0"/>
        <w:pageBreakBefore w:val="0"/>
        <w:widowControl w:val="0"/>
        <w:kinsoku/>
        <w:wordWrap/>
        <w:overflowPunct/>
        <w:topLinePunct w:val="0"/>
        <w:bidi w:val="0"/>
        <w:snapToGrid/>
        <w:spacing w:line="57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授权运营机构有权在授权范围内开发和运营数据产品和服务，获得合法收益。</w:t>
      </w:r>
    </w:p>
    <w:p w14:paraId="72AE117C">
      <w:pPr>
        <w:keepNext w:val="0"/>
        <w:keepLines w:val="0"/>
        <w:pageBreakBefore w:val="0"/>
        <w:widowControl w:val="0"/>
        <w:kinsoku/>
        <w:wordWrap/>
        <w:overflowPunct/>
        <w:topLinePunct w:val="0"/>
        <w:bidi w:val="0"/>
        <w:snapToGrid/>
        <w:spacing w:line="57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授权运营机构有义务确保数据资源的安全和合规使用，需定期向区行政审批局报告运营情况。</w:t>
      </w:r>
    </w:p>
    <w:p w14:paraId="13B42B1F">
      <w:pPr>
        <w:keepNext w:val="0"/>
        <w:keepLines w:val="0"/>
        <w:pageBreakBefore w:val="0"/>
        <w:widowControl w:val="0"/>
        <w:kinsoku/>
        <w:wordWrap/>
        <w:overflowPunct/>
        <w:topLinePunct w:val="0"/>
        <w:bidi w:val="0"/>
        <w:snapToGrid/>
        <w:spacing w:line="570" w:lineRule="exact"/>
        <w:ind w:firstLine="640" w:firstLineChars="200"/>
        <w:jc w:val="both"/>
        <w:textAlignment w:val="auto"/>
        <w:rPr>
          <w:rFonts w:hint="eastAsia" w:ascii="黑体" w:hAnsi="黑体" w:eastAsia="黑体" w:cs="Times New Roman"/>
          <w:sz w:val="32"/>
          <w:szCs w:val="32"/>
        </w:rPr>
      </w:pPr>
      <w:r>
        <w:rPr>
          <w:rFonts w:hint="eastAsia" w:ascii="黑体" w:hAnsi="黑体" w:eastAsia="黑体" w:cs="Times New Roman"/>
          <w:sz w:val="32"/>
          <w:szCs w:val="32"/>
          <w:lang w:eastAsia="zh-CN"/>
        </w:rPr>
        <w:t>八、</w:t>
      </w:r>
      <w:r>
        <w:rPr>
          <w:rFonts w:hint="eastAsia" w:ascii="黑体" w:hAnsi="黑体" w:eastAsia="黑体" w:cs="Times New Roman"/>
          <w:sz w:val="32"/>
          <w:szCs w:val="32"/>
        </w:rPr>
        <w:t>监督管理与考核评价</w:t>
      </w:r>
    </w:p>
    <w:p w14:paraId="7D24BC7F">
      <w:pPr>
        <w:keepNext w:val="0"/>
        <w:keepLines w:val="0"/>
        <w:pageBreakBefore w:val="0"/>
        <w:widowControl w:val="0"/>
        <w:kinsoku/>
        <w:wordWrap/>
        <w:overflowPunct/>
        <w:topLinePunct w:val="0"/>
        <w:bidi w:val="0"/>
        <w:snapToGrid/>
        <w:spacing w:line="570" w:lineRule="exact"/>
        <w:ind w:firstLine="640" w:firstLineChars="200"/>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lang w:eastAsia="zh-CN"/>
        </w:rPr>
        <w:t>（一）</w:t>
      </w:r>
      <w:r>
        <w:rPr>
          <w:rFonts w:hint="eastAsia" w:ascii="楷体_GB2312" w:hAnsi="楷体_GB2312" w:eastAsia="楷体_GB2312" w:cs="楷体_GB2312"/>
          <w:sz w:val="32"/>
          <w:szCs w:val="32"/>
        </w:rPr>
        <w:t xml:space="preserve">运营合规管理 </w:t>
      </w:r>
    </w:p>
    <w:p w14:paraId="30ABED35">
      <w:pPr>
        <w:keepNext w:val="0"/>
        <w:keepLines w:val="0"/>
        <w:pageBreakBefore w:val="0"/>
        <w:widowControl w:val="0"/>
        <w:kinsoku/>
        <w:wordWrap/>
        <w:overflowPunct/>
        <w:topLinePunct w:val="0"/>
        <w:bidi w:val="0"/>
        <w:snapToGrid/>
        <w:spacing w:line="57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区行政审批局会同网信办、公安局、数源部门等部门建立健全安全合规监督机制，定期对授权运营平台、数据管理、开发利用等情况进行网络安全检测、监督检查、督促整改，定期公开授权运营数据</w:t>
      </w:r>
      <w:r>
        <w:rPr>
          <w:rFonts w:hint="eastAsia" w:ascii="仿宋_GB2312" w:hAnsi="仿宋_GB2312" w:eastAsia="仿宋_GB2312" w:cs="仿宋_GB2312"/>
          <w:sz w:val="32"/>
          <w:szCs w:val="32"/>
          <w:lang w:eastAsia="zh-CN"/>
        </w:rPr>
        <w:t>目录</w:t>
      </w:r>
      <w:r>
        <w:rPr>
          <w:rFonts w:hint="eastAsia" w:ascii="仿宋_GB2312" w:hAnsi="仿宋_GB2312" w:eastAsia="仿宋_GB2312" w:cs="仿宋_GB2312"/>
          <w:sz w:val="32"/>
          <w:szCs w:val="32"/>
        </w:rPr>
        <w:t>清单、收费标准。</w:t>
      </w:r>
    </w:p>
    <w:p w14:paraId="1D6E5119">
      <w:pPr>
        <w:keepNext w:val="0"/>
        <w:keepLines w:val="0"/>
        <w:pageBreakBefore w:val="0"/>
        <w:widowControl w:val="0"/>
        <w:kinsoku/>
        <w:wordWrap/>
        <w:overflowPunct/>
        <w:topLinePunct w:val="0"/>
        <w:bidi w:val="0"/>
        <w:snapToGrid/>
        <w:spacing w:line="57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运营机构应依法依规在授权范围内开展业务，不得直接或间接参与授权范围内已交付的公共数据产品和服务再开发。鼓励其他经营主体对运营机构交付的公共数据产品和服务再开发，融合多源数据，提升数据产品和服务价值，繁荣数据产业发展生态。</w:t>
      </w:r>
    </w:p>
    <w:p w14:paraId="0CBD1E39">
      <w:pPr>
        <w:keepNext w:val="0"/>
        <w:keepLines w:val="0"/>
        <w:pageBreakBefore w:val="0"/>
        <w:widowControl w:val="0"/>
        <w:kinsoku/>
        <w:wordWrap/>
        <w:overflowPunct/>
        <w:topLinePunct w:val="0"/>
        <w:bidi w:val="0"/>
        <w:snapToGrid/>
        <w:spacing w:line="570" w:lineRule="exact"/>
        <w:ind w:firstLine="640" w:firstLineChars="200"/>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lang w:eastAsia="zh-CN"/>
        </w:rPr>
        <w:t>（二）</w:t>
      </w:r>
      <w:r>
        <w:rPr>
          <w:rFonts w:hint="eastAsia" w:ascii="楷体_GB2312" w:hAnsi="楷体_GB2312" w:eastAsia="楷体_GB2312" w:cs="楷体_GB2312"/>
          <w:sz w:val="32"/>
          <w:szCs w:val="32"/>
        </w:rPr>
        <w:t xml:space="preserve">考核评价 </w:t>
      </w:r>
    </w:p>
    <w:p w14:paraId="0F755FA8">
      <w:pPr>
        <w:keepNext w:val="0"/>
        <w:keepLines w:val="0"/>
        <w:pageBreakBefore w:val="0"/>
        <w:widowControl w:val="0"/>
        <w:kinsoku/>
        <w:wordWrap/>
        <w:overflowPunct/>
        <w:topLinePunct w:val="0"/>
        <w:bidi w:val="0"/>
        <w:snapToGrid/>
        <w:spacing w:line="57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授权运营机构在运营期限内，应当向区行政审批局提交公共数据授权运营年度报告。</w:t>
      </w:r>
    </w:p>
    <w:p w14:paraId="398C5FA1">
      <w:pPr>
        <w:keepNext w:val="0"/>
        <w:keepLines w:val="0"/>
        <w:pageBreakBefore w:val="0"/>
        <w:widowControl w:val="0"/>
        <w:kinsoku/>
        <w:wordWrap/>
        <w:overflowPunct/>
        <w:topLinePunct w:val="0"/>
        <w:bidi w:val="0"/>
        <w:snapToGrid/>
        <w:spacing w:line="57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授权运营期满前，区行政审批局组织专家对授权运营机构进行公共数据授权运营整体成效评价，将评价结果作为授权运营机构重新申请运营资格认定的重要依据。</w:t>
      </w:r>
    </w:p>
    <w:p w14:paraId="1AB20CE5">
      <w:pPr>
        <w:keepNext w:val="0"/>
        <w:keepLines w:val="0"/>
        <w:pageBreakBefore w:val="0"/>
        <w:widowControl w:val="0"/>
        <w:kinsoku/>
        <w:wordWrap/>
        <w:overflowPunct/>
        <w:topLinePunct w:val="0"/>
        <w:bidi w:val="0"/>
        <w:snapToGrid/>
        <w:spacing w:line="57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授权运营机构应配合评价工作，如实提供有关资料，不得拒绝、隐匿、瞒报。</w:t>
      </w:r>
    </w:p>
    <w:p w14:paraId="09DB1B0B">
      <w:pPr>
        <w:keepNext w:val="0"/>
        <w:keepLines w:val="0"/>
        <w:pageBreakBefore w:val="0"/>
        <w:widowControl w:val="0"/>
        <w:kinsoku/>
        <w:wordWrap/>
        <w:overflowPunct/>
        <w:topLinePunct w:val="0"/>
        <w:bidi w:val="0"/>
        <w:snapToGrid/>
        <w:spacing w:line="570" w:lineRule="exact"/>
        <w:ind w:firstLine="640" w:firstLineChars="200"/>
        <w:jc w:val="both"/>
        <w:textAlignment w:val="auto"/>
        <w:rPr>
          <w:rFonts w:hint="eastAsia" w:ascii="黑体" w:hAnsi="黑体" w:eastAsia="黑体" w:cs="Times New Roman"/>
          <w:sz w:val="32"/>
          <w:szCs w:val="32"/>
        </w:rPr>
      </w:pPr>
      <w:r>
        <w:rPr>
          <w:rFonts w:hint="eastAsia" w:ascii="黑体" w:hAnsi="黑体" w:eastAsia="黑体" w:cs="Times New Roman"/>
          <w:sz w:val="32"/>
          <w:szCs w:val="32"/>
          <w:lang w:eastAsia="zh-CN"/>
        </w:rPr>
        <w:t>九、</w:t>
      </w:r>
      <w:r>
        <w:rPr>
          <w:rFonts w:hint="eastAsia" w:ascii="黑体" w:hAnsi="黑体" w:eastAsia="黑体" w:cs="Times New Roman"/>
          <w:sz w:val="32"/>
          <w:szCs w:val="32"/>
        </w:rPr>
        <w:t>附则</w:t>
      </w:r>
    </w:p>
    <w:p w14:paraId="310AF1C1">
      <w:pPr>
        <w:keepNext w:val="0"/>
        <w:keepLines w:val="0"/>
        <w:pageBreakBefore w:val="0"/>
        <w:widowControl w:val="0"/>
        <w:kinsoku/>
        <w:wordWrap/>
        <w:overflowPunct/>
        <w:topLinePunct w:val="0"/>
        <w:bidi w:val="0"/>
        <w:snapToGrid/>
        <w:spacing w:line="570" w:lineRule="exact"/>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（一）</w:t>
      </w:r>
      <w:r>
        <w:rPr>
          <w:rFonts w:hint="eastAsia" w:ascii="仿宋_GB2312" w:hAnsi="仿宋_GB2312" w:eastAsia="仿宋_GB2312" w:cs="仿宋_GB2312"/>
          <w:sz w:val="32"/>
          <w:szCs w:val="32"/>
        </w:rPr>
        <w:t>本办法自2025年XX月XX日起施行，有效期3年</w:t>
      </w:r>
      <w:r>
        <w:rPr>
          <w:rFonts w:hint="eastAsia" w:ascii="仿宋_GB2312" w:hAnsi="仿宋_GB2312" w:eastAsia="仿宋_GB2312" w:cs="仿宋_GB2312"/>
          <w:sz w:val="32"/>
          <w:szCs w:val="32"/>
          <w:lang w:eastAsia="zh-CN"/>
        </w:rPr>
        <w:t>。</w:t>
      </w:r>
    </w:p>
    <w:p w14:paraId="6BA8F53A">
      <w:pPr>
        <w:keepNext w:val="0"/>
        <w:keepLines w:val="0"/>
        <w:pageBreakBefore w:val="0"/>
        <w:widowControl w:val="0"/>
        <w:kinsoku/>
        <w:wordWrap/>
        <w:overflowPunct/>
        <w:topLinePunct w:val="0"/>
        <w:bidi w:val="0"/>
        <w:snapToGrid/>
        <w:spacing w:line="57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lang w:eastAsia="zh-CN"/>
        </w:rPr>
        <w:t>（二）</w:t>
      </w:r>
      <w:r>
        <w:rPr>
          <w:rFonts w:hint="eastAsia" w:ascii="仿宋_GB2312" w:hAnsi="仿宋_GB2312" w:eastAsia="仿宋_GB2312" w:cs="仿宋_GB2312"/>
          <w:sz w:val="32"/>
          <w:szCs w:val="32"/>
        </w:rPr>
        <w:t>本办法由区行政审批局负责解释</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国家和省对公共数据授权运营管理有新规定的，从其规定。</w:t>
      </w:r>
    </w:p>
    <w:p w14:paraId="4A219850">
      <w:pPr>
        <w:keepNext w:val="0"/>
        <w:keepLines w:val="0"/>
        <w:pageBreakBefore w:val="0"/>
        <w:widowControl w:val="0"/>
        <w:kinsoku/>
        <w:wordWrap/>
        <w:overflowPunct/>
        <w:topLinePunct w:val="0"/>
        <w:bidi w:val="0"/>
        <w:snapToGrid/>
        <w:spacing w:line="570" w:lineRule="exact"/>
        <w:ind w:firstLine="562"/>
        <w:textAlignment w:val="auto"/>
        <w:rPr>
          <w:rFonts w:ascii="黑体" w:hAnsi="黑体" w:eastAsia="黑体"/>
          <w:sz w:val="28"/>
          <w:szCs w:val="28"/>
        </w:rPr>
      </w:pPr>
    </w:p>
    <w:p w14:paraId="65D84E2E">
      <w:pPr>
        <w:keepNext w:val="0"/>
        <w:keepLines w:val="0"/>
        <w:pageBreakBefore w:val="0"/>
        <w:widowControl w:val="0"/>
        <w:kinsoku/>
        <w:wordWrap/>
        <w:overflowPunct/>
        <w:topLinePunct w:val="0"/>
        <w:bidi w:val="0"/>
        <w:snapToGrid/>
        <w:spacing w:line="57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eastAsia="zh-CN"/>
        </w:rPr>
        <w:t>附件：</w:t>
      </w:r>
      <w:r>
        <w:rPr>
          <w:rFonts w:hint="eastAsia" w:ascii="仿宋_GB2312" w:hAnsi="仿宋_GB2312" w:eastAsia="仿宋_GB2312" w:cs="仿宋_GB2312"/>
          <w:sz w:val="32"/>
          <w:szCs w:val="32"/>
          <w:lang w:val="en-US" w:eastAsia="zh-CN"/>
        </w:rPr>
        <w:t>1-1.平潭综合实验区公共数据授权服务协议</w:t>
      </w:r>
    </w:p>
    <w:p w14:paraId="17DCAC75">
      <w:pPr>
        <w:keepNext w:val="0"/>
        <w:keepLines w:val="0"/>
        <w:pageBreakBefore w:val="0"/>
        <w:widowControl w:val="0"/>
        <w:kinsoku/>
        <w:wordWrap/>
        <w:overflowPunct/>
        <w:topLinePunct w:val="0"/>
        <w:bidi w:val="0"/>
        <w:snapToGrid/>
        <w:spacing w:line="570" w:lineRule="exact"/>
        <w:ind w:firstLine="1600" w:firstLineChars="5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1-2.平潭综合实验区公共数据资源授权运营申请表</w:t>
      </w:r>
    </w:p>
    <w:p w14:paraId="6A1BC9A1">
      <w:pPr>
        <w:keepNext w:val="0"/>
        <w:keepLines w:val="0"/>
        <w:pageBreakBefore w:val="0"/>
        <w:widowControl w:val="0"/>
        <w:kinsoku/>
        <w:wordWrap/>
        <w:overflowPunct/>
        <w:topLinePunct w:val="0"/>
        <w:bidi w:val="0"/>
        <w:snapToGrid/>
        <w:spacing w:line="570" w:lineRule="exact"/>
        <w:ind w:firstLine="1600" w:firstLineChars="5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1-3.产品和服务清单</w:t>
      </w:r>
    </w:p>
    <w:p w14:paraId="3AA81B50">
      <w:pPr>
        <w:keepNext w:val="0"/>
        <w:keepLines w:val="0"/>
        <w:pageBreakBefore w:val="0"/>
        <w:widowControl w:val="0"/>
        <w:kinsoku/>
        <w:wordWrap/>
        <w:overflowPunct/>
        <w:topLinePunct w:val="0"/>
        <w:bidi w:val="0"/>
        <w:snapToGrid/>
        <w:spacing w:line="570" w:lineRule="exact"/>
        <w:ind w:firstLine="1600" w:firstLineChars="5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1-4.第一批拟授权运营的数据资源目录清单</w:t>
      </w:r>
    </w:p>
    <w:p w14:paraId="20E5DC45">
      <w:pPr>
        <w:keepNext w:val="0"/>
        <w:keepLines w:val="0"/>
        <w:pageBreakBefore w:val="0"/>
        <w:widowControl w:val="0"/>
        <w:kinsoku/>
        <w:wordWrap/>
        <w:overflowPunct/>
        <w:topLinePunct w:val="0"/>
        <w:bidi w:val="0"/>
        <w:snapToGrid/>
        <w:spacing w:line="570" w:lineRule="exact"/>
        <w:ind w:firstLine="1600" w:firstLineChars="5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1-5.授权运营的必要性和可行性</w:t>
      </w:r>
    </w:p>
    <w:p w14:paraId="5F854C3E">
      <w:pPr>
        <w:keepNext w:val="0"/>
        <w:keepLines w:val="0"/>
        <w:pageBreakBefore w:val="0"/>
        <w:widowControl w:val="0"/>
        <w:kinsoku/>
        <w:wordWrap/>
        <w:overflowPunct/>
        <w:topLinePunct w:val="0"/>
        <w:bidi w:val="0"/>
        <w:snapToGrid/>
        <w:spacing w:line="570" w:lineRule="exact"/>
        <w:ind w:firstLine="1600" w:firstLineChars="5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1-6.术语定义</w:t>
      </w:r>
    </w:p>
    <w:p w14:paraId="28C95726">
      <w:pPr>
        <w:keepNext w:val="0"/>
        <w:keepLines w:val="0"/>
        <w:pageBreakBefore w:val="0"/>
        <w:widowControl w:val="0"/>
        <w:kinsoku/>
        <w:wordWrap/>
        <w:overflowPunct/>
        <w:topLinePunct w:val="0"/>
        <w:bidi w:val="0"/>
        <w:snapToGrid/>
        <w:spacing w:line="570" w:lineRule="exact"/>
        <w:ind w:firstLine="1600" w:firstLineChars="500"/>
        <w:textAlignment w:val="auto"/>
        <w:rPr>
          <w:rFonts w:hint="eastAsia" w:ascii="仿宋_GB2312" w:hAnsi="仿宋_GB2312" w:eastAsia="仿宋_GB2312" w:cs="仿宋_GB2312"/>
          <w:sz w:val="32"/>
          <w:szCs w:val="32"/>
          <w:lang w:val="en-US" w:eastAsia="zh-CN"/>
        </w:rPr>
      </w:pPr>
    </w:p>
    <w:p w14:paraId="21812DC2">
      <w:pPr>
        <w:keepNext w:val="0"/>
        <w:keepLines w:val="0"/>
        <w:pageBreakBefore w:val="0"/>
        <w:widowControl w:val="0"/>
        <w:kinsoku/>
        <w:wordWrap/>
        <w:overflowPunct/>
        <w:topLinePunct w:val="0"/>
        <w:bidi w:val="0"/>
        <w:snapToGrid/>
        <w:spacing w:line="570" w:lineRule="exact"/>
        <w:ind w:firstLine="1600" w:firstLineChars="500"/>
        <w:textAlignment w:val="auto"/>
        <w:rPr>
          <w:rFonts w:hint="eastAsia" w:ascii="仿宋_GB2312" w:hAnsi="仿宋_GB2312" w:eastAsia="仿宋_GB2312" w:cs="仿宋_GB2312"/>
          <w:sz w:val="32"/>
          <w:szCs w:val="32"/>
          <w:lang w:val="en-US" w:eastAsia="zh-CN"/>
        </w:rPr>
      </w:pPr>
    </w:p>
    <w:p w14:paraId="533873F4">
      <w:pPr>
        <w:keepNext w:val="0"/>
        <w:keepLines w:val="0"/>
        <w:pageBreakBefore w:val="0"/>
        <w:widowControl w:val="0"/>
        <w:kinsoku/>
        <w:wordWrap/>
        <w:overflowPunct/>
        <w:topLinePunct w:val="0"/>
        <w:bidi w:val="0"/>
        <w:snapToGrid/>
        <w:spacing w:line="570" w:lineRule="exact"/>
        <w:ind w:firstLine="4480" w:firstLineChars="14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平潭综合实验区行政审批局</w:t>
      </w:r>
    </w:p>
    <w:p w14:paraId="49FB6B49">
      <w:pPr>
        <w:keepNext w:val="0"/>
        <w:keepLines w:val="0"/>
        <w:pageBreakBefore w:val="0"/>
        <w:widowControl w:val="0"/>
        <w:kinsoku/>
        <w:wordWrap/>
        <w:overflowPunct/>
        <w:topLinePunct w:val="0"/>
        <w:bidi w:val="0"/>
        <w:snapToGrid/>
        <w:spacing w:line="570" w:lineRule="exact"/>
        <w:ind w:firstLine="5440" w:firstLineChars="1700"/>
        <w:textAlignment w:val="auto"/>
        <w:rPr>
          <w:rFonts w:hint="default" w:ascii="仿宋_GB2312" w:hAnsi="仿宋_GB2312" w:eastAsia="仿宋_GB2312" w:cs="仿宋_GB2312"/>
          <w:sz w:val="32"/>
          <w:szCs w:val="32"/>
          <w:lang w:val="en-US" w:eastAsia="zh-CN"/>
        </w:rPr>
        <w:sectPr>
          <w:footerReference r:id="rId3" w:type="default"/>
          <w:pgSz w:w="11906" w:h="16838"/>
          <w:pgMar w:top="2098" w:right="1474" w:bottom="1984" w:left="1587" w:header="851" w:footer="992" w:gutter="0"/>
          <w:pgNumType w:fmt="decimal"/>
          <w:cols w:space="425" w:num="1"/>
          <w:docGrid w:type="lines" w:linePitch="312" w:charSpace="0"/>
        </w:sectPr>
      </w:pPr>
      <w:r>
        <w:rPr>
          <w:rFonts w:hint="eastAsia" w:ascii="仿宋_GB2312" w:hAnsi="仿宋_GB2312" w:eastAsia="仿宋_GB2312" w:cs="仿宋_GB2312"/>
          <w:sz w:val="32"/>
          <w:szCs w:val="32"/>
          <w:lang w:val="en-US" w:eastAsia="zh-CN"/>
        </w:rPr>
        <w:t>2025年7月X日</w:t>
      </w:r>
    </w:p>
    <w:p w14:paraId="7FBCE00E">
      <w:pPr>
        <w:widowControl/>
        <w:spacing w:line="579" w:lineRule="exact"/>
        <w:jc w:val="left"/>
        <w:rPr>
          <w:rFonts w:hint="default" w:ascii="黑体" w:hAnsi="黑体" w:eastAsia="黑体" w:cs="黑体"/>
          <w:color w:val="auto"/>
          <w:sz w:val="32"/>
          <w:szCs w:val="32"/>
          <w:lang w:val="en-US" w:eastAsia="zh-CN"/>
        </w:rPr>
      </w:pPr>
      <w:bookmarkStart w:id="0" w:name="_Toc18470"/>
      <w:r>
        <w:rPr>
          <w:rFonts w:hint="eastAsia" w:ascii="黑体" w:hAnsi="黑体" w:eastAsia="黑体" w:cs="黑体"/>
          <w:color w:val="auto"/>
          <w:sz w:val="32"/>
          <w:szCs w:val="32"/>
        </w:rPr>
        <w:t>附件</w:t>
      </w:r>
      <w:r>
        <w:rPr>
          <w:rFonts w:hint="eastAsia" w:ascii="黑体" w:hAnsi="黑体" w:eastAsia="黑体" w:cs="黑体"/>
          <w:color w:val="auto"/>
          <w:sz w:val="32"/>
          <w:szCs w:val="32"/>
          <w:lang w:val="en-US" w:eastAsia="zh-CN"/>
        </w:rPr>
        <w:t>1-1</w:t>
      </w:r>
    </w:p>
    <w:p w14:paraId="6B074B51">
      <w:pPr>
        <w:widowControl/>
        <w:spacing w:line="579" w:lineRule="exact"/>
        <w:jc w:val="center"/>
        <w:rPr>
          <w:rFonts w:hint="eastAsia" w:ascii="方正小标宋简体" w:hAnsi="方正小标宋简体" w:eastAsia="方正小标宋简体" w:cs="方正小标宋简体"/>
          <w:color w:val="auto"/>
          <w:sz w:val="44"/>
          <w:szCs w:val="44"/>
          <w:lang w:eastAsia="zh-CN"/>
        </w:rPr>
      </w:pPr>
    </w:p>
    <w:p w14:paraId="274F9087">
      <w:pPr>
        <w:widowControl/>
        <w:spacing w:line="579" w:lineRule="exact"/>
        <w:jc w:val="center"/>
        <w:rPr>
          <w:rFonts w:ascii="方正小标宋简体" w:hAnsi="方正小标宋简体" w:eastAsia="方正小标宋简体" w:cs="方正小标宋简体"/>
          <w:color w:val="auto"/>
          <w:sz w:val="44"/>
          <w:szCs w:val="44"/>
        </w:rPr>
      </w:pPr>
      <w:r>
        <w:rPr>
          <w:rFonts w:hint="eastAsia" w:ascii="方正小标宋简体" w:hAnsi="方正小标宋简体" w:eastAsia="方正小标宋简体" w:cs="方正小标宋简体"/>
          <w:color w:val="auto"/>
          <w:sz w:val="44"/>
          <w:szCs w:val="44"/>
          <w:lang w:eastAsia="zh-CN"/>
        </w:rPr>
        <w:t>平潭综合实验区</w:t>
      </w:r>
      <w:r>
        <w:rPr>
          <w:rFonts w:hint="eastAsia" w:ascii="方正小标宋简体" w:hAnsi="方正小标宋简体" w:eastAsia="方正小标宋简体" w:cs="方正小标宋简体"/>
          <w:color w:val="auto"/>
          <w:sz w:val="44"/>
          <w:szCs w:val="44"/>
        </w:rPr>
        <w:t>公共数据授权服务协议</w:t>
      </w:r>
    </w:p>
    <w:p w14:paraId="4BF240A9">
      <w:pPr>
        <w:widowControl/>
        <w:spacing w:line="579" w:lineRule="exact"/>
        <w:jc w:val="both"/>
        <w:textAlignment w:val="center"/>
        <w:rPr>
          <w:rFonts w:ascii="仿宋_GB2312" w:hAnsi="仿宋_GB2312" w:eastAsia="仿宋_GB2312" w:cs="仿宋_GB2312"/>
          <w:color w:val="auto"/>
          <w:kern w:val="0"/>
          <w:sz w:val="32"/>
          <w:szCs w:val="32"/>
          <w:lang w:bidi="ar"/>
        </w:rPr>
      </w:pPr>
    </w:p>
    <w:p w14:paraId="036FD7E0">
      <w:pPr>
        <w:widowControl/>
        <w:spacing w:line="579" w:lineRule="exact"/>
        <w:jc w:val="both"/>
        <w:textAlignment w:val="center"/>
        <w:rPr>
          <w:rFonts w:ascii="仿宋" w:hAnsi="仿宋" w:eastAsia="仿宋" w:cs="仿宋_GB2312"/>
          <w:color w:val="auto"/>
          <w:kern w:val="0"/>
          <w:sz w:val="32"/>
          <w:szCs w:val="32"/>
          <w:lang w:bidi="ar"/>
        </w:rPr>
      </w:pPr>
      <w:r>
        <w:rPr>
          <w:rFonts w:hint="eastAsia" w:ascii="仿宋" w:hAnsi="仿宋" w:eastAsia="仿宋" w:cs="仿宋_GB2312"/>
          <w:color w:val="auto"/>
          <w:kern w:val="0"/>
          <w:sz w:val="32"/>
          <w:szCs w:val="32"/>
          <w:lang w:bidi="ar"/>
        </w:rPr>
        <w:t>甲方：</w:t>
      </w:r>
      <w:r>
        <w:rPr>
          <w:rFonts w:ascii="仿宋" w:hAnsi="仿宋" w:eastAsia="仿宋" w:cs="仿宋_GB2312"/>
          <w:color w:val="auto"/>
          <w:kern w:val="0"/>
          <w:sz w:val="32"/>
          <w:szCs w:val="32"/>
          <w:u w:val="single"/>
          <w:lang w:bidi="ar"/>
        </w:rPr>
        <w:tab/>
      </w:r>
      <w:r>
        <w:rPr>
          <w:rFonts w:ascii="仿宋" w:hAnsi="仿宋" w:eastAsia="仿宋" w:cs="仿宋_GB2312"/>
          <w:color w:val="auto"/>
          <w:kern w:val="0"/>
          <w:sz w:val="32"/>
          <w:szCs w:val="32"/>
          <w:u w:val="single"/>
          <w:lang w:bidi="ar"/>
        </w:rPr>
        <w:tab/>
      </w:r>
      <w:r>
        <w:rPr>
          <w:rFonts w:ascii="仿宋" w:hAnsi="仿宋" w:eastAsia="仿宋" w:cs="仿宋_GB2312"/>
          <w:color w:val="auto"/>
          <w:kern w:val="0"/>
          <w:sz w:val="32"/>
          <w:szCs w:val="32"/>
          <w:u w:val="single"/>
          <w:lang w:bidi="ar"/>
        </w:rPr>
        <w:tab/>
      </w:r>
      <w:r>
        <w:rPr>
          <w:rFonts w:ascii="仿宋" w:hAnsi="仿宋" w:eastAsia="仿宋" w:cs="仿宋_GB2312"/>
          <w:color w:val="auto"/>
          <w:kern w:val="0"/>
          <w:sz w:val="32"/>
          <w:szCs w:val="32"/>
          <w:u w:val="single"/>
          <w:lang w:bidi="ar"/>
        </w:rPr>
        <w:tab/>
      </w:r>
    </w:p>
    <w:p w14:paraId="7454D7D1">
      <w:pPr>
        <w:widowControl/>
        <w:spacing w:line="579" w:lineRule="exact"/>
        <w:jc w:val="both"/>
        <w:textAlignment w:val="center"/>
        <w:rPr>
          <w:rFonts w:ascii="仿宋" w:hAnsi="仿宋" w:eastAsia="仿宋" w:cs="仿宋_GB2312"/>
          <w:color w:val="auto"/>
          <w:kern w:val="0"/>
          <w:sz w:val="32"/>
          <w:szCs w:val="32"/>
          <w:lang w:bidi="ar"/>
        </w:rPr>
      </w:pPr>
      <w:r>
        <w:rPr>
          <w:rFonts w:hint="eastAsia" w:ascii="仿宋" w:hAnsi="仿宋" w:eastAsia="仿宋" w:cs="仿宋_GB2312"/>
          <w:color w:val="auto"/>
          <w:kern w:val="0"/>
          <w:sz w:val="32"/>
          <w:szCs w:val="32"/>
          <w:lang w:bidi="ar"/>
        </w:rPr>
        <w:t>乙方：</w:t>
      </w:r>
      <w:r>
        <w:rPr>
          <w:rFonts w:ascii="仿宋" w:hAnsi="仿宋" w:eastAsia="仿宋" w:cs="仿宋_GB2312"/>
          <w:color w:val="auto"/>
          <w:kern w:val="0"/>
          <w:sz w:val="32"/>
          <w:szCs w:val="32"/>
          <w:u w:val="single"/>
          <w:lang w:bidi="ar"/>
        </w:rPr>
        <w:tab/>
      </w:r>
      <w:r>
        <w:rPr>
          <w:rFonts w:ascii="仿宋" w:hAnsi="仿宋" w:eastAsia="仿宋" w:cs="仿宋_GB2312"/>
          <w:color w:val="auto"/>
          <w:kern w:val="0"/>
          <w:sz w:val="32"/>
          <w:szCs w:val="32"/>
          <w:u w:val="single"/>
          <w:lang w:bidi="ar"/>
        </w:rPr>
        <w:tab/>
      </w:r>
      <w:r>
        <w:rPr>
          <w:rFonts w:ascii="仿宋" w:hAnsi="仿宋" w:eastAsia="仿宋" w:cs="仿宋_GB2312"/>
          <w:color w:val="auto"/>
          <w:kern w:val="0"/>
          <w:sz w:val="32"/>
          <w:szCs w:val="32"/>
          <w:u w:val="single"/>
          <w:lang w:bidi="ar"/>
        </w:rPr>
        <w:tab/>
      </w:r>
      <w:r>
        <w:rPr>
          <w:rFonts w:ascii="仿宋" w:hAnsi="仿宋" w:eastAsia="仿宋" w:cs="仿宋_GB2312"/>
          <w:color w:val="auto"/>
          <w:kern w:val="0"/>
          <w:sz w:val="32"/>
          <w:szCs w:val="32"/>
          <w:u w:val="single"/>
          <w:lang w:bidi="ar"/>
        </w:rPr>
        <w:tab/>
      </w:r>
    </w:p>
    <w:p w14:paraId="64A837C4">
      <w:pPr>
        <w:widowControl/>
        <w:spacing w:line="579" w:lineRule="exact"/>
        <w:jc w:val="both"/>
        <w:textAlignment w:val="center"/>
        <w:rPr>
          <w:rFonts w:ascii="仿宋" w:hAnsi="仿宋" w:eastAsia="仿宋" w:cs="仿宋_GB2312"/>
          <w:color w:val="auto"/>
          <w:kern w:val="0"/>
          <w:sz w:val="32"/>
          <w:szCs w:val="32"/>
          <w:lang w:bidi="ar"/>
        </w:rPr>
      </w:pPr>
    </w:p>
    <w:p w14:paraId="2E4BE867">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r>
        <w:rPr>
          <w:rFonts w:ascii="仿宋" w:hAnsi="仿宋" w:eastAsia="仿宋" w:cs="仿宋_GB2312"/>
          <w:color w:val="auto"/>
          <w:kern w:val="0"/>
          <w:sz w:val="32"/>
          <w:szCs w:val="32"/>
          <w:lang w:bidi="ar"/>
        </w:rPr>
        <w:t>根据《中华人民共和国网络安全法》《中华人民共和国数据安全法》《中华人民共和国个人信息保护法》等相关法律法规，以及《</w:t>
      </w:r>
      <w:r>
        <w:rPr>
          <w:rFonts w:hint="eastAsia" w:ascii="仿宋" w:hAnsi="仿宋" w:eastAsia="仿宋" w:cs="仿宋_GB2312"/>
          <w:color w:val="auto"/>
          <w:kern w:val="0"/>
          <w:sz w:val="32"/>
          <w:szCs w:val="32"/>
          <w:lang w:bidi="ar"/>
        </w:rPr>
        <w:t>平潭综合实验区公共数据授权运营实施方案</w:t>
      </w:r>
      <w:r>
        <w:rPr>
          <w:rFonts w:ascii="仿宋" w:hAnsi="仿宋" w:eastAsia="仿宋" w:cs="仿宋_GB2312"/>
          <w:color w:val="auto"/>
          <w:kern w:val="0"/>
          <w:sz w:val="32"/>
          <w:szCs w:val="32"/>
          <w:lang w:bidi="ar"/>
        </w:rPr>
        <w:t>（试行）》的相关规定，甲乙双方本着平等、自愿、公平、诚信的原则，就公共数据资源授权运营事宜达成如下协议：</w:t>
      </w:r>
    </w:p>
    <w:p w14:paraId="6C8CB022">
      <w:pPr>
        <w:keepNext w:val="0"/>
        <w:keepLines w:val="0"/>
        <w:pageBreakBefore w:val="0"/>
        <w:widowControl/>
        <w:kinsoku/>
        <w:wordWrap/>
        <w:overflowPunct/>
        <w:topLinePunct w:val="0"/>
        <w:autoSpaceDE/>
        <w:autoSpaceDN/>
        <w:bidi w:val="0"/>
        <w:adjustRightInd/>
        <w:snapToGrid/>
        <w:spacing w:line="600" w:lineRule="exact"/>
        <w:jc w:val="both"/>
        <w:textAlignment w:val="center"/>
        <w:rPr>
          <w:rFonts w:ascii="仿宋" w:hAnsi="仿宋" w:eastAsia="仿宋" w:cs="仿宋_GB2312"/>
          <w:color w:val="auto"/>
          <w:kern w:val="0"/>
          <w:sz w:val="32"/>
          <w:szCs w:val="32"/>
          <w:lang w:bidi="ar"/>
        </w:rPr>
      </w:pPr>
    </w:p>
    <w:p w14:paraId="39E710EE">
      <w:pPr>
        <w:keepNext w:val="0"/>
        <w:keepLines w:val="0"/>
        <w:pageBreakBefore w:val="0"/>
        <w:widowControl/>
        <w:kinsoku/>
        <w:wordWrap/>
        <w:overflowPunct/>
        <w:topLinePunct w:val="0"/>
        <w:autoSpaceDE/>
        <w:autoSpaceDN/>
        <w:bidi w:val="0"/>
        <w:adjustRightInd/>
        <w:snapToGrid/>
        <w:spacing w:line="600" w:lineRule="exact"/>
        <w:ind w:firstLine="643" w:firstLineChars="200"/>
        <w:jc w:val="both"/>
        <w:textAlignment w:val="center"/>
        <w:rPr>
          <w:rFonts w:ascii="仿宋" w:hAnsi="仿宋" w:eastAsia="仿宋" w:cs="仿宋_GB2312"/>
          <w:b/>
          <w:bCs/>
          <w:color w:val="auto"/>
          <w:kern w:val="0"/>
          <w:sz w:val="32"/>
          <w:szCs w:val="32"/>
          <w:lang w:bidi="ar"/>
        </w:rPr>
      </w:pPr>
      <w:r>
        <w:rPr>
          <w:rFonts w:hint="eastAsia" w:ascii="仿宋" w:hAnsi="仿宋" w:eastAsia="仿宋" w:cs="仿宋_GB2312"/>
          <w:b/>
          <w:bCs/>
          <w:color w:val="auto"/>
          <w:kern w:val="0"/>
          <w:sz w:val="32"/>
          <w:szCs w:val="32"/>
          <w:lang w:bidi="ar"/>
        </w:rPr>
        <w:t>第一条 授权运营的公共数据资源范围及数据资源目录</w:t>
      </w:r>
    </w:p>
    <w:p w14:paraId="11DF9255">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hint="eastAsia" w:ascii="仿宋" w:hAnsi="仿宋" w:eastAsia="仿宋" w:cs="仿宋_GB2312"/>
          <w:color w:val="auto"/>
          <w:kern w:val="0"/>
          <w:sz w:val="32"/>
          <w:szCs w:val="32"/>
          <w:lang w:bidi="ar"/>
        </w:rPr>
      </w:pPr>
      <w:r>
        <w:rPr>
          <w:rFonts w:hint="eastAsia" w:ascii="仿宋" w:hAnsi="仿宋" w:eastAsia="仿宋" w:cs="仿宋_GB2312"/>
          <w:color w:val="auto"/>
          <w:kern w:val="0"/>
          <w:sz w:val="32"/>
          <w:szCs w:val="32"/>
          <w:lang w:bidi="ar"/>
        </w:rPr>
        <w:t>1.1授权数据范围：甲方授权乙方运营的公共数据资源范围涵盖</w:t>
      </w:r>
      <w:r>
        <w:rPr>
          <w:rFonts w:hint="eastAsia" w:ascii="仿宋" w:hAnsi="仿宋" w:eastAsia="仿宋" w:cs="仿宋_GB2312"/>
          <w:color w:val="auto"/>
          <w:kern w:val="0"/>
          <w:sz w:val="32"/>
          <w:szCs w:val="32"/>
          <w:u w:val="single"/>
          <w:lang w:bidi="ar"/>
        </w:rPr>
        <w:t>人社养老、政务审批、智慧教育、社会治理、交通住建、市场监督、信用监管、医疗卫生</w:t>
      </w:r>
      <w:r>
        <w:rPr>
          <w:rFonts w:hint="eastAsia" w:ascii="仿宋" w:hAnsi="仿宋" w:eastAsia="仿宋" w:cs="仿宋_GB2312"/>
          <w:color w:val="auto"/>
          <w:kern w:val="0"/>
          <w:sz w:val="32"/>
          <w:szCs w:val="32"/>
          <w:lang w:bidi="ar"/>
        </w:rPr>
        <w:t>等领域数据，新增授权数据资源，需向区行政审批局申请，经审核通过后方可使用。</w:t>
      </w:r>
    </w:p>
    <w:p w14:paraId="7BAB1470">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hint="eastAsia" w:ascii="仿宋" w:hAnsi="仿宋" w:eastAsia="仿宋" w:cs="仿宋_GB2312"/>
          <w:color w:val="auto"/>
          <w:kern w:val="0"/>
          <w:sz w:val="32"/>
          <w:szCs w:val="32"/>
          <w:lang w:bidi="ar"/>
        </w:rPr>
      </w:pPr>
      <w:r>
        <w:rPr>
          <w:rFonts w:hint="eastAsia" w:ascii="仿宋" w:hAnsi="仿宋" w:eastAsia="仿宋" w:cs="仿宋_GB2312"/>
          <w:color w:val="auto"/>
          <w:kern w:val="0"/>
          <w:sz w:val="32"/>
          <w:szCs w:val="32"/>
          <w:lang w:bidi="ar"/>
        </w:rPr>
        <w:t>1.2数据资源目录：甲方应向乙方提供详细的数据资源目录，包括数据名称、数据描述、数据格式、数据更新周期等信息。</w:t>
      </w:r>
    </w:p>
    <w:p w14:paraId="692A691C">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r>
        <w:rPr>
          <w:rFonts w:hint="eastAsia" w:ascii="仿宋" w:hAnsi="仿宋" w:eastAsia="仿宋" w:cs="仿宋_GB2312"/>
          <w:color w:val="auto"/>
          <w:kern w:val="0"/>
          <w:sz w:val="32"/>
          <w:szCs w:val="32"/>
          <w:lang w:bidi="ar"/>
        </w:rPr>
        <w:t>1.3数据使用限制：乙方不得将授权数据用于未经甲方书面同意的其他用途，且不得将数据转让、出售或提供给第三方使用。</w:t>
      </w:r>
    </w:p>
    <w:p w14:paraId="018B2EA1">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p>
    <w:p w14:paraId="1DE03D4F">
      <w:pPr>
        <w:keepNext w:val="0"/>
        <w:keepLines w:val="0"/>
        <w:pageBreakBefore w:val="0"/>
        <w:widowControl/>
        <w:kinsoku/>
        <w:wordWrap/>
        <w:overflowPunct/>
        <w:topLinePunct w:val="0"/>
        <w:autoSpaceDE/>
        <w:autoSpaceDN/>
        <w:bidi w:val="0"/>
        <w:adjustRightInd/>
        <w:snapToGrid/>
        <w:spacing w:line="600" w:lineRule="exact"/>
        <w:ind w:firstLine="643" w:firstLineChars="200"/>
        <w:jc w:val="both"/>
        <w:textAlignment w:val="center"/>
        <w:rPr>
          <w:rFonts w:ascii="仿宋" w:hAnsi="仿宋" w:eastAsia="仿宋" w:cs="仿宋_GB2312"/>
          <w:b/>
          <w:bCs/>
          <w:color w:val="auto"/>
          <w:kern w:val="0"/>
          <w:sz w:val="32"/>
          <w:szCs w:val="32"/>
          <w:lang w:bidi="ar"/>
        </w:rPr>
      </w:pPr>
      <w:r>
        <w:rPr>
          <w:rFonts w:hint="eastAsia" w:ascii="仿宋" w:hAnsi="仿宋" w:eastAsia="仿宋" w:cs="仿宋_GB2312"/>
          <w:b/>
          <w:bCs/>
          <w:color w:val="auto"/>
          <w:kern w:val="0"/>
          <w:sz w:val="32"/>
          <w:szCs w:val="32"/>
          <w:lang w:bidi="ar"/>
        </w:rPr>
        <w:t>第二条 运营期限</w:t>
      </w:r>
    </w:p>
    <w:p w14:paraId="122F7C00">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r>
        <w:rPr>
          <w:rFonts w:hint="eastAsia" w:ascii="仿宋" w:hAnsi="仿宋" w:eastAsia="仿宋" w:cs="仿宋_GB2312"/>
          <w:color w:val="auto"/>
          <w:kern w:val="0"/>
          <w:sz w:val="32"/>
          <w:szCs w:val="32"/>
          <w:lang w:bidi="ar"/>
        </w:rPr>
        <w:t>2.1运营期限：本协议的运营期限自____年____月____日起至____年____月____日止。</w:t>
      </w:r>
    </w:p>
    <w:p w14:paraId="45821C65">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r>
        <w:rPr>
          <w:rFonts w:hint="eastAsia" w:ascii="仿宋" w:hAnsi="仿宋" w:eastAsia="仿宋" w:cs="仿宋_GB2312"/>
          <w:color w:val="auto"/>
          <w:kern w:val="0"/>
          <w:sz w:val="32"/>
          <w:szCs w:val="32"/>
          <w:lang w:bidi="ar"/>
        </w:rPr>
        <w:t>2.2续约机制：协议到期前</w:t>
      </w:r>
      <w:r>
        <w:rPr>
          <w:rFonts w:hint="eastAsia" w:ascii="仿宋" w:hAnsi="仿宋" w:eastAsia="仿宋" w:cs="仿宋_GB2312"/>
          <w:color w:val="auto"/>
          <w:kern w:val="0"/>
          <w:sz w:val="32"/>
          <w:szCs w:val="32"/>
          <w:lang w:val="en-US" w:eastAsia="zh-CN" w:bidi="ar"/>
        </w:rPr>
        <w:t>90</w:t>
      </w:r>
      <w:r>
        <w:rPr>
          <w:rFonts w:hint="eastAsia" w:ascii="仿宋" w:hAnsi="仿宋" w:eastAsia="仿宋" w:cs="仿宋_GB2312"/>
          <w:color w:val="auto"/>
          <w:kern w:val="0"/>
          <w:sz w:val="32"/>
          <w:szCs w:val="32"/>
          <w:lang w:bidi="ar"/>
        </w:rPr>
        <w:t>日，乙方可提出续约申请，经甲方</w:t>
      </w:r>
      <w:r>
        <w:rPr>
          <w:rFonts w:hint="eastAsia" w:ascii="仿宋" w:hAnsi="仿宋" w:eastAsia="仿宋" w:cs="仿宋_GB2312"/>
          <w:color w:val="auto"/>
          <w:kern w:val="0"/>
          <w:sz w:val="32"/>
          <w:szCs w:val="32"/>
          <w:lang w:eastAsia="zh-CN" w:bidi="ar"/>
        </w:rPr>
        <w:t>评价</w:t>
      </w:r>
      <w:r>
        <w:rPr>
          <w:rFonts w:hint="eastAsia" w:ascii="仿宋" w:hAnsi="仿宋" w:eastAsia="仿宋" w:cs="仿宋_GB2312"/>
          <w:color w:val="auto"/>
          <w:kern w:val="0"/>
          <w:sz w:val="32"/>
          <w:szCs w:val="32"/>
          <w:lang w:bidi="ar"/>
        </w:rPr>
        <w:t>运营成效合格后，双方协商续签，续约期限最长不超过5年。</w:t>
      </w:r>
    </w:p>
    <w:p w14:paraId="3140829E">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p>
    <w:p w14:paraId="0440CB6E">
      <w:pPr>
        <w:keepNext w:val="0"/>
        <w:keepLines w:val="0"/>
        <w:pageBreakBefore w:val="0"/>
        <w:widowControl/>
        <w:kinsoku/>
        <w:wordWrap/>
        <w:overflowPunct/>
        <w:topLinePunct w:val="0"/>
        <w:autoSpaceDE/>
        <w:autoSpaceDN/>
        <w:bidi w:val="0"/>
        <w:adjustRightInd/>
        <w:snapToGrid/>
        <w:spacing w:line="600" w:lineRule="exact"/>
        <w:ind w:firstLine="643" w:firstLineChars="200"/>
        <w:jc w:val="both"/>
        <w:textAlignment w:val="center"/>
        <w:rPr>
          <w:rFonts w:ascii="仿宋" w:hAnsi="仿宋" w:eastAsia="仿宋" w:cs="仿宋_GB2312"/>
          <w:b/>
          <w:bCs/>
          <w:color w:val="auto"/>
          <w:kern w:val="0"/>
          <w:sz w:val="32"/>
          <w:szCs w:val="32"/>
          <w:lang w:bidi="ar"/>
        </w:rPr>
      </w:pPr>
      <w:r>
        <w:rPr>
          <w:rFonts w:hint="eastAsia" w:ascii="仿宋" w:hAnsi="仿宋" w:eastAsia="仿宋" w:cs="仿宋_GB2312"/>
          <w:b/>
          <w:bCs/>
          <w:color w:val="auto"/>
          <w:kern w:val="0"/>
          <w:sz w:val="32"/>
          <w:szCs w:val="32"/>
          <w:lang w:bidi="ar"/>
        </w:rPr>
        <w:t>第三条 拟提供的公共数据产品和服务清单</w:t>
      </w:r>
    </w:p>
    <w:p w14:paraId="61B00149">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r>
        <w:rPr>
          <w:rFonts w:hint="eastAsia" w:ascii="仿宋" w:hAnsi="仿宋" w:eastAsia="仿宋" w:cs="仿宋_GB2312"/>
          <w:color w:val="auto"/>
          <w:kern w:val="0"/>
          <w:sz w:val="32"/>
          <w:szCs w:val="32"/>
          <w:lang w:bidi="ar"/>
        </w:rPr>
        <w:t>3.1产品和服务内容：乙方应基于授权数据开发以下数据产品和服务：</w:t>
      </w:r>
    </w:p>
    <w:p w14:paraId="11D8955D">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r>
        <w:rPr>
          <w:rFonts w:hint="eastAsia" w:ascii="仿宋" w:hAnsi="仿宋" w:eastAsia="仿宋" w:cs="仿宋_GB2312"/>
          <w:color w:val="auto"/>
          <w:kern w:val="0"/>
          <w:sz w:val="32"/>
          <w:szCs w:val="32"/>
          <w:lang w:bidi="ar"/>
        </w:rPr>
        <w:t>公共治理类：如城市交通优化分析报告、环境风险预警模型等；</w:t>
      </w:r>
    </w:p>
    <w:p w14:paraId="1786A70F">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r>
        <w:rPr>
          <w:rFonts w:hint="eastAsia" w:ascii="仿宋" w:hAnsi="仿宋" w:eastAsia="仿宋" w:cs="仿宋_GB2312"/>
          <w:color w:val="auto"/>
          <w:kern w:val="0"/>
          <w:sz w:val="32"/>
          <w:szCs w:val="32"/>
          <w:lang w:bidi="ar"/>
        </w:rPr>
        <w:t>产业发展类：如商业选址数据分析服务、行业趋势预测报告等。</w:t>
      </w:r>
    </w:p>
    <w:p w14:paraId="1A395425">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r>
        <w:rPr>
          <w:rFonts w:hint="eastAsia" w:ascii="仿宋" w:hAnsi="仿宋" w:eastAsia="仿宋" w:cs="仿宋_GB2312"/>
          <w:color w:val="auto"/>
          <w:kern w:val="0"/>
          <w:sz w:val="32"/>
          <w:szCs w:val="32"/>
          <w:lang w:bidi="ar"/>
        </w:rPr>
        <w:t>3.1.1技术标准：产品和服务需符合国家数据安全标准（GB/T35273-2020）及甲方指定的技术规范。</w:t>
      </w:r>
    </w:p>
    <w:p w14:paraId="093B1812">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r>
        <w:rPr>
          <w:rFonts w:hint="eastAsia" w:ascii="仿宋" w:hAnsi="仿宋" w:eastAsia="仿宋" w:cs="仿宋_GB2312"/>
          <w:color w:val="auto"/>
          <w:kern w:val="0"/>
          <w:sz w:val="32"/>
          <w:szCs w:val="32"/>
          <w:lang w:bidi="ar"/>
        </w:rPr>
        <w:t>3.1.2安全审核：乙方提交的产品和服务需通过安全合规性审核后方可上线。</w:t>
      </w:r>
    </w:p>
    <w:p w14:paraId="6B167ECE">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r>
        <w:rPr>
          <w:rFonts w:hint="eastAsia" w:ascii="仿宋" w:hAnsi="仿宋" w:eastAsia="仿宋" w:cs="仿宋_GB2312"/>
          <w:color w:val="auto"/>
          <w:kern w:val="0"/>
          <w:sz w:val="32"/>
          <w:szCs w:val="32"/>
          <w:lang w:bidi="ar"/>
        </w:rPr>
        <w:t>3.1.3业务规范性审核要求：</w:t>
      </w:r>
      <w:r>
        <w:rPr>
          <w:rFonts w:hint="eastAsia" w:ascii="仿宋" w:hAnsi="仿宋" w:eastAsia="仿宋" w:cs="仿宋_GB2312"/>
          <w:color w:val="auto"/>
          <w:kern w:val="0"/>
          <w:sz w:val="32"/>
          <w:szCs w:val="32"/>
          <w:lang w:eastAsia="zh-CN" w:bidi="ar"/>
        </w:rPr>
        <w:t>（见</w:t>
      </w:r>
      <w:r>
        <w:rPr>
          <w:rFonts w:hint="eastAsia" w:ascii="仿宋" w:hAnsi="仿宋" w:eastAsia="仿宋" w:cs="仿宋_GB2312"/>
          <w:color w:val="auto"/>
          <w:kern w:val="0"/>
          <w:sz w:val="32"/>
          <w:szCs w:val="32"/>
          <w:lang w:bidi="ar"/>
        </w:rPr>
        <w:t>具体清单</w:t>
      </w:r>
      <w:r>
        <w:rPr>
          <w:rFonts w:hint="eastAsia" w:ascii="仿宋" w:hAnsi="仿宋" w:eastAsia="仿宋" w:cs="仿宋_GB2312"/>
          <w:color w:val="auto"/>
          <w:kern w:val="0"/>
          <w:sz w:val="32"/>
          <w:szCs w:val="32"/>
          <w:lang w:eastAsia="zh-CN" w:bidi="ar"/>
        </w:rPr>
        <w:t>）</w:t>
      </w:r>
      <w:r>
        <w:rPr>
          <w:rFonts w:hint="eastAsia" w:ascii="仿宋" w:hAnsi="仿宋" w:eastAsia="仿宋" w:cs="仿宋_GB2312"/>
          <w:color w:val="auto"/>
          <w:kern w:val="0"/>
          <w:sz w:val="32"/>
          <w:szCs w:val="32"/>
          <w:lang w:bidi="ar"/>
        </w:rPr>
        <w:t>。</w:t>
      </w:r>
    </w:p>
    <w:p w14:paraId="7EC7706A">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r>
        <w:rPr>
          <w:rFonts w:hint="eastAsia" w:ascii="仿宋" w:hAnsi="仿宋" w:eastAsia="仿宋" w:cs="仿宋_GB2312"/>
          <w:color w:val="auto"/>
          <w:kern w:val="0"/>
          <w:sz w:val="32"/>
          <w:szCs w:val="32"/>
          <w:lang w:bidi="ar"/>
        </w:rPr>
        <w:t>3.2产品和服务形式：乙方提供的产品和服务形式包括但不限于数据接口、数据报告、数据分析工具等。</w:t>
      </w:r>
    </w:p>
    <w:p w14:paraId="420B1DC9">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p>
    <w:p w14:paraId="1EB7F82C">
      <w:pPr>
        <w:keepNext w:val="0"/>
        <w:keepLines w:val="0"/>
        <w:pageBreakBefore w:val="0"/>
        <w:widowControl/>
        <w:kinsoku/>
        <w:wordWrap/>
        <w:overflowPunct/>
        <w:topLinePunct w:val="0"/>
        <w:autoSpaceDE/>
        <w:autoSpaceDN/>
        <w:bidi w:val="0"/>
        <w:adjustRightInd/>
        <w:snapToGrid/>
        <w:spacing w:line="600" w:lineRule="exact"/>
        <w:ind w:firstLine="643" w:firstLineChars="200"/>
        <w:jc w:val="both"/>
        <w:textAlignment w:val="center"/>
        <w:rPr>
          <w:rFonts w:ascii="仿宋" w:hAnsi="仿宋" w:eastAsia="仿宋" w:cs="仿宋_GB2312"/>
          <w:b/>
          <w:bCs/>
          <w:color w:val="auto"/>
          <w:kern w:val="0"/>
          <w:sz w:val="32"/>
          <w:szCs w:val="32"/>
          <w:lang w:bidi="ar"/>
        </w:rPr>
      </w:pPr>
      <w:r>
        <w:rPr>
          <w:rFonts w:hint="eastAsia" w:ascii="仿宋" w:hAnsi="仿宋" w:eastAsia="仿宋" w:cs="仿宋_GB2312"/>
          <w:b/>
          <w:bCs/>
          <w:color w:val="auto"/>
          <w:kern w:val="0"/>
          <w:sz w:val="32"/>
          <w:szCs w:val="32"/>
          <w:lang w:bidi="ar"/>
        </w:rPr>
        <w:t>第四条 公共数据资源授权运营的技术支撑平台</w:t>
      </w:r>
    </w:p>
    <w:p w14:paraId="31E36856">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r>
        <w:rPr>
          <w:rFonts w:hint="eastAsia" w:ascii="仿宋" w:hAnsi="仿宋" w:eastAsia="仿宋" w:cs="仿宋_GB2312"/>
          <w:color w:val="auto"/>
          <w:kern w:val="0"/>
          <w:sz w:val="32"/>
          <w:szCs w:val="32"/>
          <w:lang w:bidi="ar"/>
        </w:rPr>
        <w:t>4.1平台要求：乙方应自建符合国家信息安全等级保护三级要求的平台，确保数据加工、存储、传输全流程可追溯。</w:t>
      </w:r>
    </w:p>
    <w:p w14:paraId="5D2195FB">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r>
        <w:rPr>
          <w:rFonts w:hint="eastAsia" w:ascii="仿宋" w:hAnsi="仿宋" w:eastAsia="仿宋" w:cs="仿宋_GB2312"/>
          <w:color w:val="auto"/>
          <w:kern w:val="0"/>
          <w:sz w:val="32"/>
          <w:szCs w:val="32"/>
          <w:lang w:bidi="ar"/>
        </w:rPr>
        <w:t>4.2对接义务：乙方平台需与甲方数据资源管理平台实现接口对接，实时同步数据使用情况。</w:t>
      </w:r>
    </w:p>
    <w:p w14:paraId="0366212E">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r>
        <w:rPr>
          <w:rFonts w:hint="eastAsia" w:ascii="仿宋" w:hAnsi="仿宋" w:eastAsia="仿宋" w:cs="仿宋_GB2312"/>
          <w:color w:val="auto"/>
          <w:kern w:val="0"/>
          <w:sz w:val="32"/>
          <w:szCs w:val="32"/>
          <w:lang w:bidi="ar"/>
        </w:rPr>
        <w:t>4.3平台功能：技术平台应具备数据加密、访问控制、日志记录、数据备份等功能，确保数据安全可控。</w:t>
      </w:r>
    </w:p>
    <w:p w14:paraId="5795B93A">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r>
        <w:rPr>
          <w:rFonts w:hint="eastAsia" w:ascii="仿宋" w:hAnsi="仿宋" w:eastAsia="仿宋" w:cs="仿宋_GB2312"/>
          <w:color w:val="auto"/>
          <w:kern w:val="0"/>
          <w:sz w:val="32"/>
          <w:szCs w:val="32"/>
          <w:lang w:bidi="ar"/>
        </w:rPr>
        <w:t>4.4平台维护：乙方应负责技术平台的日常维护和升级，确保平台的稳定运行。</w:t>
      </w:r>
    </w:p>
    <w:p w14:paraId="52324D23">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p>
    <w:p w14:paraId="179121F4">
      <w:pPr>
        <w:keepNext w:val="0"/>
        <w:keepLines w:val="0"/>
        <w:pageBreakBefore w:val="0"/>
        <w:widowControl/>
        <w:kinsoku/>
        <w:wordWrap/>
        <w:overflowPunct/>
        <w:topLinePunct w:val="0"/>
        <w:autoSpaceDE/>
        <w:autoSpaceDN/>
        <w:bidi w:val="0"/>
        <w:adjustRightInd/>
        <w:snapToGrid/>
        <w:spacing w:line="600" w:lineRule="exact"/>
        <w:ind w:firstLine="643" w:firstLineChars="200"/>
        <w:jc w:val="both"/>
        <w:textAlignment w:val="center"/>
        <w:rPr>
          <w:rFonts w:ascii="仿宋" w:hAnsi="仿宋" w:eastAsia="仿宋" w:cs="仿宋_GB2312"/>
          <w:b/>
          <w:bCs/>
          <w:color w:val="auto"/>
          <w:kern w:val="0"/>
          <w:sz w:val="32"/>
          <w:szCs w:val="32"/>
          <w:lang w:bidi="ar"/>
        </w:rPr>
      </w:pPr>
      <w:r>
        <w:rPr>
          <w:rFonts w:ascii="仿宋" w:hAnsi="仿宋" w:eastAsia="仿宋" w:cs="仿宋_GB2312"/>
          <w:b/>
          <w:bCs/>
          <w:color w:val="auto"/>
          <w:kern w:val="0"/>
          <w:sz w:val="32"/>
          <w:szCs w:val="32"/>
          <w:lang w:bidi="ar"/>
        </w:rPr>
        <w:t>第五条 资产权属</w:t>
      </w:r>
    </w:p>
    <w:p w14:paraId="6ED736C1">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r>
        <w:rPr>
          <w:rFonts w:ascii="仿宋" w:hAnsi="仿宋" w:eastAsia="仿宋" w:cs="仿宋_GB2312"/>
          <w:color w:val="auto"/>
          <w:kern w:val="0"/>
          <w:sz w:val="32"/>
          <w:szCs w:val="32"/>
          <w:lang w:bidi="ar"/>
        </w:rPr>
        <w:t>5.1软硬件设备权属：乙方在运营过程中购置的软硬件设备归乙方所有，但甲方有权对设备的使用情况进行监督。</w:t>
      </w:r>
    </w:p>
    <w:p w14:paraId="698AA34D">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r>
        <w:rPr>
          <w:rFonts w:ascii="仿宋" w:hAnsi="仿宋" w:eastAsia="仿宋" w:cs="仿宋_GB2312"/>
          <w:color w:val="auto"/>
          <w:kern w:val="0"/>
          <w:sz w:val="32"/>
          <w:szCs w:val="32"/>
          <w:lang w:bidi="ar"/>
        </w:rPr>
        <w:t>5.2数据产品和服务权属：乙方基于授权数据资源开发的数据产品和服务，其知识产权归乙方所有，但甲方享有优先使用权。</w:t>
      </w:r>
    </w:p>
    <w:p w14:paraId="28E7364B">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r>
        <w:rPr>
          <w:rFonts w:ascii="仿宋" w:hAnsi="仿宋" w:eastAsia="仿宋" w:cs="仿宋_GB2312"/>
          <w:color w:val="auto"/>
          <w:kern w:val="0"/>
          <w:sz w:val="32"/>
          <w:szCs w:val="32"/>
          <w:lang w:bidi="ar"/>
        </w:rPr>
        <w:t>5.3数据资源权属：</w:t>
      </w:r>
    </w:p>
    <w:p w14:paraId="42CB2C54">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r>
        <w:rPr>
          <w:rFonts w:ascii="仿宋" w:hAnsi="仿宋" w:eastAsia="仿宋" w:cs="仿宋_GB2312"/>
          <w:color w:val="auto"/>
          <w:kern w:val="0"/>
          <w:sz w:val="32"/>
          <w:szCs w:val="32"/>
          <w:lang w:bidi="ar"/>
        </w:rPr>
        <w:t>5.3.1原始数据权属：授权数据的所有权、管理权归属</w:t>
      </w:r>
      <w:r>
        <w:rPr>
          <w:rFonts w:hint="eastAsia" w:ascii="仿宋" w:hAnsi="仿宋" w:eastAsia="仿宋" w:cs="仿宋_GB2312"/>
          <w:color w:val="auto"/>
          <w:kern w:val="0"/>
          <w:sz w:val="32"/>
          <w:szCs w:val="32"/>
          <w:lang w:eastAsia="zh-CN" w:bidi="ar"/>
        </w:rPr>
        <w:t>区管委会</w:t>
      </w:r>
      <w:r>
        <w:rPr>
          <w:rFonts w:ascii="仿宋" w:hAnsi="仿宋" w:eastAsia="仿宋" w:cs="仿宋_GB2312"/>
          <w:color w:val="auto"/>
          <w:kern w:val="0"/>
          <w:sz w:val="32"/>
          <w:szCs w:val="32"/>
          <w:lang w:bidi="ar"/>
        </w:rPr>
        <w:t>。</w:t>
      </w:r>
    </w:p>
    <w:p w14:paraId="23558326">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r>
        <w:rPr>
          <w:rFonts w:ascii="仿宋" w:hAnsi="仿宋" w:eastAsia="仿宋" w:cs="仿宋_GB2312"/>
          <w:color w:val="auto"/>
          <w:kern w:val="0"/>
          <w:sz w:val="32"/>
          <w:szCs w:val="32"/>
          <w:lang w:bidi="ar"/>
        </w:rPr>
        <w:t>5.3.2衍生数据权属：乙方基于授权数据加工形成的产品和服务，知识产权归甲乙双方共有，收益分配按第</w:t>
      </w:r>
      <w:r>
        <w:rPr>
          <w:rFonts w:hint="eastAsia" w:ascii="仿宋" w:hAnsi="仿宋" w:eastAsia="仿宋" w:cs="仿宋_GB2312"/>
          <w:color w:val="auto"/>
          <w:kern w:val="0"/>
          <w:sz w:val="32"/>
          <w:szCs w:val="32"/>
          <w:lang w:eastAsia="zh-CN" w:bidi="ar"/>
        </w:rPr>
        <w:t>七</w:t>
      </w:r>
      <w:r>
        <w:rPr>
          <w:rFonts w:ascii="仿宋" w:hAnsi="仿宋" w:eastAsia="仿宋" w:cs="仿宋_GB2312"/>
          <w:color w:val="auto"/>
          <w:kern w:val="0"/>
          <w:sz w:val="32"/>
          <w:szCs w:val="32"/>
          <w:lang w:bidi="ar"/>
        </w:rPr>
        <w:t>条执行。</w:t>
      </w:r>
    </w:p>
    <w:p w14:paraId="2B613F51">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p>
    <w:p w14:paraId="273C1763">
      <w:pPr>
        <w:keepNext w:val="0"/>
        <w:keepLines w:val="0"/>
        <w:pageBreakBefore w:val="0"/>
        <w:widowControl/>
        <w:kinsoku/>
        <w:wordWrap/>
        <w:overflowPunct/>
        <w:topLinePunct w:val="0"/>
        <w:autoSpaceDE/>
        <w:autoSpaceDN/>
        <w:bidi w:val="0"/>
        <w:adjustRightInd/>
        <w:snapToGrid/>
        <w:spacing w:line="600" w:lineRule="exact"/>
        <w:ind w:firstLine="643" w:firstLineChars="200"/>
        <w:jc w:val="both"/>
        <w:textAlignment w:val="center"/>
        <w:rPr>
          <w:rFonts w:ascii="仿宋" w:hAnsi="仿宋" w:eastAsia="仿宋" w:cs="仿宋_GB2312"/>
          <w:b/>
          <w:bCs/>
          <w:color w:val="auto"/>
          <w:kern w:val="0"/>
          <w:sz w:val="32"/>
          <w:szCs w:val="32"/>
          <w:lang w:bidi="ar"/>
        </w:rPr>
      </w:pPr>
      <w:r>
        <w:rPr>
          <w:rFonts w:ascii="仿宋" w:hAnsi="仿宋" w:eastAsia="仿宋" w:cs="仿宋_GB2312"/>
          <w:b/>
          <w:bCs/>
          <w:color w:val="auto"/>
          <w:kern w:val="0"/>
          <w:sz w:val="32"/>
          <w:szCs w:val="32"/>
          <w:lang w:bidi="ar"/>
        </w:rPr>
        <w:t>第六条 授权运营情况信息披露要求与再开发限制</w:t>
      </w:r>
    </w:p>
    <w:p w14:paraId="6AB3CB2B">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r>
        <w:rPr>
          <w:rFonts w:ascii="仿宋" w:hAnsi="仿宋" w:eastAsia="仿宋" w:cs="仿宋_GB2312"/>
          <w:color w:val="auto"/>
          <w:kern w:val="0"/>
          <w:sz w:val="32"/>
          <w:szCs w:val="32"/>
          <w:lang w:bidi="ar"/>
        </w:rPr>
        <w:t>6.1信息披露内容：乙方应定期向甲方提交《授权运营情况报告》，向社会公众披露授权运营情况，包括数据使用情况、产品和服务销售情况等。并通过甲方指定平台向社会公开数据产品清单、收费标准及使用情况。</w:t>
      </w:r>
    </w:p>
    <w:p w14:paraId="2987DA31">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r>
        <w:rPr>
          <w:rFonts w:ascii="仿宋" w:hAnsi="仿宋" w:eastAsia="仿宋" w:cs="仿宋_GB2312"/>
          <w:color w:val="auto"/>
          <w:kern w:val="0"/>
          <w:sz w:val="32"/>
          <w:szCs w:val="32"/>
          <w:lang w:bidi="ar"/>
        </w:rPr>
        <w:t>6.2信息披露频率：乙方应每季度向甲方提交一次运营报告，每年向社会公众发布一次年度运营报告。</w:t>
      </w:r>
    </w:p>
    <w:p w14:paraId="7C8986A1">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r>
        <w:rPr>
          <w:rFonts w:ascii="仿宋" w:hAnsi="仿宋" w:eastAsia="仿宋" w:cs="仿宋_GB2312"/>
          <w:color w:val="auto"/>
          <w:kern w:val="0"/>
          <w:sz w:val="32"/>
          <w:szCs w:val="32"/>
          <w:lang w:bidi="ar"/>
        </w:rPr>
        <w:t>6.3信息披露方式：乙方应通过官方网站、新闻发布会等方式向社会公众披露相关信息。</w:t>
      </w:r>
    </w:p>
    <w:p w14:paraId="03060E5D">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r>
        <w:rPr>
          <w:rFonts w:ascii="仿宋" w:hAnsi="仿宋" w:eastAsia="仿宋" w:cs="仿宋_GB2312"/>
          <w:color w:val="auto"/>
          <w:kern w:val="0"/>
          <w:sz w:val="32"/>
          <w:szCs w:val="32"/>
          <w:lang w:bidi="ar"/>
        </w:rPr>
        <w:t>6.4再开发限制：乙方不得直接或间接对</w:t>
      </w:r>
      <w:r>
        <w:rPr>
          <w:rFonts w:hint="eastAsia" w:ascii="仿宋" w:hAnsi="仿宋" w:eastAsia="仿宋" w:cs="仿宋_GB2312"/>
          <w:color w:val="auto"/>
          <w:kern w:val="0"/>
          <w:sz w:val="32"/>
          <w:szCs w:val="32"/>
          <w:lang w:eastAsia="zh-CN" w:bidi="ar"/>
        </w:rPr>
        <w:t>已有</w:t>
      </w:r>
      <w:r>
        <w:rPr>
          <w:rFonts w:ascii="仿宋" w:hAnsi="仿宋" w:eastAsia="仿宋" w:cs="仿宋_GB2312"/>
          <w:color w:val="auto"/>
          <w:kern w:val="0"/>
          <w:sz w:val="32"/>
          <w:szCs w:val="32"/>
          <w:lang w:bidi="ar"/>
        </w:rPr>
        <w:t>的产品和服务进行再开发，但可提供技术接口支持第三方合法融合应用。</w:t>
      </w:r>
    </w:p>
    <w:p w14:paraId="386152AC">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p>
    <w:p w14:paraId="6552964A">
      <w:pPr>
        <w:keepNext w:val="0"/>
        <w:keepLines w:val="0"/>
        <w:pageBreakBefore w:val="0"/>
        <w:widowControl/>
        <w:kinsoku/>
        <w:wordWrap/>
        <w:overflowPunct/>
        <w:topLinePunct w:val="0"/>
        <w:autoSpaceDE/>
        <w:autoSpaceDN/>
        <w:bidi w:val="0"/>
        <w:adjustRightInd/>
        <w:snapToGrid/>
        <w:spacing w:line="600" w:lineRule="exact"/>
        <w:ind w:firstLine="643" w:firstLineChars="200"/>
        <w:jc w:val="both"/>
        <w:textAlignment w:val="center"/>
        <w:rPr>
          <w:rFonts w:ascii="仿宋" w:hAnsi="仿宋" w:eastAsia="仿宋" w:cs="仿宋_GB2312"/>
          <w:b/>
          <w:bCs/>
          <w:color w:val="auto"/>
          <w:kern w:val="0"/>
          <w:sz w:val="32"/>
          <w:szCs w:val="32"/>
          <w:lang w:bidi="ar"/>
        </w:rPr>
      </w:pPr>
      <w:r>
        <w:rPr>
          <w:rFonts w:ascii="仿宋" w:hAnsi="仿宋" w:eastAsia="仿宋" w:cs="仿宋_GB2312"/>
          <w:b/>
          <w:bCs/>
          <w:color w:val="auto"/>
          <w:kern w:val="0"/>
          <w:sz w:val="32"/>
          <w:szCs w:val="32"/>
          <w:lang w:bidi="ar"/>
        </w:rPr>
        <w:t>第七条 经营成本与收益分配</w:t>
      </w:r>
    </w:p>
    <w:p w14:paraId="4D2FB30B">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r>
        <w:rPr>
          <w:rFonts w:ascii="仿宋" w:hAnsi="仿宋" w:eastAsia="仿宋" w:cs="仿宋_GB2312"/>
          <w:color w:val="auto"/>
          <w:kern w:val="0"/>
          <w:sz w:val="32"/>
          <w:szCs w:val="32"/>
          <w:lang w:bidi="ar"/>
        </w:rPr>
        <w:t>7.1成本核算：乙方应对授权运营范围内的经营成本进行单独核算，包括平台建设、数据治理、人力资源等成本，并提交甲方备案。</w:t>
      </w:r>
    </w:p>
    <w:p w14:paraId="6B89EE9D">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r>
        <w:rPr>
          <w:rFonts w:ascii="仿宋" w:hAnsi="仿宋" w:eastAsia="仿宋" w:cs="仿宋_GB2312"/>
          <w:color w:val="auto"/>
          <w:kern w:val="0"/>
          <w:sz w:val="32"/>
          <w:szCs w:val="32"/>
          <w:lang w:bidi="ar"/>
        </w:rPr>
        <w:t>7.2收入核算：乙方应对授权运营范围内的收入进行单独核算，包括数据产品和服务的销售收入、政府补助等。</w:t>
      </w:r>
    </w:p>
    <w:p w14:paraId="4CF07461">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r>
        <w:rPr>
          <w:rFonts w:ascii="仿宋" w:hAnsi="仿宋" w:eastAsia="仿宋" w:cs="仿宋_GB2312"/>
          <w:color w:val="auto"/>
          <w:kern w:val="0"/>
          <w:sz w:val="32"/>
          <w:szCs w:val="32"/>
          <w:lang w:bidi="ar"/>
        </w:rPr>
        <w:t>7.3财务报告：乙方应每季度向甲方提交一次财务报告，详细说明经营成本和收入情况。</w:t>
      </w:r>
    </w:p>
    <w:p w14:paraId="3FED6B42">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r>
        <w:rPr>
          <w:rFonts w:ascii="仿宋" w:hAnsi="仿宋" w:eastAsia="仿宋" w:cs="仿宋_GB2312"/>
          <w:color w:val="auto"/>
          <w:kern w:val="0"/>
          <w:sz w:val="32"/>
          <w:szCs w:val="32"/>
          <w:lang w:bidi="ar"/>
        </w:rPr>
        <w:t>7.4收益分配：</w:t>
      </w:r>
      <w:r>
        <w:rPr>
          <w:rFonts w:hint="eastAsia" w:ascii="仿宋" w:hAnsi="仿宋" w:eastAsia="仿宋" w:cs="仿宋_GB2312"/>
          <w:color w:val="auto"/>
          <w:kern w:val="0"/>
          <w:sz w:val="32"/>
          <w:szCs w:val="32"/>
          <w:lang w:bidi="ar"/>
        </w:rPr>
        <w:t>参照《福建省公共数据运营服务费收费标准（试行）》，</w:t>
      </w:r>
      <w:r>
        <w:rPr>
          <w:rFonts w:hint="eastAsia" w:ascii="仿宋" w:hAnsi="仿宋" w:eastAsia="仿宋" w:cs="仿宋_GB2312"/>
          <w:color w:val="auto"/>
          <w:kern w:val="0"/>
          <w:sz w:val="32"/>
          <w:szCs w:val="32"/>
          <w:lang w:eastAsia="zh-CN" w:bidi="ar"/>
        </w:rPr>
        <w:t>按照</w:t>
      </w:r>
      <w:r>
        <w:rPr>
          <w:rFonts w:hint="eastAsia" w:ascii="仿宋" w:hAnsi="仿宋" w:eastAsia="仿宋" w:cs="仿宋_GB2312"/>
          <w:color w:val="auto"/>
          <w:kern w:val="0"/>
          <w:sz w:val="32"/>
          <w:szCs w:val="32"/>
          <w:lang w:bidi="ar"/>
        </w:rPr>
        <w:t>“谁投入、谁贡献、谁受益”原则，</w:t>
      </w:r>
      <w:r>
        <w:rPr>
          <w:rFonts w:hint="eastAsia" w:ascii="仿宋" w:hAnsi="仿宋" w:eastAsia="仿宋" w:cs="仿宋_GB2312"/>
          <w:color w:val="auto"/>
          <w:kern w:val="0"/>
          <w:sz w:val="32"/>
          <w:szCs w:val="32"/>
          <w:lang w:eastAsia="zh-CN" w:bidi="ar"/>
        </w:rPr>
        <w:t>甲方以</w:t>
      </w:r>
      <w:r>
        <w:rPr>
          <w:rFonts w:hint="eastAsia" w:ascii="仿宋" w:hAnsi="仿宋" w:eastAsia="仿宋" w:cs="仿宋_GB2312"/>
          <w:color w:val="auto"/>
          <w:kern w:val="0"/>
          <w:sz w:val="32"/>
          <w:szCs w:val="32"/>
          <w:lang w:bidi="ar"/>
        </w:rPr>
        <w:t>数据使用量及实际调用次数向</w:t>
      </w:r>
      <w:r>
        <w:rPr>
          <w:rFonts w:hint="eastAsia" w:ascii="仿宋" w:hAnsi="仿宋" w:eastAsia="仿宋" w:cs="仿宋_GB2312"/>
          <w:color w:val="auto"/>
          <w:kern w:val="0"/>
          <w:sz w:val="32"/>
          <w:szCs w:val="32"/>
          <w:lang w:eastAsia="zh-CN" w:bidi="ar"/>
        </w:rPr>
        <w:t>乙方</w:t>
      </w:r>
      <w:r>
        <w:rPr>
          <w:rFonts w:hint="eastAsia" w:ascii="仿宋" w:hAnsi="仿宋" w:eastAsia="仿宋" w:cs="仿宋_GB2312"/>
          <w:color w:val="auto"/>
          <w:kern w:val="0"/>
          <w:sz w:val="32"/>
          <w:szCs w:val="32"/>
          <w:lang w:bidi="ar"/>
        </w:rPr>
        <w:t>收取</w:t>
      </w:r>
      <w:r>
        <w:rPr>
          <w:rFonts w:hint="eastAsia" w:ascii="仿宋" w:hAnsi="仿宋" w:eastAsia="仿宋" w:cs="仿宋_GB2312"/>
          <w:color w:val="auto"/>
          <w:kern w:val="0"/>
          <w:sz w:val="32"/>
          <w:szCs w:val="32"/>
          <w:lang w:eastAsia="zh-CN" w:bidi="ar"/>
        </w:rPr>
        <w:t>费用</w:t>
      </w:r>
      <w:r>
        <w:rPr>
          <w:rFonts w:hint="eastAsia" w:ascii="仿宋" w:hAnsi="仿宋" w:eastAsia="仿宋" w:cs="仿宋_GB2312"/>
          <w:color w:val="auto"/>
          <w:kern w:val="0"/>
          <w:sz w:val="32"/>
          <w:szCs w:val="32"/>
          <w:lang w:bidi="ar"/>
        </w:rPr>
        <w:t>，此收入作为非税收入缴入国库；</w:t>
      </w:r>
      <w:r>
        <w:rPr>
          <w:rFonts w:hint="eastAsia" w:ascii="仿宋" w:hAnsi="仿宋" w:eastAsia="仿宋" w:cs="仿宋_GB2312"/>
          <w:color w:val="auto"/>
          <w:kern w:val="0"/>
          <w:sz w:val="32"/>
          <w:szCs w:val="32"/>
          <w:lang w:eastAsia="zh-CN" w:bidi="ar"/>
        </w:rPr>
        <w:t>乙方</w:t>
      </w:r>
      <w:r>
        <w:rPr>
          <w:rFonts w:hint="eastAsia" w:ascii="仿宋" w:hAnsi="仿宋" w:eastAsia="仿宋" w:cs="仿宋_GB2312"/>
          <w:color w:val="auto"/>
          <w:kern w:val="0"/>
          <w:sz w:val="32"/>
          <w:szCs w:val="32"/>
          <w:lang w:bidi="ar"/>
        </w:rPr>
        <w:t>投入成本开发运营数据所产生的合理收益，归</w:t>
      </w:r>
      <w:r>
        <w:rPr>
          <w:rFonts w:hint="eastAsia" w:ascii="仿宋" w:hAnsi="仿宋" w:eastAsia="仿宋" w:cs="仿宋_GB2312"/>
          <w:color w:val="auto"/>
          <w:kern w:val="0"/>
          <w:sz w:val="32"/>
          <w:szCs w:val="32"/>
          <w:lang w:eastAsia="zh-CN" w:bidi="ar"/>
        </w:rPr>
        <w:t>乙方</w:t>
      </w:r>
      <w:r>
        <w:rPr>
          <w:rFonts w:hint="eastAsia" w:ascii="仿宋" w:hAnsi="仿宋" w:eastAsia="仿宋" w:cs="仿宋_GB2312"/>
          <w:color w:val="auto"/>
          <w:kern w:val="0"/>
          <w:sz w:val="32"/>
          <w:szCs w:val="32"/>
          <w:lang w:bidi="ar"/>
        </w:rPr>
        <w:t>所有，并按要求实行政府指导价管理。</w:t>
      </w:r>
    </w:p>
    <w:p w14:paraId="274CAF6F">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p>
    <w:p w14:paraId="458C3CBB">
      <w:pPr>
        <w:keepNext w:val="0"/>
        <w:keepLines w:val="0"/>
        <w:pageBreakBefore w:val="0"/>
        <w:widowControl/>
        <w:kinsoku/>
        <w:wordWrap/>
        <w:overflowPunct/>
        <w:topLinePunct w:val="0"/>
        <w:autoSpaceDE/>
        <w:autoSpaceDN/>
        <w:bidi w:val="0"/>
        <w:adjustRightInd/>
        <w:snapToGrid/>
        <w:spacing w:line="600" w:lineRule="exact"/>
        <w:ind w:firstLine="643" w:firstLineChars="200"/>
        <w:jc w:val="both"/>
        <w:textAlignment w:val="center"/>
        <w:rPr>
          <w:rFonts w:ascii="仿宋" w:hAnsi="仿宋" w:eastAsia="仿宋" w:cs="仿宋_GB2312"/>
          <w:b/>
          <w:bCs/>
          <w:color w:val="auto"/>
          <w:kern w:val="0"/>
          <w:sz w:val="32"/>
          <w:szCs w:val="32"/>
          <w:lang w:bidi="ar"/>
        </w:rPr>
      </w:pPr>
      <w:r>
        <w:rPr>
          <w:rFonts w:ascii="仿宋" w:hAnsi="仿宋" w:eastAsia="仿宋" w:cs="仿宋_GB2312"/>
          <w:b/>
          <w:bCs/>
          <w:color w:val="auto"/>
          <w:kern w:val="0"/>
          <w:sz w:val="32"/>
          <w:szCs w:val="32"/>
          <w:lang w:bidi="ar"/>
        </w:rPr>
        <w:t>第八条 数据安全、个人信息保护要求和风险监测、应急措施</w:t>
      </w:r>
    </w:p>
    <w:p w14:paraId="5AF0B132">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r>
        <w:rPr>
          <w:rFonts w:ascii="仿宋" w:hAnsi="仿宋" w:eastAsia="仿宋" w:cs="仿宋_GB2312"/>
          <w:color w:val="auto"/>
          <w:kern w:val="0"/>
          <w:sz w:val="32"/>
          <w:szCs w:val="32"/>
          <w:lang w:bidi="ar"/>
        </w:rPr>
        <w:t>8.1安全要求：乙方应建立健全数据安全管理制度，确保数据在存储、传输、使用过程中的安全性。乙方需建立数据分类分级保护制度，采取加密、脱敏、访问控制等技术措施，确保数据安全。</w:t>
      </w:r>
    </w:p>
    <w:p w14:paraId="441D3F4E">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r>
        <w:rPr>
          <w:rFonts w:ascii="仿宋" w:hAnsi="仿宋" w:eastAsia="仿宋" w:cs="仿宋_GB2312"/>
          <w:color w:val="auto"/>
          <w:kern w:val="0"/>
          <w:sz w:val="32"/>
          <w:szCs w:val="32"/>
          <w:lang w:bidi="ar"/>
        </w:rPr>
        <w:t>8.2个人信息保护：乙方应严格遵守《中华人民共和国个人信息保护法》，确保个人信息的安全和隐私。</w:t>
      </w:r>
    </w:p>
    <w:p w14:paraId="3F4ED026">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r>
        <w:rPr>
          <w:rFonts w:ascii="仿宋" w:hAnsi="仿宋" w:eastAsia="仿宋" w:cs="仿宋_GB2312"/>
          <w:color w:val="auto"/>
          <w:kern w:val="0"/>
          <w:sz w:val="32"/>
          <w:szCs w:val="32"/>
          <w:lang w:bidi="ar"/>
        </w:rPr>
        <w:t>8.3风险监测：乙方应每季度开展数据安全风险评估，并向甲方提交《风险监测报告》。</w:t>
      </w:r>
    </w:p>
    <w:p w14:paraId="1296DBA3">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hint="eastAsia" w:ascii="仿宋" w:hAnsi="仿宋" w:eastAsia="仿宋" w:cs="仿宋_GB2312"/>
          <w:color w:val="auto"/>
          <w:kern w:val="0"/>
          <w:sz w:val="32"/>
          <w:szCs w:val="32"/>
          <w:lang w:eastAsia="zh-CN" w:bidi="ar"/>
        </w:rPr>
      </w:pPr>
      <w:r>
        <w:rPr>
          <w:rFonts w:ascii="仿宋" w:hAnsi="仿宋" w:eastAsia="仿宋" w:cs="仿宋_GB2312"/>
          <w:color w:val="auto"/>
          <w:kern w:val="0"/>
          <w:sz w:val="32"/>
          <w:szCs w:val="32"/>
          <w:lang w:bidi="ar"/>
        </w:rPr>
        <w:t>8.4应急处置：发生数据泄露事件时，乙方须</w:t>
      </w:r>
      <w:r>
        <w:rPr>
          <w:rFonts w:hint="eastAsia" w:ascii="仿宋" w:hAnsi="仿宋" w:eastAsia="仿宋" w:cs="仿宋_GB2312"/>
          <w:color w:val="auto"/>
          <w:kern w:val="0"/>
          <w:sz w:val="32"/>
          <w:szCs w:val="32"/>
          <w:lang w:eastAsia="zh-CN" w:bidi="ar"/>
        </w:rPr>
        <w:t>立即</w:t>
      </w:r>
      <w:r>
        <w:rPr>
          <w:rFonts w:ascii="仿宋" w:hAnsi="仿宋" w:eastAsia="仿宋" w:cs="仿宋_GB2312"/>
          <w:color w:val="auto"/>
          <w:kern w:val="0"/>
          <w:sz w:val="32"/>
          <w:szCs w:val="32"/>
          <w:lang w:bidi="ar"/>
        </w:rPr>
        <w:t>启动应急预案，最大限度降低损失</w:t>
      </w:r>
      <w:r>
        <w:rPr>
          <w:rFonts w:hint="eastAsia" w:ascii="仿宋" w:hAnsi="仿宋" w:eastAsia="仿宋" w:cs="仿宋_GB2312"/>
          <w:color w:val="auto"/>
          <w:kern w:val="0"/>
          <w:sz w:val="32"/>
          <w:szCs w:val="32"/>
          <w:lang w:eastAsia="zh-CN" w:bidi="ar"/>
        </w:rPr>
        <w:t>，并</w:t>
      </w:r>
      <w:r>
        <w:rPr>
          <w:rFonts w:ascii="仿宋" w:hAnsi="仿宋" w:eastAsia="仿宋" w:cs="仿宋_GB2312"/>
          <w:color w:val="auto"/>
          <w:kern w:val="0"/>
          <w:sz w:val="32"/>
          <w:szCs w:val="32"/>
          <w:lang w:bidi="ar"/>
        </w:rPr>
        <w:t>在2小时内向甲方报告</w:t>
      </w:r>
      <w:r>
        <w:rPr>
          <w:rFonts w:hint="eastAsia" w:ascii="仿宋" w:hAnsi="仿宋" w:eastAsia="仿宋" w:cs="仿宋_GB2312"/>
          <w:color w:val="auto"/>
          <w:kern w:val="0"/>
          <w:sz w:val="32"/>
          <w:szCs w:val="32"/>
          <w:lang w:eastAsia="zh-CN" w:bidi="ar"/>
        </w:rPr>
        <w:t>。</w:t>
      </w:r>
    </w:p>
    <w:p w14:paraId="46343C69">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r>
        <w:rPr>
          <w:rFonts w:ascii="仿宋" w:hAnsi="仿宋" w:eastAsia="仿宋" w:cs="仿宋_GB2312"/>
          <w:color w:val="auto"/>
          <w:kern w:val="0"/>
          <w:sz w:val="32"/>
          <w:szCs w:val="32"/>
          <w:lang w:bidi="ar"/>
        </w:rPr>
        <w:t>8.5.安全审计：乙方应定期进行安全审计，并向甲方提交审计报告。</w:t>
      </w:r>
    </w:p>
    <w:p w14:paraId="0CAC941B">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p>
    <w:p w14:paraId="55844D9C">
      <w:pPr>
        <w:keepNext w:val="0"/>
        <w:keepLines w:val="0"/>
        <w:pageBreakBefore w:val="0"/>
        <w:widowControl/>
        <w:kinsoku/>
        <w:wordWrap/>
        <w:overflowPunct/>
        <w:topLinePunct w:val="0"/>
        <w:autoSpaceDE/>
        <w:autoSpaceDN/>
        <w:bidi w:val="0"/>
        <w:adjustRightInd/>
        <w:snapToGrid/>
        <w:spacing w:line="600" w:lineRule="exact"/>
        <w:ind w:firstLine="643" w:firstLineChars="200"/>
        <w:jc w:val="both"/>
        <w:textAlignment w:val="center"/>
        <w:rPr>
          <w:rFonts w:ascii="仿宋" w:hAnsi="仿宋" w:eastAsia="仿宋" w:cs="仿宋_GB2312"/>
          <w:b/>
          <w:bCs/>
          <w:color w:val="auto"/>
          <w:kern w:val="0"/>
          <w:sz w:val="32"/>
          <w:szCs w:val="32"/>
          <w:lang w:bidi="ar"/>
        </w:rPr>
      </w:pPr>
      <w:r>
        <w:rPr>
          <w:rFonts w:ascii="仿宋" w:hAnsi="仿宋" w:eastAsia="仿宋" w:cs="仿宋_GB2312"/>
          <w:b/>
          <w:bCs/>
          <w:color w:val="auto"/>
          <w:kern w:val="0"/>
          <w:sz w:val="32"/>
          <w:szCs w:val="32"/>
          <w:lang w:bidi="ar"/>
        </w:rPr>
        <w:t>第九条 运营成效评价，续约或退出机制</w:t>
      </w:r>
    </w:p>
    <w:p w14:paraId="06EC8AF5">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r>
        <w:rPr>
          <w:rFonts w:ascii="仿宋" w:hAnsi="仿宋" w:eastAsia="仿宋" w:cs="仿宋_GB2312"/>
          <w:color w:val="auto"/>
          <w:kern w:val="0"/>
          <w:sz w:val="32"/>
          <w:szCs w:val="32"/>
          <w:lang w:bidi="ar"/>
        </w:rPr>
        <w:t>9.1运营成效评价：甲方应定期对乙方的运营成效进行评价，评价内容包括数据产品和服务质量、社会效益、经济效益等。</w:t>
      </w:r>
    </w:p>
    <w:p w14:paraId="7628E6D4">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r>
        <w:rPr>
          <w:rFonts w:ascii="仿宋" w:hAnsi="仿宋" w:eastAsia="仿宋" w:cs="仿宋_GB2312"/>
          <w:color w:val="auto"/>
          <w:kern w:val="0"/>
          <w:sz w:val="32"/>
          <w:szCs w:val="32"/>
          <w:lang w:bidi="ar"/>
        </w:rPr>
        <w:t>9.2续约或退出机制：</w:t>
      </w:r>
    </w:p>
    <w:p w14:paraId="5995323E">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r>
        <w:rPr>
          <w:rFonts w:ascii="仿宋" w:hAnsi="仿宋" w:eastAsia="仿宋" w:cs="仿宋_GB2312"/>
          <w:color w:val="auto"/>
          <w:kern w:val="0"/>
          <w:sz w:val="32"/>
          <w:szCs w:val="32"/>
          <w:lang w:bidi="ar"/>
        </w:rPr>
        <w:t>9.2.1出现以下情况，甲方有权终止协议：乙方连续两年考核不合格；乙方擅自超范围使用数据或发生重大安全事件；乙方破产或丧失运营能力。</w:t>
      </w:r>
    </w:p>
    <w:p w14:paraId="368E9F1E">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r>
        <w:rPr>
          <w:rFonts w:ascii="仿宋" w:hAnsi="仿宋" w:eastAsia="仿宋" w:cs="仿宋_GB2312"/>
          <w:color w:val="auto"/>
          <w:kern w:val="0"/>
          <w:sz w:val="32"/>
          <w:szCs w:val="32"/>
          <w:lang w:bidi="ar"/>
        </w:rPr>
        <w:t>9.2.2乙方在协议期满或提前终止时，应</w:t>
      </w:r>
      <w:r>
        <w:rPr>
          <w:rFonts w:hint="eastAsia" w:ascii="仿宋" w:hAnsi="仿宋" w:eastAsia="仿宋" w:cs="仿宋_GB2312"/>
          <w:color w:val="auto"/>
          <w:kern w:val="0"/>
          <w:sz w:val="32"/>
          <w:szCs w:val="32"/>
          <w:lang w:eastAsia="zh-CN" w:bidi="ar"/>
        </w:rPr>
        <w:t>删除</w:t>
      </w:r>
      <w:r>
        <w:rPr>
          <w:rFonts w:ascii="仿宋" w:hAnsi="仿宋" w:eastAsia="仿宋" w:cs="仿宋_GB2312"/>
          <w:color w:val="auto"/>
          <w:kern w:val="0"/>
          <w:sz w:val="32"/>
          <w:szCs w:val="32"/>
          <w:lang w:bidi="ar"/>
        </w:rPr>
        <w:t>授权数据资源，确保数据安全。</w:t>
      </w:r>
    </w:p>
    <w:p w14:paraId="633DB749">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r>
        <w:rPr>
          <w:rFonts w:ascii="仿宋" w:hAnsi="仿宋" w:eastAsia="仿宋" w:cs="仿宋_GB2312"/>
          <w:color w:val="auto"/>
          <w:kern w:val="0"/>
          <w:sz w:val="32"/>
          <w:szCs w:val="32"/>
          <w:lang w:bidi="ar"/>
        </w:rPr>
        <w:t>9.2.3运营期满后，双方可根据运营成效评价结果决定是否续约。</w:t>
      </w:r>
    </w:p>
    <w:p w14:paraId="24CD7ECE">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p>
    <w:p w14:paraId="085FA4BD">
      <w:pPr>
        <w:keepNext w:val="0"/>
        <w:keepLines w:val="0"/>
        <w:pageBreakBefore w:val="0"/>
        <w:widowControl/>
        <w:kinsoku/>
        <w:wordWrap/>
        <w:overflowPunct/>
        <w:topLinePunct w:val="0"/>
        <w:autoSpaceDE/>
        <w:autoSpaceDN/>
        <w:bidi w:val="0"/>
        <w:adjustRightInd/>
        <w:snapToGrid/>
        <w:spacing w:line="600" w:lineRule="exact"/>
        <w:ind w:firstLine="643" w:firstLineChars="200"/>
        <w:jc w:val="both"/>
        <w:textAlignment w:val="center"/>
        <w:rPr>
          <w:rFonts w:ascii="仿宋" w:hAnsi="仿宋" w:eastAsia="仿宋" w:cs="仿宋_GB2312"/>
          <w:b/>
          <w:bCs/>
          <w:color w:val="auto"/>
          <w:kern w:val="0"/>
          <w:sz w:val="32"/>
          <w:szCs w:val="32"/>
          <w:lang w:bidi="ar"/>
        </w:rPr>
      </w:pPr>
      <w:r>
        <w:rPr>
          <w:rFonts w:ascii="仿宋" w:hAnsi="仿宋" w:eastAsia="仿宋" w:cs="仿宋_GB2312"/>
          <w:b/>
          <w:bCs/>
          <w:color w:val="auto"/>
          <w:kern w:val="0"/>
          <w:sz w:val="32"/>
          <w:szCs w:val="32"/>
          <w:lang w:bidi="ar"/>
        </w:rPr>
        <w:t>第十条 违约责任</w:t>
      </w:r>
    </w:p>
    <w:p w14:paraId="3DCD21A1">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r>
        <w:rPr>
          <w:rFonts w:ascii="仿宋" w:hAnsi="仿宋" w:eastAsia="仿宋" w:cs="仿宋_GB2312"/>
          <w:color w:val="auto"/>
          <w:kern w:val="0"/>
          <w:sz w:val="32"/>
          <w:szCs w:val="32"/>
          <w:lang w:bidi="ar"/>
        </w:rPr>
        <w:t>10.1甲方违约：若甲方未按约定提供数据或技术支撑，需赔偿乙方直接损失。</w:t>
      </w:r>
    </w:p>
    <w:p w14:paraId="7FE757B4">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r>
        <w:rPr>
          <w:rFonts w:ascii="仿宋" w:hAnsi="仿宋" w:eastAsia="仿宋" w:cs="仿宋_GB2312"/>
          <w:color w:val="auto"/>
          <w:kern w:val="0"/>
          <w:sz w:val="32"/>
          <w:szCs w:val="32"/>
          <w:lang w:bidi="ar"/>
        </w:rPr>
        <w:t>10.2乙方违约：若乙方违反数据安全或再开发限制条款，需支付合同总额20%的违约金，并立即停止违规行为。如乙方严重违反本协议的约定，甲方有权立即终止本协议，并要求乙方赔偿损失。</w:t>
      </w:r>
    </w:p>
    <w:p w14:paraId="3897750E">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p>
    <w:p w14:paraId="1CE8E622">
      <w:pPr>
        <w:keepNext w:val="0"/>
        <w:keepLines w:val="0"/>
        <w:pageBreakBefore w:val="0"/>
        <w:widowControl/>
        <w:kinsoku/>
        <w:wordWrap/>
        <w:overflowPunct/>
        <w:topLinePunct w:val="0"/>
        <w:autoSpaceDE/>
        <w:autoSpaceDN/>
        <w:bidi w:val="0"/>
        <w:adjustRightInd/>
        <w:snapToGrid/>
        <w:spacing w:line="600" w:lineRule="exact"/>
        <w:ind w:firstLine="643" w:firstLineChars="200"/>
        <w:jc w:val="both"/>
        <w:textAlignment w:val="center"/>
        <w:rPr>
          <w:rFonts w:ascii="仿宋" w:hAnsi="仿宋" w:eastAsia="仿宋" w:cs="仿宋_GB2312"/>
          <w:b/>
          <w:bCs/>
          <w:color w:val="auto"/>
          <w:kern w:val="0"/>
          <w:sz w:val="32"/>
          <w:szCs w:val="32"/>
          <w:lang w:bidi="ar"/>
        </w:rPr>
      </w:pPr>
      <w:r>
        <w:rPr>
          <w:rFonts w:ascii="仿宋" w:hAnsi="仿宋" w:eastAsia="仿宋" w:cs="仿宋_GB2312"/>
          <w:b/>
          <w:bCs/>
          <w:color w:val="auto"/>
          <w:kern w:val="0"/>
          <w:sz w:val="32"/>
          <w:szCs w:val="32"/>
          <w:lang w:bidi="ar"/>
        </w:rPr>
        <w:t>第十一条 争议解决方式</w:t>
      </w:r>
    </w:p>
    <w:p w14:paraId="66F21327">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r>
        <w:rPr>
          <w:rFonts w:ascii="仿宋" w:hAnsi="仿宋" w:eastAsia="仿宋" w:cs="仿宋_GB2312"/>
          <w:color w:val="auto"/>
          <w:kern w:val="0"/>
          <w:sz w:val="32"/>
          <w:szCs w:val="32"/>
          <w:lang w:bidi="ar"/>
        </w:rPr>
        <w:t>11.1本协议履行过程中发生的争议，双方应友好协商解决。</w:t>
      </w:r>
    </w:p>
    <w:p w14:paraId="710766F3">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r>
        <w:rPr>
          <w:rFonts w:ascii="仿宋" w:hAnsi="仿宋" w:eastAsia="仿宋" w:cs="仿宋_GB2312"/>
          <w:color w:val="auto"/>
          <w:kern w:val="0"/>
          <w:sz w:val="32"/>
          <w:szCs w:val="32"/>
          <w:lang w:bidi="ar"/>
        </w:rPr>
        <w:t>11.2如协商不成，任何一方均可向甲方所在地有管辖权的人民法院提起诉讼。</w:t>
      </w:r>
    </w:p>
    <w:p w14:paraId="6752259D">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p>
    <w:p w14:paraId="22F876FC">
      <w:pPr>
        <w:keepNext w:val="0"/>
        <w:keepLines w:val="0"/>
        <w:pageBreakBefore w:val="0"/>
        <w:widowControl/>
        <w:kinsoku/>
        <w:wordWrap/>
        <w:overflowPunct/>
        <w:topLinePunct w:val="0"/>
        <w:autoSpaceDE/>
        <w:autoSpaceDN/>
        <w:bidi w:val="0"/>
        <w:adjustRightInd/>
        <w:snapToGrid/>
        <w:spacing w:line="600" w:lineRule="exact"/>
        <w:ind w:firstLine="643" w:firstLineChars="200"/>
        <w:jc w:val="both"/>
        <w:textAlignment w:val="center"/>
        <w:rPr>
          <w:rFonts w:ascii="仿宋" w:hAnsi="仿宋" w:eastAsia="仿宋" w:cs="仿宋_GB2312"/>
          <w:b/>
          <w:bCs/>
          <w:color w:val="auto"/>
          <w:kern w:val="0"/>
          <w:sz w:val="32"/>
          <w:szCs w:val="32"/>
          <w:lang w:bidi="ar"/>
        </w:rPr>
      </w:pPr>
      <w:r>
        <w:rPr>
          <w:rFonts w:ascii="仿宋" w:hAnsi="仿宋" w:eastAsia="仿宋" w:cs="仿宋_GB2312"/>
          <w:b/>
          <w:bCs/>
          <w:color w:val="auto"/>
          <w:kern w:val="0"/>
          <w:sz w:val="32"/>
          <w:szCs w:val="32"/>
          <w:lang w:bidi="ar"/>
        </w:rPr>
        <w:t>第十二条 协议变更、终止条件</w:t>
      </w:r>
    </w:p>
    <w:p w14:paraId="62360A44">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r>
        <w:rPr>
          <w:rFonts w:ascii="仿宋" w:hAnsi="仿宋" w:eastAsia="仿宋" w:cs="仿宋_GB2312"/>
          <w:color w:val="auto"/>
          <w:kern w:val="0"/>
          <w:sz w:val="32"/>
          <w:szCs w:val="32"/>
          <w:lang w:bidi="ar"/>
        </w:rPr>
        <w:t>12.1本协议的变更须经双方协商一致，并以书面形式确认。</w:t>
      </w:r>
    </w:p>
    <w:p w14:paraId="0E0B17A3">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r>
        <w:rPr>
          <w:rFonts w:ascii="仿宋" w:hAnsi="仿宋" w:eastAsia="仿宋" w:cs="仿宋_GB2312"/>
          <w:color w:val="auto"/>
          <w:kern w:val="0"/>
          <w:sz w:val="32"/>
          <w:szCs w:val="32"/>
          <w:lang w:bidi="ar"/>
        </w:rPr>
        <w:t>12.2本协议在以下情况下终止：运营期限届满且双方未续约；双方协商一致终止；乙方严重违反本协议的约定，甲方单方面终止。</w:t>
      </w:r>
    </w:p>
    <w:p w14:paraId="5A41E52E">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r>
        <w:rPr>
          <w:rFonts w:ascii="仿宋" w:hAnsi="仿宋" w:eastAsia="仿宋" w:cs="仿宋_GB2312"/>
          <w:color w:val="auto"/>
          <w:kern w:val="0"/>
          <w:sz w:val="32"/>
          <w:szCs w:val="32"/>
          <w:lang w:bidi="ar"/>
        </w:rPr>
        <w:t>12.3终止后的处理：协议终止后，乙方应立即停止使用授权数据资源，</w:t>
      </w:r>
      <w:r>
        <w:rPr>
          <w:rFonts w:hint="eastAsia" w:ascii="仿宋" w:hAnsi="仿宋" w:eastAsia="仿宋" w:cs="仿宋_GB2312"/>
          <w:color w:val="auto"/>
          <w:kern w:val="0"/>
          <w:sz w:val="32"/>
          <w:szCs w:val="32"/>
          <w:lang w:bidi="ar"/>
        </w:rPr>
        <w:t>删除授权运营平台留存的相关数据，并留存相关系统日志不少于6个月</w:t>
      </w:r>
      <w:r>
        <w:rPr>
          <w:rFonts w:ascii="仿宋" w:hAnsi="仿宋" w:eastAsia="仿宋" w:cs="仿宋_GB2312"/>
          <w:color w:val="auto"/>
          <w:kern w:val="0"/>
          <w:sz w:val="32"/>
          <w:szCs w:val="32"/>
          <w:lang w:bidi="ar"/>
        </w:rPr>
        <w:t>。</w:t>
      </w:r>
    </w:p>
    <w:p w14:paraId="2503D24E">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p>
    <w:p w14:paraId="46B4C19E">
      <w:pPr>
        <w:keepNext w:val="0"/>
        <w:keepLines w:val="0"/>
        <w:pageBreakBefore w:val="0"/>
        <w:widowControl/>
        <w:kinsoku/>
        <w:wordWrap/>
        <w:overflowPunct/>
        <w:topLinePunct w:val="0"/>
        <w:autoSpaceDE/>
        <w:autoSpaceDN/>
        <w:bidi w:val="0"/>
        <w:adjustRightInd/>
        <w:snapToGrid/>
        <w:spacing w:line="600" w:lineRule="exact"/>
        <w:ind w:firstLine="643" w:firstLineChars="200"/>
        <w:jc w:val="both"/>
        <w:textAlignment w:val="center"/>
        <w:rPr>
          <w:rFonts w:ascii="仿宋" w:hAnsi="仿宋" w:eastAsia="仿宋" w:cs="仿宋_GB2312"/>
          <w:b/>
          <w:bCs/>
          <w:color w:val="auto"/>
          <w:kern w:val="0"/>
          <w:sz w:val="32"/>
          <w:szCs w:val="32"/>
          <w:lang w:bidi="ar"/>
        </w:rPr>
      </w:pPr>
      <w:r>
        <w:rPr>
          <w:rFonts w:ascii="仿宋" w:hAnsi="仿宋" w:eastAsia="仿宋" w:cs="仿宋_GB2312"/>
          <w:b/>
          <w:bCs/>
          <w:color w:val="auto"/>
          <w:kern w:val="0"/>
          <w:sz w:val="32"/>
          <w:szCs w:val="32"/>
          <w:lang w:bidi="ar"/>
        </w:rPr>
        <w:t>第十三条 其他事项</w:t>
      </w:r>
    </w:p>
    <w:p w14:paraId="0FBE2585">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r>
        <w:rPr>
          <w:rFonts w:ascii="仿宋" w:hAnsi="仿宋" w:eastAsia="仿宋" w:cs="仿宋_GB2312"/>
          <w:color w:val="auto"/>
          <w:kern w:val="0"/>
          <w:sz w:val="32"/>
          <w:szCs w:val="32"/>
          <w:lang w:bidi="ar"/>
        </w:rPr>
        <w:t>13.1本协议未尽事宜，双方可另行协商并签订补充协议，补充协议与本协议具有同等法律效力。</w:t>
      </w:r>
    </w:p>
    <w:p w14:paraId="3EE925CE">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r>
        <w:rPr>
          <w:rFonts w:ascii="仿宋" w:hAnsi="仿宋" w:eastAsia="仿宋" w:cs="仿宋_GB2312"/>
          <w:color w:val="auto"/>
          <w:kern w:val="0"/>
          <w:sz w:val="32"/>
          <w:szCs w:val="32"/>
          <w:lang w:bidi="ar"/>
        </w:rPr>
        <w:t>13.2本协议一式两份，甲乙双方各执一份，具有同等法律效力。本协议自双方签字盖章之日起生效。</w:t>
      </w:r>
    </w:p>
    <w:p w14:paraId="62613FC8">
      <w:pPr>
        <w:keepNext w:val="0"/>
        <w:keepLines w:val="0"/>
        <w:pageBreakBefore w:val="0"/>
        <w:widowControl/>
        <w:kinsoku/>
        <w:wordWrap/>
        <w:overflowPunct/>
        <w:topLinePunct w:val="0"/>
        <w:autoSpaceDE/>
        <w:autoSpaceDN/>
        <w:bidi w:val="0"/>
        <w:adjustRightInd/>
        <w:snapToGrid/>
        <w:spacing w:line="600" w:lineRule="exact"/>
        <w:ind w:firstLine="640" w:firstLineChars="200"/>
        <w:jc w:val="both"/>
        <w:textAlignment w:val="center"/>
        <w:rPr>
          <w:rFonts w:ascii="仿宋" w:hAnsi="仿宋" w:eastAsia="仿宋" w:cs="仿宋_GB2312"/>
          <w:color w:val="auto"/>
          <w:kern w:val="0"/>
          <w:sz w:val="32"/>
          <w:szCs w:val="32"/>
          <w:lang w:bidi="ar"/>
        </w:rPr>
      </w:pPr>
    </w:p>
    <w:p w14:paraId="3651B7AA">
      <w:pPr>
        <w:keepNext w:val="0"/>
        <w:keepLines w:val="0"/>
        <w:pageBreakBefore w:val="0"/>
        <w:widowControl/>
        <w:kinsoku/>
        <w:wordWrap/>
        <w:overflowPunct/>
        <w:topLinePunct w:val="0"/>
        <w:autoSpaceDE/>
        <w:autoSpaceDN/>
        <w:bidi w:val="0"/>
        <w:adjustRightInd/>
        <w:snapToGrid/>
        <w:spacing w:line="600" w:lineRule="exact"/>
        <w:jc w:val="both"/>
        <w:textAlignment w:val="center"/>
        <w:rPr>
          <w:rFonts w:ascii="仿宋" w:hAnsi="仿宋" w:eastAsia="仿宋" w:cs="仿宋_GB2312"/>
          <w:color w:val="auto"/>
          <w:kern w:val="0"/>
          <w:sz w:val="32"/>
          <w:szCs w:val="32"/>
          <w:lang w:bidi="ar"/>
        </w:rPr>
      </w:pPr>
      <w:r>
        <w:rPr>
          <w:rFonts w:ascii="仿宋" w:hAnsi="仿宋" w:eastAsia="仿宋" w:cs="仿宋_GB2312"/>
          <w:color w:val="auto"/>
          <w:kern w:val="0"/>
          <w:sz w:val="32"/>
          <w:szCs w:val="32"/>
          <w:lang w:bidi="ar"/>
        </w:rPr>
        <w:t>甲方（授权主体）：</w:t>
      </w:r>
      <w:r>
        <w:rPr>
          <w:rFonts w:hint="eastAsia" w:ascii="仿宋" w:hAnsi="仿宋" w:eastAsia="仿宋" w:cs="仿宋_GB2312"/>
          <w:color w:val="auto"/>
          <w:kern w:val="0"/>
          <w:sz w:val="32"/>
          <w:szCs w:val="32"/>
          <w:lang w:bidi="ar"/>
        </w:rPr>
        <w:t xml:space="preserve">              </w:t>
      </w:r>
      <w:r>
        <w:rPr>
          <w:rFonts w:ascii="仿宋" w:hAnsi="仿宋" w:eastAsia="仿宋" w:cs="仿宋_GB2312"/>
          <w:color w:val="auto"/>
          <w:kern w:val="0"/>
          <w:sz w:val="32"/>
          <w:szCs w:val="32"/>
          <w:lang w:bidi="ar"/>
        </w:rPr>
        <w:t>乙方（运营机构）：</w:t>
      </w:r>
    </w:p>
    <w:p w14:paraId="504E1152">
      <w:pPr>
        <w:keepNext w:val="0"/>
        <w:keepLines w:val="0"/>
        <w:pageBreakBefore w:val="0"/>
        <w:widowControl/>
        <w:kinsoku/>
        <w:wordWrap/>
        <w:overflowPunct/>
        <w:topLinePunct w:val="0"/>
        <w:autoSpaceDE/>
        <w:autoSpaceDN/>
        <w:bidi w:val="0"/>
        <w:adjustRightInd/>
        <w:snapToGrid/>
        <w:spacing w:line="600" w:lineRule="exact"/>
        <w:jc w:val="both"/>
        <w:textAlignment w:val="center"/>
        <w:rPr>
          <w:rFonts w:ascii="仿宋" w:hAnsi="仿宋" w:eastAsia="仿宋" w:cs="仿宋_GB2312"/>
          <w:color w:val="auto"/>
          <w:kern w:val="0"/>
          <w:sz w:val="32"/>
          <w:szCs w:val="32"/>
          <w:lang w:bidi="ar"/>
        </w:rPr>
      </w:pPr>
      <w:r>
        <w:rPr>
          <w:rFonts w:ascii="仿宋" w:hAnsi="仿宋" w:eastAsia="仿宋" w:cs="仿宋_GB2312"/>
          <w:color w:val="auto"/>
          <w:kern w:val="0"/>
          <w:sz w:val="32"/>
          <w:szCs w:val="32"/>
          <w:lang w:bidi="ar"/>
        </w:rPr>
        <w:t>法定代表人：</w:t>
      </w:r>
      <w:r>
        <w:rPr>
          <w:rFonts w:hint="eastAsia" w:ascii="仿宋" w:hAnsi="仿宋" w:eastAsia="仿宋" w:cs="仿宋_GB2312"/>
          <w:color w:val="auto"/>
          <w:kern w:val="0"/>
          <w:sz w:val="32"/>
          <w:szCs w:val="32"/>
          <w:lang w:bidi="ar"/>
        </w:rPr>
        <w:t xml:space="preserve">      </w:t>
      </w:r>
      <w:r>
        <w:rPr>
          <w:rFonts w:hint="eastAsia" w:ascii="仿宋" w:hAnsi="仿宋" w:eastAsia="仿宋" w:cs="仿宋_GB2312"/>
          <w:color w:val="auto"/>
          <w:kern w:val="0"/>
          <w:sz w:val="32"/>
          <w:szCs w:val="32"/>
          <w:lang w:val="en-US" w:eastAsia="zh-CN" w:bidi="ar"/>
        </w:rPr>
        <w:t xml:space="preserve">              </w:t>
      </w:r>
      <w:r>
        <w:rPr>
          <w:rFonts w:ascii="仿宋" w:hAnsi="仿宋" w:eastAsia="仿宋" w:cs="仿宋_GB2312"/>
          <w:color w:val="auto"/>
          <w:kern w:val="0"/>
          <w:sz w:val="32"/>
          <w:szCs w:val="32"/>
          <w:lang w:bidi="ar"/>
        </w:rPr>
        <w:t>法定代表人：</w:t>
      </w:r>
    </w:p>
    <w:p w14:paraId="173DAC30">
      <w:pPr>
        <w:keepNext w:val="0"/>
        <w:keepLines w:val="0"/>
        <w:pageBreakBefore w:val="0"/>
        <w:widowControl/>
        <w:kinsoku/>
        <w:wordWrap/>
        <w:overflowPunct/>
        <w:topLinePunct w:val="0"/>
        <w:autoSpaceDE/>
        <w:autoSpaceDN/>
        <w:bidi w:val="0"/>
        <w:adjustRightInd/>
        <w:snapToGrid/>
        <w:spacing w:line="600" w:lineRule="exact"/>
        <w:jc w:val="both"/>
        <w:textAlignment w:val="center"/>
        <w:rPr>
          <w:rFonts w:ascii="仿宋" w:hAnsi="仿宋" w:eastAsia="仿宋" w:cs="仿宋_GB2312"/>
          <w:color w:val="auto"/>
          <w:kern w:val="0"/>
          <w:sz w:val="32"/>
          <w:szCs w:val="32"/>
          <w:lang w:bidi="ar"/>
        </w:rPr>
      </w:pPr>
      <w:r>
        <w:rPr>
          <w:rFonts w:ascii="仿宋" w:hAnsi="仿宋" w:eastAsia="仿宋" w:cs="仿宋_GB2312"/>
          <w:color w:val="auto"/>
          <w:kern w:val="0"/>
          <w:sz w:val="32"/>
          <w:szCs w:val="32"/>
          <w:lang w:bidi="ar"/>
        </w:rPr>
        <w:t>签字/盖章：</w:t>
      </w:r>
      <w:r>
        <w:rPr>
          <w:rFonts w:hint="eastAsia" w:ascii="仿宋" w:hAnsi="仿宋" w:eastAsia="仿宋" w:cs="仿宋_GB2312"/>
          <w:color w:val="auto"/>
          <w:kern w:val="0"/>
          <w:sz w:val="32"/>
          <w:szCs w:val="32"/>
          <w:lang w:bidi="ar"/>
        </w:rPr>
        <w:t xml:space="preserve">                     </w:t>
      </w:r>
      <w:r>
        <w:rPr>
          <w:rFonts w:ascii="仿宋" w:hAnsi="仿宋" w:eastAsia="仿宋" w:cs="仿宋_GB2312"/>
          <w:color w:val="auto"/>
          <w:kern w:val="0"/>
          <w:sz w:val="32"/>
          <w:szCs w:val="32"/>
          <w:lang w:bidi="ar"/>
        </w:rPr>
        <w:t>签字/盖章：</w:t>
      </w:r>
    </w:p>
    <w:p w14:paraId="12A3CA3D">
      <w:pPr>
        <w:keepNext w:val="0"/>
        <w:keepLines w:val="0"/>
        <w:pageBreakBefore w:val="0"/>
        <w:widowControl/>
        <w:kinsoku/>
        <w:wordWrap/>
        <w:overflowPunct/>
        <w:topLinePunct w:val="0"/>
        <w:autoSpaceDE/>
        <w:autoSpaceDN/>
        <w:bidi w:val="0"/>
        <w:adjustRightInd/>
        <w:snapToGrid/>
        <w:spacing w:line="600" w:lineRule="exact"/>
        <w:jc w:val="both"/>
        <w:textAlignment w:val="center"/>
        <w:rPr>
          <w:rFonts w:ascii="黑体" w:hAnsi="黑体" w:eastAsia="黑体" w:cs="黑体"/>
          <w:color w:val="auto"/>
          <w:sz w:val="32"/>
          <w:szCs w:val="32"/>
        </w:rPr>
      </w:pPr>
      <w:r>
        <w:rPr>
          <w:rFonts w:ascii="仿宋" w:hAnsi="仿宋" w:eastAsia="仿宋" w:cs="仿宋_GB2312"/>
          <w:color w:val="auto"/>
          <w:kern w:val="0"/>
          <w:sz w:val="32"/>
          <w:szCs w:val="32"/>
          <w:lang w:bidi="ar"/>
        </w:rPr>
        <w:t>日期：</w:t>
      </w:r>
      <w:r>
        <w:rPr>
          <w:rFonts w:hint="eastAsia" w:ascii="仿宋" w:hAnsi="仿宋" w:eastAsia="仿宋" w:cs="仿宋_GB2312"/>
          <w:color w:val="auto"/>
          <w:kern w:val="0"/>
          <w:sz w:val="32"/>
          <w:szCs w:val="32"/>
          <w:lang w:bidi="ar"/>
        </w:rPr>
        <w:t xml:space="preserve">                          </w:t>
      </w:r>
      <w:r>
        <w:rPr>
          <w:rFonts w:ascii="仿宋" w:hAnsi="仿宋" w:eastAsia="仿宋" w:cs="仿宋_GB2312"/>
          <w:color w:val="auto"/>
          <w:kern w:val="0"/>
          <w:sz w:val="32"/>
          <w:szCs w:val="32"/>
          <w:lang w:bidi="ar"/>
        </w:rPr>
        <w:t>日期：</w:t>
      </w:r>
    </w:p>
    <w:p w14:paraId="4733F03E">
      <w:pPr>
        <w:keepNext w:val="0"/>
        <w:keepLines w:val="0"/>
        <w:pageBreakBefore w:val="0"/>
        <w:widowControl/>
        <w:kinsoku/>
        <w:wordWrap/>
        <w:overflowPunct/>
        <w:topLinePunct w:val="0"/>
        <w:autoSpaceDE/>
        <w:autoSpaceDN/>
        <w:bidi w:val="0"/>
        <w:adjustRightInd/>
        <w:snapToGrid/>
        <w:spacing w:line="600" w:lineRule="exact"/>
        <w:jc w:val="left"/>
        <w:rPr>
          <w:rFonts w:ascii="黑体" w:hAnsi="黑体" w:eastAsia="黑体" w:cs="黑体"/>
          <w:color w:val="auto"/>
          <w:sz w:val="32"/>
          <w:szCs w:val="32"/>
        </w:rPr>
      </w:pPr>
      <w:r>
        <w:rPr>
          <w:rFonts w:hint="eastAsia" w:ascii="黑体" w:hAnsi="黑体" w:eastAsia="黑体" w:cs="黑体"/>
          <w:color w:val="auto"/>
          <w:sz w:val="32"/>
          <w:szCs w:val="32"/>
        </w:rPr>
        <w:br w:type="page"/>
      </w:r>
    </w:p>
    <w:p w14:paraId="16C85D34">
      <w:pPr>
        <w:widowControl/>
        <w:spacing w:line="579" w:lineRule="exact"/>
        <w:jc w:val="left"/>
        <w:rPr>
          <w:rFonts w:hint="eastAsia" w:ascii="黑体" w:hAnsi="黑体" w:eastAsia="黑体" w:cs="黑体"/>
          <w:color w:val="auto"/>
          <w:sz w:val="32"/>
          <w:szCs w:val="32"/>
        </w:rPr>
      </w:pPr>
      <w:r>
        <w:rPr>
          <w:rFonts w:hint="eastAsia" w:ascii="黑体" w:hAnsi="黑体" w:eastAsia="黑体" w:cs="黑体"/>
          <w:color w:val="auto"/>
          <w:sz w:val="32"/>
          <w:szCs w:val="32"/>
        </w:rPr>
        <w:t>附件</w:t>
      </w:r>
      <w:r>
        <w:rPr>
          <w:rFonts w:hint="eastAsia" w:ascii="黑体" w:hAnsi="黑体" w:eastAsia="黑体" w:cs="黑体"/>
          <w:color w:val="auto"/>
          <w:sz w:val="32"/>
          <w:szCs w:val="32"/>
          <w:lang w:val="en-US" w:eastAsia="zh-CN"/>
        </w:rPr>
        <w:t>1-</w:t>
      </w:r>
      <w:r>
        <w:rPr>
          <w:rFonts w:hint="eastAsia" w:ascii="黑体" w:hAnsi="黑体" w:eastAsia="黑体" w:cs="黑体"/>
          <w:color w:val="auto"/>
          <w:sz w:val="32"/>
          <w:szCs w:val="32"/>
        </w:rPr>
        <w:t>2</w:t>
      </w:r>
    </w:p>
    <w:p w14:paraId="29933A09">
      <w:pPr>
        <w:overflowPunct w:val="0"/>
        <w:snapToGrid w:val="0"/>
        <w:spacing w:line="560" w:lineRule="exact"/>
        <w:jc w:val="center"/>
        <w:outlineLvl w:val="0"/>
        <w:rPr>
          <w:rFonts w:hint="eastAsia" w:ascii="方正小标宋简体" w:hAnsi="方正小标宋简体" w:eastAsia="方正小标宋简体" w:cs="方正小标宋简体"/>
          <w:color w:val="auto"/>
          <w:sz w:val="44"/>
          <w:szCs w:val="44"/>
          <w:lang w:eastAsia="zh-CN"/>
        </w:rPr>
      </w:pPr>
    </w:p>
    <w:p w14:paraId="5E74B800">
      <w:pPr>
        <w:overflowPunct w:val="0"/>
        <w:snapToGrid w:val="0"/>
        <w:spacing w:line="560" w:lineRule="exact"/>
        <w:jc w:val="center"/>
        <w:outlineLvl w:val="0"/>
        <w:rPr>
          <w:rFonts w:hint="eastAsia" w:ascii="方正小标宋简体" w:hAnsi="方正小标宋简体" w:eastAsia="方正小标宋简体" w:cs="方正小标宋简体"/>
          <w:color w:val="auto"/>
          <w:sz w:val="44"/>
          <w:szCs w:val="44"/>
          <w:lang w:eastAsia="zh-CN"/>
        </w:rPr>
      </w:pPr>
      <w:r>
        <w:rPr>
          <w:rFonts w:hint="eastAsia" w:ascii="方正小标宋简体" w:hAnsi="方正小标宋简体" w:eastAsia="方正小标宋简体" w:cs="方正小标宋简体"/>
          <w:color w:val="auto"/>
          <w:sz w:val="44"/>
          <w:szCs w:val="44"/>
          <w:lang w:eastAsia="zh-CN"/>
        </w:rPr>
        <w:t>平潭综合实验区公共数据资源授权运营申请表</w:t>
      </w:r>
    </w:p>
    <w:p w14:paraId="1441307A">
      <w:pPr>
        <w:overflowPunct w:val="0"/>
        <w:autoSpaceDE w:val="0"/>
        <w:autoSpaceDN w:val="0"/>
        <w:adjustRightInd w:val="0"/>
        <w:snapToGrid w:val="0"/>
        <w:spacing w:line="580" w:lineRule="exact"/>
        <w:ind w:firstLine="880" w:firstLineChars="200"/>
        <w:textAlignment w:val="baseline"/>
        <w:rPr>
          <w:rFonts w:ascii="Times New Roman" w:hAnsi="Times New Roman" w:eastAsia="方正小标宋_GBK" w:cs="Times New Roman"/>
          <w:sz w:val="44"/>
          <w:szCs w:val="44"/>
        </w:rPr>
      </w:pPr>
    </w:p>
    <w:tbl>
      <w:tblPr>
        <w:tblStyle w:val="9"/>
        <w:tblW w:w="890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01"/>
        <w:gridCol w:w="1916"/>
        <w:gridCol w:w="2310"/>
        <w:gridCol w:w="2174"/>
      </w:tblGrid>
      <w:tr w14:paraId="10DBAA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6" w:hRule="atLeast"/>
          <w:jc w:val="center"/>
        </w:trPr>
        <w:tc>
          <w:tcPr>
            <w:tcW w:w="2501" w:type="dxa"/>
            <w:tcBorders>
              <w:top w:val="single" w:color="000000" w:sz="4" w:space="0"/>
              <w:left w:val="single" w:color="000000" w:sz="4" w:space="0"/>
              <w:bottom w:val="single" w:color="000000" w:sz="4" w:space="0"/>
              <w:right w:val="single" w:color="000000" w:sz="4" w:space="0"/>
            </w:tcBorders>
            <w:noWrap/>
            <w:vAlign w:val="center"/>
          </w:tcPr>
          <w:p w14:paraId="075A2072">
            <w:pPr>
              <w:autoSpaceDE w:val="0"/>
              <w:autoSpaceDN w:val="0"/>
              <w:adjustRightInd w:val="0"/>
              <w:snapToGrid w:val="0"/>
              <w:spacing w:line="580" w:lineRule="exact"/>
              <w:jc w:val="center"/>
              <w:rPr>
                <w:rFonts w:hint="eastAsia"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授权运营申请单位</w:t>
            </w:r>
          </w:p>
        </w:tc>
        <w:tc>
          <w:tcPr>
            <w:tcW w:w="1916" w:type="dxa"/>
            <w:tcBorders>
              <w:top w:val="single" w:color="000000" w:sz="4" w:space="0"/>
              <w:left w:val="single" w:color="000000" w:sz="4" w:space="0"/>
              <w:bottom w:val="single" w:color="000000" w:sz="4" w:space="0"/>
              <w:right w:val="single" w:color="000000" w:sz="4" w:space="0"/>
            </w:tcBorders>
            <w:noWrap/>
            <w:vAlign w:val="center"/>
          </w:tcPr>
          <w:p w14:paraId="04E8D974">
            <w:pPr>
              <w:autoSpaceDE w:val="0"/>
              <w:autoSpaceDN w:val="0"/>
              <w:adjustRightInd w:val="0"/>
              <w:snapToGrid w:val="0"/>
              <w:spacing w:line="580" w:lineRule="exact"/>
              <w:jc w:val="center"/>
              <w:rPr>
                <w:rFonts w:hint="eastAsia"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 xml:space="preserve"> </w:t>
            </w:r>
          </w:p>
        </w:tc>
        <w:tc>
          <w:tcPr>
            <w:tcW w:w="2310" w:type="dxa"/>
            <w:tcBorders>
              <w:top w:val="single" w:color="000000" w:sz="4" w:space="0"/>
              <w:left w:val="single" w:color="000000" w:sz="4" w:space="0"/>
              <w:bottom w:val="single" w:color="000000" w:sz="4" w:space="0"/>
              <w:right w:val="single" w:color="000000" w:sz="4" w:space="0"/>
            </w:tcBorders>
            <w:noWrap/>
            <w:vAlign w:val="center"/>
          </w:tcPr>
          <w:p w14:paraId="11D706E6">
            <w:pPr>
              <w:adjustRightInd w:val="0"/>
              <w:snapToGrid w:val="0"/>
              <w:spacing w:line="580" w:lineRule="exact"/>
              <w:jc w:val="cente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统一社会信用代码</w:t>
            </w:r>
          </w:p>
        </w:tc>
        <w:tc>
          <w:tcPr>
            <w:tcW w:w="2174" w:type="dxa"/>
            <w:tcBorders>
              <w:top w:val="single" w:color="000000" w:sz="4" w:space="0"/>
              <w:left w:val="single" w:color="000000" w:sz="4" w:space="0"/>
              <w:bottom w:val="single" w:color="000000" w:sz="4" w:space="0"/>
              <w:right w:val="single" w:color="000000" w:sz="4" w:space="0"/>
            </w:tcBorders>
            <w:noWrap/>
            <w:vAlign w:val="center"/>
          </w:tcPr>
          <w:p w14:paraId="3BD8BD03">
            <w:pPr>
              <w:autoSpaceDE w:val="0"/>
              <w:autoSpaceDN w:val="0"/>
              <w:adjustRightInd w:val="0"/>
              <w:snapToGrid w:val="0"/>
              <w:spacing w:line="580" w:lineRule="exact"/>
              <w:jc w:val="center"/>
              <w:rPr>
                <w:rFonts w:hint="eastAsia" w:ascii="仿宋_GB2312" w:hAnsi="仿宋_GB2312" w:eastAsia="仿宋_GB2312" w:cs="仿宋_GB2312"/>
                <w:color w:val="000000"/>
                <w:kern w:val="0"/>
                <w:sz w:val="28"/>
                <w:szCs w:val="28"/>
              </w:rPr>
            </w:pPr>
          </w:p>
        </w:tc>
      </w:tr>
      <w:tr w14:paraId="57C0F7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5" w:hRule="atLeast"/>
          <w:jc w:val="center"/>
        </w:trPr>
        <w:tc>
          <w:tcPr>
            <w:tcW w:w="2501" w:type="dxa"/>
            <w:tcBorders>
              <w:top w:val="single" w:color="000000" w:sz="4" w:space="0"/>
              <w:left w:val="single" w:color="000000" w:sz="4" w:space="0"/>
              <w:bottom w:val="single" w:color="000000" w:sz="4" w:space="0"/>
              <w:right w:val="single" w:color="000000" w:sz="4" w:space="0"/>
            </w:tcBorders>
            <w:noWrap/>
            <w:vAlign w:val="center"/>
          </w:tcPr>
          <w:p w14:paraId="3F8F6453">
            <w:pPr>
              <w:adjustRightInd w:val="0"/>
              <w:snapToGrid w:val="0"/>
              <w:spacing w:line="580" w:lineRule="exact"/>
              <w:jc w:val="cente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法定代表人</w:t>
            </w:r>
          </w:p>
        </w:tc>
        <w:tc>
          <w:tcPr>
            <w:tcW w:w="1916" w:type="dxa"/>
            <w:tcBorders>
              <w:top w:val="single" w:color="000000" w:sz="4" w:space="0"/>
              <w:left w:val="single" w:color="000000" w:sz="4" w:space="0"/>
              <w:bottom w:val="single" w:color="000000" w:sz="4" w:space="0"/>
              <w:right w:val="single" w:color="000000" w:sz="4" w:space="0"/>
            </w:tcBorders>
            <w:noWrap/>
            <w:vAlign w:val="center"/>
          </w:tcPr>
          <w:p w14:paraId="5564E707">
            <w:pPr>
              <w:autoSpaceDE w:val="0"/>
              <w:autoSpaceDN w:val="0"/>
              <w:adjustRightInd w:val="0"/>
              <w:snapToGrid w:val="0"/>
              <w:spacing w:line="580" w:lineRule="exact"/>
              <w:jc w:val="center"/>
              <w:rPr>
                <w:rFonts w:hint="eastAsia" w:ascii="仿宋_GB2312" w:hAnsi="仿宋_GB2312" w:eastAsia="仿宋_GB2312" w:cs="仿宋_GB2312"/>
                <w:color w:val="000000"/>
                <w:kern w:val="0"/>
                <w:sz w:val="28"/>
                <w:szCs w:val="28"/>
              </w:rPr>
            </w:pPr>
          </w:p>
        </w:tc>
        <w:tc>
          <w:tcPr>
            <w:tcW w:w="2310" w:type="dxa"/>
            <w:tcBorders>
              <w:top w:val="single" w:color="000000" w:sz="4" w:space="0"/>
              <w:left w:val="single" w:color="000000" w:sz="4" w:space="0"/>
              <w:bottom w:val="single" w:color="000000" w:sz="4" w:space="0"/>
              <w:right w:val="single" w:color="000000" w:sz="4" w:space="0"/>
            </w:tcBorders>
            <w:noWrap/>
            <w:vAlign w:val="center"/>
          </w:tcPr>
          <w:p w14:paraId="25B00564">
            <w:pPr>
              <w:adjustRightInd w:val="0"/>
              <w:snapToGrid w:val="0"/>
              <w:spacing w:line="580" w:lineRule="exact"/>
              <w:jc w:val="cente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安全负责人</w:t>
            </w:r>
          </w:p>
        </w:tc>
        <w:tc>
          <w:tcPr>
            <w:tcW w:w="2174" w:type="dxa"/>
            <w:tcBorders>
              <w:top w:val="single" w:color="000000" w:sz="4" w:space="0"/>
              <w:left w:val="single" w:color="000000" w:sz="4" w:space="0"/>
              <w:bottom w:val="single" w:color="000000" w:sz="4" w:space="0"/>
              <w:right w:val="single" w:color="000000" w:sz="4" w:space="0"/>
            </w:tcBorders>
            <w:noWrap/>
            <w:vAlign w:val="center"/>
          </w:tcPr>
          <w:p w14:paraId="5671ADB5">
            <w:pPr>
              <w:autoSpaceDE w:val="0"/>
              <w:autoSpaceDN w:val="0"/>
              <w:adjustRightInd w:val="0"/>
              <w:snapToGrid w:val="0"/>
              <w:spacing w:line="580" w:lineRule="exact"/>
              <w:jc w:val="center"/>
              <w:rPr>
                <w:rFonts w:hint="eastAsia" w:ascii="仿宋_GB2312" w:hAnsi="仿宋_GB2312" w:eastAsia="仿宋_GB2312" w:cs="仿宋_GB2312"/>
                <w:color w:val="000000"/>
                <w:kern w:val="0"/>
                <w:sz w:val="28"/>
                <w:szCs w:val="28"/>
              </w:rPr>
            </w:pPr>
          </w:p>
        </w:tc>
      </w:tr>
      <w:tr w14:paraId="3AF318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5" w:hRule="atLeast"/>
          <w:jc w:val="center"/>
        </w:trPr>
        <w:tc>
          <w:tcPr>
            <w:tcW w:w="2501" w:type="dxa"/>
            <w:tcBorders>
              <w:top w:val="single" w:color="000000" w:sz="4" w:space="0"/>
              <w:left w:val="single" w:color="000000" w:sz="4" w:space="0"/>
              <w:bottom w:val="single" w:color="000000" w:sz="4" w:space="0"/>
              <w:right w:val="single" w:color="000000" w:sz="4" w:space="0"/>
            </w:tcBorders>
            <w:noWrap/>
            <w:vAlign w:val="center"/>
          </w:tcPr>
          <w:p w14:paraId="4AD3F5A3">
            <w:pPr>
              <w:adjustRightInd w:val="0"/>
              <w:snapToGrid w:val="0"/>
              <w:spacing w:line="580" w:lineRule="exact"/>
              <w:jc w:val="cente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成立日期</w:t>
            </w:r>
          </w:p>
        </w:tc>
        <w:tc>
          <w:tcPr>
            <w:tcW w:w="1916" w:type="dxa"/>
            <w:tcBorders>
              <w:top w:val="single" w:color="000000" w:sz="4" w:space="0"/>
              <w:left w:val="single" w:color="000000" w:sz="4" w:space="0"/>
              <w:bottom w:val="single" w:color="000000" w:sz="4" w:space="0"/>
              <w:right w:val="single" w:color="000000" w:sz="4" w:space="0"/>
            </w:tcBorders>
            <w:noWrap/>
            <w:vAlign w:val="center"/>
          </w:tcPr>
          <w:p w14:paraId="61E44FD1">
            <w:pPr>
              <w:autoSpaceDE w:val="0"/>
              <w:autoSpaceDN w:val="0"/>
              <w:adjustRightInd w:val="0"/>
              <w:snapToGrid w:val="0"/>
              <w:spacing w:line="580" w:lineRule="exact"/>
              <w:jc w:val="center"/>
              <w:rPr>
                <w:rFonts w:hint="eastAsia" w:ascii="仿宋_GB2312" w:hAnsi="仿宋_GB2312" w:eastAsia="仿宋_GB2312" w:cs="仿宋_GB2312"/>
                <w:color w:val="000000"/>
                <w:kern w:val="0"/>
                <w:sz w:val="28"/>
                <w:szCs w:val="28"/>
              </w:rPr>
            </w:pPr>
          </w:p>
        </w:tc>
        <w:tc>
          <w:tcPr>
            <w:tcW w:w="2310" w:type="dxa"/>
            <w:tcBorders>
              <w:top w:val="single" w:color="000000" w:sz="4" w:space="0"/>
              <w:left w:val="single" w:color="000000" w:sz="4" w:space="0"/>
              <w:bottom w:val="single" w:color="000000" w:sz="4" w:space="0"/>
              <w:right w:val="single" w:color="000000" w:sz="4" w:space="0"/>
            </w:tcBorders>
            <w:noWrap/>
            <w:vAlign w:val="center"/>
          </w:tcPr>
          <w:p w14:paraId="0B1EEBE3">
            <w:pPr>
              <w:adjustRightInd w:val="0"/>
              <w:snapToGrid w:val="0"/>
              <w:spacing w:line="580" w:lineRule="exact"/>
              <w:jc w:val="center"/>
              <w:rPr>
                <w:rFonts w:hint="eastAsia" w:ascii="仿宋_GB2312" w:hAnsi="仿宋_GB2312" w:eastAsia="仿宋_GB2312" w:cs="仿宋_GB2312"/>
                <w:color w:val="000000"/>
                <w:sz w:val="28"/>
                <w:szCs w:val="28"/>
              </w:rPr>
            </w:pPr>
            <w:r>
              <w:rPr>
                <w:rFonts w:hint="eastAsia" w:ascii="仿宋_GB2312" w:hAnsi="仿宋_GB2312" w:eastAsia="仿宋_GB2312" w:cs="仿宋_GB2312"/>
                <w:color w:val="000000"/>
                <w:sz w:val="28"/>
                <w:szCs w:val="28"/>
              </w:rPr>
              <w:t>营业期限</w:t>
            </w:r>
          </w:p>
        </w:tc>
        <w:tc>
          <w:tcPr>
            <w:tcW w:w="2174" w:type="dxa"/>
            <w:tcBorders>
              <w:top w:val="single" w:color="000000" w:sz="4" w:space="0"/>
              <w:left w:val="single" w:color="000000" w:sz="4" w:space="0"/>
              <w:bottom w:val="single" w:color="000000" w:sz="4" w:space="0"/>
              <w:right w:val="single" w:color="000000" w:sz="4" w:space="0"/>
            </w:tcBorders>
            <w:noWrap/>
            <w:vAlign w:val="center"/>
          </w:tcPr>
          <w:p w14:paraId="7971DF0C">
            <w:pPr>
              <w:autoSpaceDE w:val="0"/>
              <w:autoSpaceDN w:val="0"/>
              <w:adjustRightInd w:val="0"/>
              <w:snapToGrid w:val="0"/>
              <w:spacing w:line="580" w:lineRule="exact"/>
              <w:jc w:val="center"/>
              <w:rPr>
                <w:rFonts w:hint="eastAsia" w:ascii="仿宋_GB2312" w:hAnsi="仿宋_GB2312" w:eastAsia="仿宋_GB2312" w:cs="仿宋_GB2312"/>
                <w:color w:val="000000"/>
                <w:kern w:val="0"/>
                <w:sz w:val="28"/>
                <w:szCs w:val="28"/>
              </w:rPr>
            </w:pPr>
          </w:p>
        </w:tc>
      </w:tr>
      <w:tr w14:paraId="70864F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5" w:hRule="atLeast"/>
          <w:jc w:val="center"/>
        </w:trPr>
        <w:tc>
          <w:tcPr>
            <w:tcW w:w="2501" w:type="dxa"/>
            <w:tcBorders>
              <w:top w:val="single" w:color="000000" w:sz="4" w:space="0"/>
              <w:left w:val="single" w:color="000000" w:sz="4" w:space="0"/>
              <w:bottom w:val="single" w:color="000000" w:sz="4" w:space="0"/>
              <w:right w:val="single" w:color="000000" w:sz="4" w:space="0"/>
            </w:tcBorders>
            <w:noWrap/>
            <w:vAlign w:val="center"/>
          </w:tcPr>
          <w:p w14:paraId="28502EEC">
            <w:pPr>
              <w:autoSpaceDE w:val="0"/>
              <w:autoSpaceDN w:val="0"/>
              <w:adjustRightInd w:val="0"/>
              <w:snapToGrid w:val="0"/>
              <w:spacing w:line="580" w:lineRule="exact"/>
              <w:jc w:val="center"/>
              <w:rPr>
                <w:rFonts w:hint="eastAsia"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单位联系人</w:t>
            </w:r>
          </w:p>
        </w:tc>
        <w:tc>
          <w:tcPr>
            <w:tcW w:w="1916" w:type="dxa"/>
            <w:tcBorders>
              <w:top w:val="single" w:color="000000" w:sz="4" w:space="0"/>
              <w:left w:val="single" w:color="000000" w:sz="4" w:space="0"/>
              <w:bottom w:val="single" w:color="000000" w:sz="4" w:space="0"/>
              <w:right w:val="single" w:color="000000" w:sz="4" w:space="0"/>
            </w:tcBorders>
            <w:noWrap/>
            <w:vAlign w:val="center"/>
          </w:tcPr>
          <w:p w14:paraId="4928373C">
            <w:pPr>
              <w:autoSpaceDE w:val="0"/>
              <w:autoSpaceDN w:val="0"/>
              <w:adjustRightInd w:val="0"/>
              <w:snapToGrid w:val="0"/>
              <w:spacing w:line="580" w:lineRule="exact"/>
              <w:jc w:val="center"/>
              <w:rPr>
                <w:rFonts w:hint="eastAsia" w:ascii="仿宋_GB2312" w:hAnsi="仿宋_GB2312" w:eastAsia="仿宋_GB2312" w:cs="仿宋_GB2312"/>
                <w:color w:val="000000"/>
                <w:kern w:val="0"/>
                <w:sz w:val="28"/>
                <w:szCs w:val="28"/>
              </w:rPr>
            </w:pPr>
          </w:p>
        </w:tc>
        <w:tc>
          <w:tcPr>
            <w:tcW w:w="2310" w:type="dxa"/>
            <w:tcBorders>
              <w:top w:val="single" w:color="000000" w:sz="4" w:space="0"/>
              <w:left w:val="single" w:color="000000" w:sz="4" w:space="0"/>
              <w:bottom w:val="single" w:color="000000" w:sz="4" w:space="0"/>
              <w:right w:val="single" w:color="000000" w:sz="4" w:space="0"/>
            </w:tcBorders>
            <w:noWrap/>
            <w:vAlign w:val="center"/>
          </w:tcPr>
          <w:p w14:paraId="75B143A6">
            <w:pPr>
              <w:autoSpaceDE w:val="0"/>
              <w:autoSpaceDN w:val="0"/>
              <w:adjustRightInd w:val="0"/>
              <w:snapToGrid w:val="0"/>
              <w:spacing w:line="580" w:lineRule="exact"/>
              <w:jc w:val="center"/>
              <w:rPr>
                <w:rFonts w:hint="eastAsia"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联系电话</w:t>
            </w:r>
          </w:p>
        </w:tc>
        <w:tc>
          <w:tcPr>
            <w:tcW w:w="2174" w:type="dxa"/>
            <w:tcBorders>
              <w:top w:val="single" w:color="000000" w:sz="4" w:space="0"/>
              <w:left w:val="single" w:color="000000" w:sz="4" w:space="0"/>
              <w:bottom w:val="single" w:color="000000" w:sz="4" w:space="0"/>
              <w:right w:val="single" w:color="000000" w:sz="4" w:space="0"/>
            </w:tcBorders>
            <w:noWrap/>
            <w:vAlign w:val="center"/>
          </w:tcPr>
          <w:p w14:paraId="7B6FC5A6">
            <w:pPr>
              <w:autoSpaceDE w:val="0"/>
              <w:autoSpaceDN w:val="0"/>
              <w:adjustRightInd w:val="0"/>
              <w:snapToGrid w:val="0"/>
              <w:spacing w:line="580" w:lineRule="exact"/>
              <w:jc w:val="center"/>
              <w:rPr>
                <w:rFonts w:hint="eastAsia" w:ascii="仿宋_GB2312" w:hAnsi="仿宋_GB2312" w:eastAsia="仿宋_GB2312" w:cs="仿宋_GB2312"/>
                <w:color w:val="000000"/>
                <w:kern w:val="0"/>
                <w:sz w:val="28"/>
                <w:szCs w:val="28"/>
              </w:rPr>
            </w:pPr>
          </w:p>
        </w:tc>
      </w:tr>
      <w:tr w14:paraId="0A44D5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5" w:hRule="atLeast"/>
          <w:jc w:val="center"/>
        </w:trPr>
        <w:tc>
          <w:tcPr>
            <w:tcW w:w="2501" w:type="dxa"/>
            <w:tcBorders>
              <w:top w:val="single" w:color="000000" w:sz="4" w:space="0"/>
              <w:left w:val="single" w:color="000000" w:sz="4" w:space="0"/>
              <w:bottom w:val="single" w:color="000000" w:sz="4" w:space="0"/>
              <w:right w:val="single" w:color="000000" w:sz="4" w:space="0"/>
            </w:tcBorders>
            <w:noWrap/>
            <w:vAlign w:val="center"/>
          </w:tcPr>
          <w:p w14:paraId="69FB18E9">
            <w:pPr>
              <w:autoSpaceDE w:val="0"/>
              <w:autoSpaceDN w:val="0"/>
              <w:adjustRightInd w:val="0"/>
              <w:snapToGrid w:val="0"/>
              <w:spacing w:line="580" w:lineRule="exact"/>
              <w:jc w:val="center"/>
              <w:rPr>
                <w:rFonts w:hint="eastAsia"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联系地址</w:t>
            </w:r>
          </w:p>
        </w:tc>
        <w:tc>
          <w:tcPr>
            <w:tcW w:w="6400" w:type="dxa"/>
            <w:gridSpan w:val="3"/>
            <w:tcBorders>
              <w:top w:val="single" w:color="000000" w:sz="4" w:space="0"/>
              <w:left w:val="single" w:color="000000" w:sz="4" w:space="0"/>
              <w:bottom w:val="single" w:color="000000" w:sz="4" w:space="0"/>
              <w:right w:val="single" w:color="000000" w:sz="4" w:space="0"/>
            </w:tcBorders>
            <w:noWrap/>
            <w:vAlign w:val="center"/>
          </w:tcPr>
          <w:p w14:paraId="3B69ED04">
            <w:pPr>
              <w:autoSpaceDE w:val="0"/>
              <w:autoSpaceDN w:val="0"/>
              <w:adjustRightInd w:val="0"/>
              <w:snapToGrid w:val="0"/>
              <w:spacing w:line="580" w:lineRule="exact"/>
              <w:jc w:val="center"/>
              <w:rPr>
                <w:rFonts w:hint="eastAsia" w:ascii="仿宋_GB2312" w:hAnsi="仿宋_GB2312" w:eastAsia="仿宋_GB2312" w:cs="仿宋_GB2312"/>
                <w:color w:val="000000"/>
                <w:kern w:val="0"/>
                <w:sz w:val="28"/>
                <w:szCs w:val="28"/>
              </w:rPr>
            </w:pPr>
          </w:p>
        </w:tc>
      </w:tr>
      <w:tr w14:paraId="7A0C01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5" w:hRule="atLeast"/>
          <w:jc w:val="center"/>
        </w:trPr>
        <w:tc>
          <w:tcPr>
            <w:tcW w:w="2501" w:type="dxa"/>
            <w:tcBorders>
              <w:top w:val="single" w:color="000000" w:sz="4" w:space="0"/>
              <w:left w:val="single" w:color="000000" w:sz="4" w:space="0"/>
              <w:bottom w:val="single" w:color="000000" w:sz="4" w:space="0"/>
              <w:right w:val="single" w:color="000000" w:sz="4" w:space="0"/>
            </w:tcBorders>
            <w:noWrap/>
            <w:vAlign w:val="center"/>
          </w:tcPr>
          <w:p w14:paraId="51004731">
            <w:pPr>
              <w:autoSpaceDE w:val="0"/>
              <w:autoSpaceDN w:val="0"/>
              <w:adjustRightInd w:val="0"/>
              <w:snapToGrid w:val="0"/>
              <w:spacing w:line="580" w:lineRule="exact"/>
              <w:jc w:val="center"/>
              <w:rPr>
                <w:rFonts w:hint="eastAsia"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机构性质</w:t>
            </w:r>
          </w:p>
        </w:tc>
        <w:tc>
          <w:tcPr>
            <w:tcW w:w="6400" w:type="dxa"/>
            <w:gridSpan w:val="3"/>
            <w:tcBorders>
              <w:top w:val="single" w:color="000000" w:sz="4" w:space="0"/>
              <w:left w:val="single" w:color="000000" w:sz="4" w:space="0"/>
              <w:bottom w:val="single" w:color="000000" w:sz="4" w:space="0"/>
              <w:right w:val="single" w:color="000000" w:sz="4" w:space="0"/>
            </w:tcBorders>
            <w:noWrap/>
            <w:vAlign w:val="center"/>
          </w:tcPr>
          <w:p w14:paraId="149E5429">
            <w:pPr>
              <w:adjustRightInd w:val="0"/>
              <w:snapToGrid w:val="0"/>
              <w:spacing w:line="580" w:lineRule="exact"/>
              <w:ind w:firstLine="280" w:firstLineChars="100"/>
              <w:jc w:val="left"/>
              <w:rPr>
                <w:rFonts w:hint="eastAsia"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□事业单位   □国有独资企业  □国有控股企业</w:t>
            </w:r>
          </w:p>
          <w:p w14:paraId="2BCD9399">
            <w:pPr>
              <w:adjustRightInd w:val="0"/>
              <w:snapToGrid w:val="0"/>
              <w:spacing w:line="580" w:lineRule="exact"/>
              <w:ind w:firstLine="280" w:firstLineChars="100"/>
              <w:jc w:val="left"/>
              <w:rPr>
                <w:rFonts w:hint="eastAsia"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 xml:space="preserve">□集体企业   □私营企业      □股份制企业   </w:t>
            </w:r>
          </w:p>
          <w:p w14:paraId="251433DB">
            <w:pPr>
              <w:adjustRightInd w:val="0"/>
              <w:snapToGrid w:val="0"/>
              <w:spacing w:line="580" w:lineRule="exact"/>
              <w:ind w:firstLine="280" w:firstLineChars="100"/>
              <w:jc w:val="left"/>
              <w:rPr>
                <w:rFonts w:hint="eastAsia"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□其他</w:t>
            </w:r>
            <w:r>
              <w:rPr>
                <w:rFonts w:hint="eastAsia" w:ascii="仿宋_GB2312" w:hAnsi="仿宋_GB2312" w:eastAsia="仿宋_GB2312" w:cs="仿宋_GB2312"/>
                <w:color w:val="000000"/>
                <w:kern w:val="0"/>
                <w:sz w:val="28"/>
                <w:szCs w:val="28"/>
                <w:u w:val="single"/>
              </w:rPr>
              <w:t xml:space="preserve">      </w:t>
            </w:r>
            <w:r>
              <w:rPr>
                <w:rFonts w:hint="eastAsia" w:ascii="仿宋_GB2312" w:hAnsi="仿宋_GB2312" w:eastAsia="仿宋_GB2312" w:cs="仿宋_GB2312"/>
                <w:color w:val="000000"/>
                <w:kern w:val="0"/>
                <w:sz w:val="28"/>
                <w:szCs w:val="28"/>
              </w:rPr>
              <w:t xml:space="preserve">   </w:t>
            </w:r>
          </w:p>
        </w:tc>
      </w:tr>
      <w:tr w14:paraId="0CFF0D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9" w:hRule="atLeast"/>
          <w:jc w:val="center"/>
        </w:trPr>
        <w:tc>
          <w:tcPr>
            <w:tcW w:w="2501" w:type="dxa"/>
            <w:tcBorders>
              <w:top w:val="single" w:color="000000" w:sz="4" w:space="0"/>
              <w:left w:val="single" w:color="000000" w:sz="4" w:space="0"/>
              <w:bottom w:val="single" w:color="000000" w:sz="4" w:space="0"/>
              <w:right w:val="single" w:color="000000" w:sz="4" w:space="0"/>
            </w:tcBorders>
            <w:noWrap/>
            <w:vAlign w:val="center"/>
          </w:tcPr>
          <w:p w14:paraId="29F10622">
            <w:pPr>
              <w:autoSpaceDE w:val="0"/>
              <w:autoSpaceDN w:val="0"/>
              <w:adjustRightInd w:val="0"/>
              <w:snapToGrid w:val="0"/>
              <w:spacing w:line="580" w:lineRule="exact"/>
              <w:jc w:val="center"/>
              <w:rPr>
                <w:rFonts w:hint="eastAsia"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企业简介</w:t>
            </w:r>
          </w:p>
        </w:tc>
        <w:tc>
          <w:tcPr>
            <w:tcW w:w="6400" w:type="dxa"/>
            <w:gridSpan w:val="3"/>
            <w:tcBorders>
              <w:top w:val="single" w:color="000000" w:sz="4" w:space="0"/>
              <w:left w:val="single" w:color="000000" w:sz="4" w:space="0"/>
              <w:bottom w:val="single" w:color="000000" w:sz="4" w:space="0"/>
              <w:right w:val="single" w:color="000000" w:sz="4" w:space="0"/>
            </w:tcBorders>
            <w:noWrap/>
            <w:vAlign w:val="center"/>
          </w:tcPr>
          <w:p w14:paraId="48398AA5">
            <w:pPr>
              <w:adjustRightInd w:val="0"/>
              <w:snapToGrid w:val="0"/>
              <w:spacing w:line="580" w:lineRule="exact"/>
              <w:jc w:val="left"/>
              <w:rPr>
                <w:rFonts w:hint="eastAsia" w:ascii="仿宋_GB2312" w:hAnsi="仿宋_GB2312" w:eastAsia="仿宋_GB2312" w:cs="仿宋_GB2312"/>
                <w:color w:val="000000"/>
                <w:kern w:val="0"/>
                <w:sz w:val="28"/>
                <w:szCs w:val="28"/>
              </w:rPr>
            </w:pPr>
          </w:p>
        </w:tc>
      </w:tr>
      <w:tr w14:paraId="23C67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56" w:hRule="atLeast"/>
          <w:jc w:val="center"/>
        </w:trPr>
        <w:tc>
          <w:tcPr>
            <w:tcW w:w="2501" w:type="dxa"/>
            <w:tcBorders>
              <w:top w:val="single" w:color="000000" w:sz="4" w:space="0"/>
              <w:left w:val="single" w:color="000000" w:sz="4" w:space="0"/>
              <w:bottom w:val="single" w:color="000000" w:sz="4" w:space="0"/>
              <w:right w:val="single" w:color="000000" w:sz="4" w:space="0"/>
            </w:tcBorders>
            <w:noWrap/>
            <w:vAlign w:val="center"/>
          </w:tcPr>
          <w:p w14:paraId="524D4C27">
            <w:pPr>
              <w:autoSpaceDE w:val="0"/>
              <w:autoSpaceDN w:val="0"/>
              <w:adjustRightInd w:val="0"/>
              <w:snapToGrid w:val="0"/>
              <w:spacing w:line="580" w:lineRule="exact"/>
              <w:jc w:val="center"/>
              <w:rPr>
                <w:rFonts w:hint="eastAsia"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基础条件</w:t>
            </w:r>
          </w:p>
          <w:p w14:paraId="47DE1691">
            <w:pPr>
              <w:autoSpaceDE w:val="0"/>
              <w:autoSpaceDN w:val="0"/>
              <w:adjustRightInd w:val="0"/>
              <w:snapToGrid w:val="0"/>
              <w:spacing w:line="580" w:lineRule="exact"/>
              <w:jc w:val="center"/>
              <w:rPr>
                <w:rFonts w:hint="eastAsia"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和优势</w:t>
            </w:r>
          </w:p>
        </w:tc>
        <w:tc>
          <w:tcPr>
            <w:tcW w:w="6400" w:type="dxa"/>
            <w:gridSpan w:val="3"/>
            <w:tcBorders>
              <w:top w:val="single" w:color="000000" w:sz="4" w:space="0"/>
              <w:left w:val="single" w:color="000000" w:sz="4" w:space="0"/>
              <w:bottom w:val="single" w:color="000000" w:sz="4" w:space="0"/>
              <w:right w:val="single" w:color="000000" w:sz="4" w:space="0"/>
            </w:tcBorders>
            <w:noWrap/>
            <w:vAlign w:val="center"/>
          </w:tcPr>
          <w:p w14:paraId="7FA1A529">
            <w:pPr>
              <w:autoSpaceDE w:val="0"/>
              <w:autoSpaceDN w:val="0"/>
              <w:adjustRightInd w:val="0"/>
              <w:snapToGrid w:val="0"/>
              <w:spacing w:line="580" w:lineRule="exact"/>
              <w:ind w:firstLine="560" w:firstLineChars="200"/>
              <w:rPr>
                <w:rFonts w:hint="eastAsia" w:ascii="仿宋_GB2312" w:hAnsi="仿宋_GB2312" w:eastAsia="仿宋_GB2312" w:cs="仿宋_GB2312"/>
                <w:color w:val="000000"/>
                <w:kern w:val="0"/>
                <w:sz w:val="28"/>
                <w:szCs w:val="28"/>
              </w:rPr>
            </w:pPr>
          </w:p>
        </w:tc>
      </w:tr>
      <w:tr w14:paraId="6DAF24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87" w:hRule="atLeast"/>
          <w:jc w:val="center"/>
        </w:trPr>
        <w:tc>
          <w:tcPr>
            <w:tcW w:w="2501" w:type="dxa"/>
            <w:tcBorders>
              <w:top w:val="single" w:color="000000" w:sz="4" w:space="0"/>
              <w:left w:val="single" w:color="000000" w:sz="4" w:space="0"/>
              <w:bottom w:val="single" w:color="000000" w:sz="4" w:space="0"/>
              <w:right w:val="single" w:color="000000" w:sz="4" w:space="0"/>
            </w:tcBorders>
            <w:noWrap/>
            <w:vAlign w:val="center"/>
          </w:tcPr>
          <w:p w14:paraId="6173F0B7">
            <w:pPr>
              <w:autoSpaceDE w:val="0"/>
              <w:autoSpaceDN w:val="0"/>
              <w:adjustRightInd w:val="0"/>
              <w:snapToGrid w:val="0"/>
              <w:spacing w:line="580" w:lineRule="exact"/>
              <w:jc w:val="center"/>
              <w:rPr>
                <w:rFonts w:hint="eastAsia"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运营方案</w:t>
            </w:r>
          </w:p>
          <w:p w14:paraId="706B6813">
            <w:pPr>
              <w:autoSpaceDE w:val="0"/>
              <w:autoSpaceDN w:val="0"/>
              <w:adjustRightInd w:val="0"/>
              <w:snapToGrid w:val="0"/>
              <w:spacing w:line="580" w:lineRule="exact"/>
              <w:jc w:val="center"/>
              <w:rPr>
                <w:rFonts w:hint="eastAsia"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简介</w:t>
            </w:r>
          </w:p>
        </w:tc>
        <w:tc>
          <w:tcPr>
            <w:tcW w:w="6400" w:type="dxa"/>
            <w:gridSpan w:val="3"/>
            <w:tcBorders>
              <w:top w:val="single" w:color="000000" w:sz="4" w:space="0"/>
              <w:left w:val="single" w:color="000000" w:sz="4" w:space="0"/>
              <w:bottom w:val="single" w:color="000000" w:sz="4" w:space="0"/>
              <w:right w:val="single" w:color="000000" w:sz="4" w:space="0"/>
            </w:tcBorders>
            <w:noWrap/>
            <w:vAlign w:val="center"/>
          </w:tcPr>
          <w:p w14:paraId="2A91A309">
            <w:pPr>
              <w:autoSpaceDE w:val="0"/>
              <w:autoSpaceDN w:val="0"/>
              <w:adjustRightInd w:val="0"/>
              <w:snapToGrid w:val="0"/>
              <w:spacing w:line="580" w:lineRule="exact"/>
              <w:jc w:val="center"/>
              <w:rPr>
                <w:rFonts w:hint="eastAsia" w:ascii="仿宋_GB2312" w:hAnsi="仿宋_GB2312" w:eastAsia="仿宋_GB2312" w:cs="仿宋_GB2312"/>
                <w:color w:val="000000"/>
                <w:kern w:val="0"/>
                <w:sz w:val="28"/>
                <w:szCs w:val="28"/>
                <w:lang w:eastAsia="zh-CN"/>
              </w:rPr>
            </w:pPr>
            <w:r>
              <w:rPr>
                <w:rFonts w:hint="eastAsia" w:ascii="仿宋_GB2312" w:hAnsi="仿宋_GB2312" w:eastAsia="仿宋_GB2312" w:cs="仿宋_GB2312"/>
                <w:color w:val="000000"/>
                <w:kern w:val="0"/>
                <w:sz w:val="28"/>
                <w:szCs w:val="28"/>
                <w:lang w:eastAsia="zh-CN"/>
              </w:rPr>
              <w:t>（详细方案另附页）</w:t>
            </w:r>
          </w:p>
        </w:tc>
      </w:tr>
      <w:tr w14:paraId="46634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5" w:hRule="atLeast"/>
          <w:jc w:val="center"/>
        </w:trPr>
        <w:tc>
          <w:tcPr>
            <w:tcW w:w="2501" w:type="dxa"/>
            <w:tcBorders>
              <w:top w:val="single" w:color="000000" w:sz="4" w:space="0"/>
              <w:left w:val="single" w:color="000000" w:sz="4" w:space="0"/>
              <w:bottom w:val="single" w:color="000000" w:sz="4" w:space="0"/>
              <w:right w:val="single" w:color="000000" w:sz="4" w:space="0"/>
            </w:tcBorders>
            <w:noWrap/>
            <w:vAlign w:val="center"/>
          </w:tcPr>
          <w:p w14:paraId="05F51308">
            <w:pPr>
              <w:autoSpaceDE w:val="0"/>
              <w:autoSpaceDN w:val="0"/>
              <w:adjustRightInd w:val="0"/>
              <w:snapToGrid w:val="0"/>
              <w:spacing w:line="580" w:lineRule="exact"/>
              <w:jc w:val="center"/>
              <w:rPr>
                <w:rFonts w:hint="eastAsia"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预期成效</w:t>
            </w:r>
          </w:p>
        </w:tc>
        <w:tc>
          <w:tcPr>
            <w:tcW w:w="6400" w:type="dxa"/>
            <w:gridSpan w:val="3"/>
            <w:tcBorders>
              <w:top w:val="single" w:color="000000" w:sz="4" w:space="0"/>
              <w:left w:val="single" w:color="000000" w:sz="4" w:space="0"/>
              <w:bottom w:val="single" w:color="000000" w:sz="4" w:space="0"/>
              <w:right w:val="single" w:color="000000" w:sz="4" w:space="0"/>
            </w:tcBorders>
            <w:noWrap/>
            <w:vAlign w:val="center"/>
          </w:tcPr>
          <w:p w14:paraId="03ADB2AB">
            <w:pPr>
              <w:tabs>
                <w:tab w:val="left" w:pos="709"/>
              </w:tabs>
              <w:autoSpaceDE w:val="0"/>
              <w:autoSpaceDN w:val="0"/>
              <w:adjustRightInd w:val="0"/>
              <w:snapToGrid w:val="0"/>
              <w:spacing w:line="580" w:lineRule="exact"/>
              <w:ind w:firstLine="560" w:firstLineChars="200"/>
              <w:rPr>
                <w:rFonts w:hint="eastAsia" w:ascii="仿宋_GB2312" w:hAnsi="仿宋_GB2312" w:eastAsia="仿宋_GB2312" w:cs="仿宋_GB2312"/>
                <w:color w:val="000000"/>
                <w:kern w:val="0"/>
                <w:sz w:val="28"/>
                <w:szCs w:val="28"/>
              </w:rPr>
            </w:pPr>
          </w:p>
        </w:tc>
      </w:tr>
      <w:tr w14:paraId="3B508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2" w:hRule="atLeast"/>
          <w:jc w:val="center"/>
        </w:trPr>
        <w:tc>
          <w:tcPr>
            <w:tcW w:w="8901" w:type="dxa"/>
            <w:gridSpan w:val="4"/>
            <w:tcBorders>
              <w:top w:val="single" w:color="000000" w:sz="4" w:space="0"/>
              <w:left w:val="single" w:color="000000" w:sz="4" w:space="0"/>
              <w:bottom w:val="single" w:color="000000" w:sz="4" w:space="0"/>
              <w:right w:val="single" w:color="000000" w:sz="4" w:space="0"/>
            </w:tcBorders>
            <w:noWrap/>
            <w:vAlign w:val="center"/>
          </w:tcPr>
          <w:p w14:paraId="198CC773">
            <w:pPr>
              <w:widowControl/>
              <w:adjustRightInd w:val="0"/>
              <w:snapToGrid w:val="0"/>
              <w:spacing w:line="580" w:lineRule="exact"/>
              <w:jc w:val="left"/>
              <w:rPr>
                <w:rFonts w:hint="eastAsia"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单位意见：</w:t>
            </w:r>
          </w:p>
          <w:p w14:paraId="3E5AAFC2">
            <w:pPr>
              <w:widowControl/>
              <w:adjustRightInd w:val="0"/>
              <w:snapToGrid w:val="0"/>
              <w:spacing w:line="580" w:lineRule="exact"/>
              <w:ind w:firstLine="560" w:firstLineChars="200"/>
              <w:jc w:val="left"/>
              <w:rPr>
                <w:rFonts w:hint="eastAsia"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本单位将遵守相关法律法规、行业自律等各项规定，本申请表填报的各项内容均真实、完整、合法、有效，自愿维护</w:t>
            </w:r>
            <w:r>
              <w:rPr>
                <w:rFonts w:hint="eastAsia" w:ascii="仿宋_GB2312" w:hAnsi="仿宋_GB2312" w:eastAsia="仿宋_GB2312" w:cs="仿宋_GB2312"/>
                <w:color w:val="000000"/>
                <w:kern w:val="0"/>
                <w:sz w:val="28"/>
                <w:szCs w:val="28"/>
                <w:lang w:eastAsia="zh-CN"/>
              </w:rPr>
              <w:t>平潭综合实验区</w:t>
            </w:r>
            <w:r>
              <w:rPr>
                <w:rFonts w:hint="eastAsia" w:ascii="仿宋_GB2312" w:hAnsi="仿宋_GB2312" w:eastAsia="仿宋_GB2312" w:cs="仿宋_GB2312"/>
                <w:color w:val="000000"/>
                <w:kern w:val="0"/>
                <w:sz w:val="28"/>
                <w:szCs w:val="28"/>
              </w:rPr>
              <w:t xml:space="preserve">公共数据资源授权运营秩序，遵循公共数据资源授权运营相关规则，接受相关行业部门指导与监督。 </w:t>
            </w:r>
          </w:p>
          <w:p w14:paraId="3888920A">
            <w:pPr>
              <w:widowControl/>
              <w:adjustRightInd w:val="0"/>
              <w:snapToGrid w:val="0"/>
              <w:spacing w:line="580" w:lineRule="exact"/>
              <w:ind w:firstLine="560" w:firstLineChars="200"/>
              <w:jc w:val="left"/>
              <w:rPr>
                <w:rFonts w:hint="eastAsia" w:ascii="仿宋_GB2312" w:hAnsi="仿宋_GB2312" w:eastAsia="仿宋_GB2312" w:cs="仿宋_GB2312"/>
                <w:color w:val="000000"/>
                <w:kern w:val="0"/>
                <w:sz w:val="28"/>
                <w:szCs w:val="28"/>
              </w:rPr>
            </w:pPr>
            <w:r>
              <w:rPr>
                <w:rFonts w:hint="eastAsia" w:ascii="仿宋_GB2312" w:hAnsi="仿宋_GB2312" w:eastAsia="仿宋_GB2312" w:cs="仿宋_GB2312"/>
                <w:color w:val="000000"/>
                <w:kern w:val="0"/>
                <w:sz w:val="28"/>
                <w:szCs w:val="28"/>
              </w:rPr>
              <w:t>请审核批准。</w:t>
            </w:r>
          </w:p>
          <w:p w14:paraId="2DB5FA08">
            <w:pPr>
              <w:widowControl/>
              <w:adjustRightInd w:val="0"/>
              <w:snapToGrid w:val="0"/>
              <w:spacing w:line="580" w:lineRule="exact"/>
              <w:ind w:firstLine="560" w:firstLineChars="200"/>
              <w:jc w:val="left"/>
              <w:rPr>
                <w:rFonts w:hint="eastAsia" w:ascii="仿宋_GB2312" w:hAnsi="仿宋_GB2312" w:eastAsia="仿宋_GB2312" w:cs="仿宋_GB2312"/>
                <w:color w:val="000000"/>
                <w:kern w:val="0"/>
                <w:sz w:val="28"/>
                <w:szCs w:val="28"/>
              </w:rPr>
            </w:pPr>
          </w:p>
          <w:p w14:paraId="0264E8EA">
            <w:pPr>
              <w:wordWrap w:val="0"/>
              <w:adjustRightInd w:val="0"/>
              <w:snapToGrid w:val="0"/>
              <w:spacing w:line="580" w:lineRule="exact"/>
              <w:ind w:firstLine="630" w:firstLineChars="225"/>
              <w:jc w:val="center"/>
              <w:rPr>
                <w:rFonts w:hint="eastAsia" w:ascii="仿宋_GB2312" w:hAnsi="仿宋_GB2312" w:eastAsia="仿宋_GB2312" w:cs="仿宋_GB2312"/>
                <w:bCs/>
                <w:color w:val="000000"/>
                <w:sz w:val="28"/>
                <w:szCs w:val="28"/>
              </w:rPr>
            </w:pPr>
            <w:r>
              <w:rPr>
                <w:rFonts w:hint="eastAsia" w:ascii="仿宋_GB2312" w:hAnsi="仿宋_GB2312" w:eastAsia="仿宋_GB2312" w:cs="仿宋_GB2312"/>
                <w:bCs/>
                <w:color w:val="000000"/>
                <w:sz w:val="28"/>
                <w:szCs w:val="28"/>
              </w:rPr>
              <w:t xml:space="preserve">               单位（公章）：      </w:t>
            </w:r>
          </w:p>
          <w:p w14:paraId="35BC5A79">
            <w:pPr>
              <w:wordWrap w:val="0"/>
              <w:adjustRightInd w:val="0"/>
              <w:snapToGrid w:val="0"/>
              <w:spacing w:line="580" w:lineRule="exact"/>
              <w:jc w:val="center"/>
              <w:rPr>
                <w:rFonts w:hint="eastAsia" w:ascii="仿宋_GB2312" w:hAnsi="仿宋_GB2312" w:eastAsia="仿宋_GB2312" w:cs="仿宋_GB2312"/>
                <w:bCs/>
                <w:color w:val="000000"/>
                <w:sz w:val="28"/>
                <w:szCs w:val="28"/>
              </w:rPr>
            </w:pPr>
            <w:r>
              <w:rPr>
                <w:rFonts w:hint="eastAsia" w:ascii="仿宋_GB2312" w:hAnsi="仿宋_GB2312" w:eastAsia="仿宋_GB2312" w:cs="仿宋_GB2312"/>
                <w:bCs/>
                <w:color w:val="000000"/>
                <w:sz w:val="28"/>
                <w:szCs w:val="28"/>
              </w:rPr>
              <w:t xml:space="preserve">     </w:t>
            </w:r>
            <w:r>
              <w:rPr>
                <w:rFonts w:hint="eastAsia" w:ascii="仿宋_GB2312" w:hAnsi="仿宋_GB2312" w:eastAsia="仿宋_GB2312" w:cs="仿宋_GB2312"/>
                <w:bCs/>
                <w:color w:val="000000"/>
                <w:sz w:val="28"/>
                <w:szCs w:val="28"/>
                <w:lang w:val="en-US" w:eastAsia="zh-CN"/>
              </w:rPr>
              <w:t xml:space="preserve">        </w:t>
            </w:r>
            <w:r>
              <w:rPr>
                <w:rFonts w:hint="eastAsia" w:ascii="仿宋_GB2312" w:hAnsi="仿宋_GB2312" w:eastAsia="仿宋_GB2312" w:cs="仿宋_GB2312"/>
                <w:bCs/>
                <w:color w:val="000000"/>
                <w:sz w:val="28"/>
                <w:szCs w:val="28"/>
              </w:rPr>
              <w:t xml:space="preserve"> 法定代表人签字：  </w:t>
            </w:r>
          </w:p>
          <w:p w14:paraId="269908F1">
            <w:pPr>
              <w:autoSpaceDE w:val="0"/>
              <w:autoSpaceDN w:val="0"/>
              <w:adjustRightInd w:val="0"/>
              <w:snapToGrid w:val="0"/>
              <w:spacing w:line="580" w:lineRule="exact"/>
              <w:ind w:firstLine="560" w:firstLineChars="200"/>
              <w:jc w:val="right"/>
              <w:rPr>
                <w:rFonts w:hint="eastAsia" w:ascii="仿宋_GB2312" w:hAnsi="仿宋_GB2312" w:eastAsia="仿宋_GB2312" w:cs="仿宋_GB2312"/>
                <w:color w:val="000000"/>
                <w:kern w:val="0"/>
                <w:sz w:val="28"/>
                <w:szCs w:val="28"/>
              </w:rPr>
            </w:pPr>
            <w:r>
              <w:rPr>
                <w:rFonts w:hint="eastAsia" w:ascii="仿宋_GB2312" w:hAnsi="仿宋_GB2312" w:eastAsia="仿宋_GB2312" w:cs="仿宋_GB2312"/>
                <w:bCs/>
                <w:color w:val="000000"/>
                <w:kern w:val="0"/>
                <w:sz w:val="28"/>
                <w:szCs w:val="28"/>
              </w:rPr>
              <w:t>年     月     日</w:t>
            </w:r>
          </w:p>
        </w:tc>
      </w:tr>
      <w:tr w14:paraId="2CD324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84" w:hRule="atLeast"/>
          <w:jc w:val="center"/>
        </w:trPr>
        <w:tc>
          <w:tcPr>
            <w:tcW w:w="8901" w:type="dxa"/>
            <w:gridSpan w:val="4"/>
            <w:tcBorders>
              <w:top w:val="single" w:color="000000" w:sz="4" w:space="0"/>
              <w:left w:val="single" w:color="000000" w:sz="4" w:space="0"/>
              <w:bottom w:val="single" w:color="000000" w:sz="4" w:space="0"/>
              <w:right w:val="single" w:color="000000" w:sz="4" w:space="0"/>
            </w:tcBorders>
            <w:noWrap/>
            <w:vAlign w:val="center"/>
          </w:tcPr>
          <w:p w14:paraId="1655F64F">
            <w:pPr>
              <w:tabs>
                <w:tab w:val="left" w:pos="709"/>
              </w:tabs>
              <w:autoSpaceDE w:val="0"/>
              <w:autoSpaceDN w:val="0"/>
              <w:adjustRightInd w:val="0"/>
              <w:snapToGrid w:val="0"/>
              <w:spacing w:line="580" w:lineRule="exact"/>
              <w:ind w:firstLine="560" w:firstLineChars="200"/>
              <w:rPr>
                <w:rFonts w:hint="eastAsia" w:ascii="仿宋_GB2312" w:hAnsi="仿宋_GB2312" w:eastAsia="仿宋_GB2312" w:cs="仿宋_GB2312"/>
                <w:color w:val="000000"/>
                <w:kern w:val="0"/>
                <w:sz w:val="28"/>
                <w:szCs w:val="28"/>
              </w:rPr>
            </w:pPr>
            <w:r>
              <w:rPr>
                <w:rFonts w:hint="eastAsia" w:ascii="仿宋_GB2312" w:hAnsi="仿宋_GB2312" w:eastAsia="仿宋_GB2312" w:cs="仿宋_GB2312"/>
                <w:bCs/>
                <w:color w:val="000000"/>
                <w:kern w:val="0"/>
                <w:sz w:val="28"/>
                <w:szCs w:val="28"/>
              </w:rPr>
              <w:t>备注：申请表后请附上统一社会信用代码证件</w:t>
            </w:r>
            <w:r>
              <w:rPr>
                <w:rFonts w:hint="eastAsia" w:ascii="仿宋_GB2312" w:hAnsi="仿宋_GB2312" w:eastAsia="仿宋_GB2312" w:cs="仿宋_GB2312"/>
                <w:bCs/>
                <w:color w:val="000000"/>
                <w:kern w:val="0"/>
                <w:sz w:val="28"/>
                <w:szCs w:val="28"/>
                <w:lang w:eastAsia="zh-CN"/>
              </w:rPr>
              <w:t>复</w:t>
            </w:r>
            <w:r>
              <w:rPr>
                <w:rFonts w:hint="eastAsia" w:ascii="仿宋_GB2312" w:hAnsi="仿宋_GB2312" w:eastAsia="仿宋_GB2312" w:cs="仿宋_GB2312"/>
                <w:bCs/>
                <w:color w:val="000000"/>
                <w:kern w:val="0"/>
                <w:sz w:val="28"/>
                <w:szCs w:val="28"/>
              </w:rPr>
              <w:t>印件、法定代表人身份证明原件、相关资质证明材料</w:t>
            </w:r>
            <w:r>
              <w:rPr>
                <w:rFonts w:hint="eastAsia" w:ascii="仿宋_GB2312" w:hAnsi="仿宋_GB2312" w:eastAsia="仿宋_GB2312" w:cs="仿宋_GB2312"/>
                <w:bCs/>
                <w:color w:val="000000"/>
                <w:kern w:val="0"/>
                <w:sz w:val="28"/>
                <w:szCs w:val="28"/>
                <w:lang w:eastAsia="zh-CN"/>
              </w:rPr>
              <w:t>复</w:t>
            </w:r>
            <w:r>
              <w:rPr>
                <w:rFonts w:hint="eastAsia" w:ascii="仿宋_GB2312" w:hAnsi="仿宋_GB2312" w:eastAsia="仿宋_GB2312" w:cs="仿宋_GB2312"/>
                <w:bCs/>
                <w:color w:val="000000"/>
                <w:kern w:val="0"/>
                <w:sz w:val="28"/>
                <w:szCs w:val="28"/>
              </w:rPr>
              <w:t>印件，所有材料均需要加盖公章。</w:t>
            </w:r>
          </w:p>
        </w:tc>
      </w:tr>
      <w:bookmarkEnd w:id="0"/>
    </w:tbl>
    <w:p w14:paraId="36EE319C">
      <w:pPr>
        <w:spacing w:line="570" w:lineRule="exact"/>
        <w:jc w:val="both"/>
        <w:rPr>
          <w:rFonts w:hint="default" w:ascii="黑体" w:hAnsi="黑体" w:eastAsia="黑体" w:cs="Times New Roman"/>
          <w:sz w:val="36"/>
          <w:szCs w:val="36"/>
          <w:lang w:val="en-US" w:eastAsia="zh-CN"/>
        </w:rPr>
      </w:pPr>
      <w:r>
        <w:rPr>
          <w:rFonts w:hint="eastAsia" w:ascii="黑体" w:hAnsi="黑体" w:eastAsia="黑体" w:cs="Times New Roman"/>
          <w:sz w:val="36"/>
          <w:szCs w:val="36"/>
          <w:lang w:eastAsia="zh-CN"/>
        </w:rPr>
        <w:t>附件</w:t>
      </w:r>
      <w:r>
        <w:rPr>
          <w:rFonts w:hint="eastAsia" w:ascii="黑体" w:hAnsi="黑体" w:eastAsia="黑体" w:cs="Times New Roman"/>
          <w:sz w:val="36"/>
          <w:szCs w:val="36"/>
          <w:lang w:val="en-US" w:eastAsia="zh-CN"/>
        </w:rPr>
        <w:t>1-3</w:t>
      </w:r>
    </w:p>
    <w:p w14:paraId="40036883">
      <w:pPr>
        <w:spacing w:line="570" w:lineRule="exact"/>
        <w:jc w:val="center"/>
        <w:rPr>
          <w:rFonts w:ascii="黑体" w:hAnsi="黑体" w:eastAsia="黑体" w:cs="Times New Roman"/>
          <w:sz w:val="36"/>
          <w:szCs w:val="36"/>
        </w:rPr>
      </w:pPr>
      <w:r>
        <w:rPr>
          <w:rFonts w:hint="eastAsia" w:ascii="黑体" w:hAnsi="黑体" w:eastAsia="黑体" w:cs="Times New Roman"/>
          <w:sz w:val="36"/>
          <w:szCs w:val="36"/>
        </w:rPr>
        <w:t>产品和服务清单</w:t>
      </w:r>
    </w:p>
    <w:p w14:paraId="09FE336B">
      <w:pPr>
        <w:spacing w:line="570" w:lineRule="exact"/>
        <w:ind w:firstLine="640" w:firstLineChars="200"/>
        <w:rPr>
          <w:rFonts w:ascii="黑体" w:hAnsi="黑体" w:eastAsia="黑体" w:cs="Times New Roman"/>
          <w:sz w:val="32"/>
          <w:szCs w:val="32"/>
        </w:rPr>
      </w:pPr>
    </w:p>
    <w:p w14:paraId="36CF3536">
      <w:pPr>
        <w:spacing w:line="570" w:lineRule="exact"/>
        <w:ind w:firstLine="640" w:firstLineChars="200"/>
        <w:rPr>
          <w:rFonts w:ascii="黑体" w:hAnsi="黑体" w:eastAsia="黑体" w:cs="Times New Roman"/>
          <w:sz w:val="32"/>
          <w:szCs w:val="32"/>
        </w:rPr>
      </w:pPr>
      <w:r>
        <w:rPr>
          <w:rFonts w:hint="eastAsia" w:ascii="黑体" w:hAnsi="黑体" w:eastAsia="黑体" w:cs="Times New Roman"/>
          <w:sz w:val="32"/>
          <w:szCs w:val="32"/>
          <w:lang w:eastAsia="zh-CN"/>
        </w:rPr>
        <w:t>一、</w:t>
      </w:r>
      <w:r>
        <w:rPr>
          <w:rFonts w:hint="eastAsia" w:ascii="黑体" w:hAnsi="黑体" w:eastAsia="黑体" w:cs="Times New Roman"/>
          <w:sz w:val="32"/>
          <w:szCs w:val="32"/>
        </w:rPr>
        <w:t xml:space="preserve">公共治理、公益事业类产品 </w:t>
      </w:r>
    </w:p>
    <w:p w14:paraId="0992A99D">
      <w:pPr>
        <w:spacing w:line="57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优先支持与民生紧密相关的公共治理、公益事业类产品和服务进行授权运营，包括人社养老、交通住建、医疗卫生、社会治理、智慧教育等领域。</w:t>
      </w:r>
    </w:p>
    <w:p w14:paraId="0D00A9ED">
      <w:pPr>
        <w:spacing w:line="570" w:lineRule="exact"/>
        <w:ind w:firstLine="640" w:firstLineChars="200"/>
        <w:rPr>
          <w:rFonts w:ascii="黑体" w:hAnsi="黑体" w:eastAsia="黑体" w:cs="Times New Roman"/>
          <w:sz w:val="32"/>
          <w:szCs w:val="32"/>
        </w:rPr>
      </w:pPr>
      <w:r>
        <w:rPr>
          <w:rFonts w:hint="eastAsia" w:ascii="黑体" w:hAnsi="黑体" w:eastAsia="黑体" w:cs="Times New Roman"/>
          <w:sz w:val="32"/>
          <w:szCs w:val="32"/>
          <w:lang w:eastAsia="zh-CN"/>
        </w:rPr>
        <w:t>二、</w:t>
      </w:r>
      <w:r>
        <w:rPr>
          <w:rFonts w:hint="eastAsia" w:ascii="黑体" w:hAnsi="黑体" w:eastAsia="黑体" w:cs="Times New Roman"/>
          <w:sz w:val="32"/>
          <w:szCs w:val="32"/>
        </w:rPr>
        <w:t xml:space="preserve">产业和行业发展类 </w:t>
      </w:r>
    </w:p>
    <w:p w14:paraId="64429FE8">
      <w:pPr>
        <w:spacing w:line="57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优选经济社会效益明显、可操作性强、行业增值潜力显著和产业战略意义的行业和产业发展类应用场景开展授权运营工作，包括文化旅游、公共信用、金融服务、市场监管等领域产品和服务清单，特别是低空经济、智能网联、对台融合等特色场景。</w:t>
      </w:r>
    </w:p>
    <w:p w14:paraId="23ED9499">
      <w:pPr>
        <w:spacing w:line="57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文化旅游。基于文化旅游、交通客流、酒店、餐饮等数据，赋能投资指引、运营优化、收益管理等应用，推动文化旅游产业发展。</w:t>
      </w:r>
    </w:p>
    <w:p w14:paraId="515AFCCF">
      <w:pPr>
        <w:spacing w:line="57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公共信用。基于招投标、企业信用等数据，构建企业画像、产业关联等模型，提供产业分析、供应链分析、企业担保、精准匹配等服务和交易违规监管。</w:t>
      </w:r>
    </w:p>
    <w:p w14:paraId="04B3B128">
      <w:pPr>
        <w:spacing w:line="57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市场监管。利用市场监管、税务、统计、投诉举报、物价等公共数据， 商贸平台等企业数据， 舆情等社会数据联合建模，加强食品、药品安全监管和服务。</w:t>
      </w:r>
    </w:p>
    <w:p w14:paraId="5FFC623B">
      <w:pPr>
        <w:spacing w:line="57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金融服务。融合市场、税务、司法、电力、物流等涉企经济和经营类数据，开发金融专项产品，提高金融普惠率，提高产品制定、投放、理赔精准度。</w:t>
      </w:r>
    </w:p>
    <w:p w14:paraId="71152B43">
      <w:pPr>
        <w:spacing w:line="57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低空经济。基于气象、空域、文旅数据，开发无人机路径规划、低空观光流量管理等数据产品，支撑无人驾驶载人航空器、低空物流等应用。</w:t>
      </w:r>
    </w:p>
    <w:p w14:paraId="435F77F5">
      <w:pPr>
        <w:spacing w:line="57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智能网联。融合交通流量、道路设施、车辆运行等数据，提供车路协同分析、自动驾驶测试数据服务</w:t>
      </w:r>
      <w:r>
        <w:rPr>
          <w:rFonts w:ascii="仿宋_GB2312" w:hAnsi="仿宋_GB2312" w:eastAsia="仿宋_GB2312" w:cs="仿宋_GB2312"/>
          <w:sz w:val="32"/>
          <w:szCs w:val="32"/>
        </w:rPr>
        <w:t>。</w:t>
      </w:r>
    </w:p>
    <w:p w14:paraId="54CC24E6">
      <w:pPr>
        <w:spacing w:line="57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对台融合。整合跨境电商、旅游客流、物流数据，开发对台贸易趋势分析、两岸物流优化等产品，探索两岸数据有限范围流通（如经脱敏的对台电商交易数据）。</w:t>
      </w:r>
    </w:p>
    <w:p w14:paraId="196CB036">
      <w:pPr>
        <w:spacing w:line="57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利用公共数据开发形成的数据产品和服务以脱敏数据集、数据接口、数据指标、数据报告、数据模型算法、数据应用、数据服务等形式提供，需通过安全合规性审核。数据产品和服务清单允许动态更新。</w:t>
      </w:r>
    </w:p>
    <w:p w14:paraId="55F413F5">
      <w:pPr>
        <w:spacing w:line="600" w:lineRule="exact"/>
        <w:rPr>
          <w:rFonts w:ascii="仿宋_GB2312" w:hAnsi="仿宋_GB2312" w:eastAsia="仿宋_GB2312" w:cs="仿宋_GB2312"/>
          <w:sz w:val="32"/>
          <w:szCs w:val="32"/>
        </w:rPr>
      </w:pPr>
    </w:p>
    <w:p w14:paraId="1ACE6251">
      <w:pPr>
        <w:widowControl/>
        <w:spacing w:line="560" w:lineRule="exact"/>
        <w:jc w:val="left"/>
        <w:rPr>
          <w:rFonts w:hint="eastAsia" w:ascii="黑体" w:hAnsi="黑体" w:eastAsia="黑体" w:cs="黑体"/>
          <w:sz w:val="32"/>
          <w:szCs w:val="32"/>
          <w:lang w:eastAsia="zh-CN"/>
        </w:rPr>
      </w:pPr>
      <w:r>
        <w:rPr>
          <w:rFonts w:hint="eastAsia" w:ascii="黑体" w:hAnsi="黑体" w:eastAsia="黑体" w:cs="黑体"/>
          <w:sz w:val="32"/>
          <w:szCs w:val="32"/>
        </w:rPr>
        <w:br w:type="page"/>
      </w:r>
      <w:r>
        <w:rPr>
          <w:rFonts w:hint="eastAsia" w:ascii="黑体" w:hAnsi="黑体" w:eastAsia="黑体" w:cs="黑体"/>
          <w:sz w:val="32"/>
          <w:szCs w:val="32"/>
        </w:rPr>
        <w:t>附件</w:t>
      </w:r>
      <w:r>
        <w:rPr>
          <w:rFonts w:hint="eastAsia" w:ascii="黑体" w:hAnsi="黑体" w:eastAsia="黑体" w:cs="黑体"/>
          <w:sz w:val="32"/>
          <w:szCs w:val="32"/>
          <w:lang w:val="en-US" w:eastAsia="zh-CN"/>
        </w:rPr>
        <w:t>1-4</w:t>
      </w:r>
    </w:p>
    <w:p w14:paraId="0B9B7A4D">
      <w:pPr>
        <w:suppressAutoHyphens/>
        <w:spacing w:line="600" w:lineRule="exact"/>
        <w:jc w:val="center"/>
        <w:rPr>
          <w:rFonts w:hint="eastAsia" w:ascii="方正小标宋简体" w:hAnsi="方正小标宋简体" w:eastAsia="方正小标宋简体" w:cs="方正小标宋简体"/>
          <w:sz w:val="44"/>
          <w:szCs w:val="44"/>
        </w:rPr>
      </w:pPr>
    </w:p>
    <w:p w14:paraId="08762A4B">
      <w:pPr>
        <w:suppressAutoHyphens/>
        <w:spacing w:line="600" w:lineRule="exact"/>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第一批拟授权运营的数据资源目录清单</w:t>
      </w:r>
    </w:p>
    <w:tbl>
      <w:tblPr>
        <w:tblStyle w:val="9"/>
        <w:tblpPr w:leftFromText="180" w:rightFromText="180" w:vertAnchor="text" w:horzAnchor="page" w:tblpX="1758" w:tblpY="96"/>
        <w:tblOverlap w:val="never"/>
        <w:tblW w:w="86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0"/>
        <w:gridCol w:w="2137"/>
        <w:gridCol w:w="2569"/>
        <w:gridCol w:w="1088"/>
        <w:gridCol w:w="1218"/>
      </w:tblGrid>
      <w:tr w14:paraId="1A8F8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6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6DA30D6">
            <w:pPr>
              <w:spacing w:line="500" w:lineRule="exact"/>
              <w:jc w:val="center"/>
              <w:rPr>
                <w:rFonts w:ascii="黑体" w:hAnsi="黑体" w:eastAsia="黑体" w:cs="黑体"/>
                <w:sz w:val="28"/>
                <w:szCs w:val="32"/>
              </w:rPr>
            </w:pPr>
            <w:r>
              <w:rPr>
                <w:rFonts w:hint="eastAsia" w:ascii="黑体" w:hAnsi="黑体" w:eastAsia="黑体" w:cs="黑体"/>
                <w:sz w:val="28"/>
                <w:szCs w:val="32"/>
              </w:rPr>
              <w:t>领域</w:t>
            </w:r>
          </w:p>
        </w:tc>
        <w:tc>
          <w:tcPr>
            <w:tcW w:w="213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67598EA">
            <w:pPr>
              <w:spacing w:line="500" w:lineRule="exact"/>
              <w:jc w:val="center"/>
              <w:rPr>
                <w:rFonts w:ascii="黑体" w:hAnsi="黑体" w:eastAsia="黑体" w:cs="黑体"/>
                <w:sz w:val="28"/>
                <w:szCs w:val="32"/>
              </w:rPr>
            </w:pPr>
            <w:r>
              <w:rPr>
                <w:rFonts w:hint="eastAsia" w:ascii="黑体" w:hAnsi="黑体" w:eastAsia="黑体" w:cs="黑体"/>
                <w:sz w:val="28"/>
                <w:szCs w:val="32"/>
              </w:rPr>
              <w:t>数源单位</w:t>
            </w:r>
          </w:p>
        </w:tc>
        <w:tc>
          <w:tcPr>
            <w:tcW w:w="256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B2F59DF">
            <w:pPr>
              <w:spacing w:line="500" w:lineRule="exact"/>
              <w:jc w:val="center"/>
              <w:rPr>
                <w:rFonts w:ascii="黑体" w:hAnsi="黑体" w:eastAsia="黑体" w:cs="黑体"/>
                <w:sz w:val="28"/>
                <w:szCs w:val="32"/>
              </w:rPr>
            </w:pPr>
            <w:r>
              <w:rPr>
                <w:rFonts w:hint="eastAsia" w:ascii="黑体" w:hAnsi="黑体" w:eastAsia="黑体" w:cs="黑体"/>
                <w:sz w:val="28"/>
                <w:szCs w:val="32"/>
              </w:rPr>
              <w:t>提供方式</w:t>
            </w:r>
          </w:p>
        </w:tc>
        <w:tc>
          <w:tcPr>
            <w:tcW w:w="108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49809EA">
            <w:pPr>
              <w:spacing w:line="500" w:lineRule="exact"/>
              <w:jc w:val="center"/>
              <w:rPr>
                <w:rFonts w:ascii="黑体" w:hAnsi="黑体" w:eastAsia="黑体" w:cs="黑体"/>
                <w:sz w:val="28"/>
                <w:szCs w:val="32"/>
              </w:rPr>
            </w:pPr>
            <w:r>
              <w:rPr>
                <w:rFonts w:hint="eastAsia" w:ascii="黑体" w:hAnsi="黑体" w:eastAsia="黑体" w:cs="黑体"/>
                <w:sz w:val="28"/>
                <w:szCs w:val="32"/>
              </w:rPr>
              <w:t>更新</w:t>
            </w:r>
          </w:p>
          <w:p w14:paraId="2325D827">
            <w:pPr>
              <w:spacing w:line="500" w:lineRule="exact"/>
              <w:jc w:val="center"/>
              <w:rPr>
                <w:rFonts w:ascii="黑体" w:hAnsi="黑体" w:eastAsia="黑体" w:cs="黑体"/>
                <w:sz w:val="28"/>
                <w:szCs w:val="32"/>
              </w:rPr>
            </w:pPr>
            <w:r>
              <w:rPr>
                <w:rFonts w:hint="eastAsia" w:ascii="黑体" w:hAnsi="黑体" w:eastAsia="黑体" w:cs="黑体"/>
                <w:sz w:val="28"/>
                <w:szCs w:val="32"/>
              </w:rPr>
              <w:t>周期</w:t>
            </w:r>
          </w:p>
        </w:tc>
        <w:tc>
          <w:tcPr>
            <w:tcW w:w="1218" w:type="dxa"/>
            <w:tcBorders>
              <w:top w:val="single" w:color="auto" w:sz="4" w:space="0"/>
              <w:left w:val="single" w:color="auto" w:sz="4" w:space="0"/>
              <w:bottom w:val="single" w:color="auto" w:sz="4" w:space="0"/>
              <w:right w:val="single" w:color="auto" w:sz="4" w:space="0"/>
            </w:tcBorders>
            <w:shd w:val="clear" w:color="auto" w:fill="auto"/>
          </w:tcPr>
          <w:p w14:paraId="2997ABAA">
            <w:pPr>
              <w:spacing w:line="500" w:lineRule="exact"/>
              <w:jc w:val="center"/>
              <w:rPr>
                <w:rFonts w:ascii="黑体" w:hAnsi="黑体" w:eastAsia="黑体" w:cs="黑体"/>
                <w:sz w:val="28"/>
                <w:szCs w:val="32"/>
              </w:rPr>
            </w:pPr>
            <w:r>
              <w:rPr>
                <w:rFonts w:hint="eastAsia" w:ascii="黑体" w:hAnsi="黑体" w:eastAsia="黑体" w:cs="黑体"/>
                <w:sz w:val="28"/>
                <w:szCs w:val="32"/>
              </w:rPr>
              <w:t>数据量</w:t>
            </w:r>
          </w:p>
          <w:p w14:paraId="04861FC7">
            <w:pPr>
              <w:spacing w:line="500" w:lineRule="exact"/>
              <w:jc w:val="center"/>
              <w:rPr>
                <w:rFonts w:ascii="黑体" w:hAnsi="黑体" w:eastAsia="黑体" w:cs="黑体"/>
                <w:sz w:val="28"/>
                <w:szCs w:val="32"/>
              </w:rPr>
            </w:pPr>
            <w:r>
              <w:rPr>
                <w:rFonts w:hint="eastAsia" w:ascii="黑体" w:hAnsi="黑体" w:eastAsia="黑体" w:cs="黑体"/>
                <w:sz w:val="28"/>
                <w:szCs w:val="32"/>
              </w:rPr>
              <w:t>（万条）</w:t>
            </w:r>
          </w:p>
        </w:tc>
      </w:tr>
      <w:tr w14:paraId="67C0F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6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BEE93C1">
            <w:pPr>
              <w:widowControl/>
              <w:suppressAutoHyphens/>
              <w:spacing w:line="600" w:lineRule="exact"/>
              <w:jc w:val="center"/>
              <w:rPr>
                <w:rFonts w:ascii="黑体" w:hAnsi="黑体" w:eastAsia="黑体" w:cs="黑体"/>
                <w:kern w:val="0"/>
                <w:sz w:val="28"/>
                <w:szCs w:val="28"/>
              </w:rPr>
            </w:pPr>
            <w:r>
              <w:rPr>
                <w:rFonts w:hint="eastAsia" w:ascii="黑体" w:hAnsi="黑体" w:eastAsia="黑体" w:cs="黑体"/>
                <w:kern w:val="0"/>
                <w:sz w:val="28"/>
                <w:szCs w:val="28"/>
              </w:rPr>
              <w:t>人社养老</w:t>
            </w:r>
          </w:p>
        </w:tc>
        <w:tc>
          <w:tcPr>
            <w:tcW w:w="213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C891C7F">
            <w:pPr>
              <w:widowControl/>
              <w:spacing w:line="600" w:lineRule="exact"/>
              <w:jc w:val="center"/>
              <w:textAlignment w:val="center"/>
              <w:rPr>
                <w:rFonts w:ascii="仿宋" w:hAnsi="仿宋" w:eastAsia="仿宋" w:cs="仿宋_GB2312"/>
                <w:kern w:val="0"/>
                <w:sz w:val="28"/>
                <w:szCs w:val="28"/>
                <w:lang w:bidi="ar"/>
              </w:rPr>
            </w:pPr>
            <w:r>
              <w:rPr>
                <w:rFonts w:hint="eastAsia" w:ascii="仿宋" w:hAnsi="仿宋" w:eastAsia="仿宋" w:cs="仿宋_GB2312"/>
                <w:kern w:val="0"/>
                <w:sz w:val="28"/>
                <w:szCs w:val="28"/>
                <w:lang w:bidi="ar"/>
              </w:rPr>
              <w:t>区行政审批局</w:t>
            </w:r>
          </w:p>
        </w:tc>
        <w:tc>
          <w:tcPr>
            <w:tcW w:w="256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19597AF">
            <w:pPr>
              <w:widowControl/>
              <w:spacing w:line="600" w:lineRule="exact"/>
              <w:jc w:val="center"/>
              <w:textAlignment w:val="center"/>
              <w:rPr>
                <w:rFonts w:ascii="仿宋" w:hAnsi="仿宋" w:eastAsia="仿宋" w:cs="仿宋_GB2312"/>
                <w:kern w:val="0"/>
                <w:sz w:val="28"/>
                <w:szCs w:val="28"/>
                <w:lang w:bidi="ar"/>
              </w:rPr>
            </w:pPr>
            <w:r>
              <w:rPr>
                <w:rFonts w:hint="eastAsia" w:ascii="仿宋" w:hAnsi="仿宋" w:eastAsia="仿宋" w:cs="仿宋_GB2312"/>
                <w:kern w:val="0"/>
                <w:sz w:val="28"/>
                <w:szCs w:val="28"/>
                <w:lang w:bidi="ar"/>
              </w:rPr>
              <w:t>接口、库表</w:t>
            </w:r>
          </w:p>
        </w:tc>
        <w:tc>
          <w:tcPr>
            <w:tcW w:w="108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2F2F345">
            <w:pPr>
              <w:widowControl/>
              <w:spacing w:line="600" w:lineRule="exact"/>
              <w:jc w:val="center"/>
              <w:textAlignment w:val="center"/>
              <w:rPr>
                <w:rFonts w:ascii="仿宋" w:hAnsi="仿宋" w:eastAsia="仿宋" w:cs="仿宋_GB2312"/>
                <w:kern w:val="0"/>
                <w:sz w:val="28"/>
                <w:szCs w:val="28"/>
                <w:lang w:bidi="ar"/>
              </w:rPr>
            </w:pPr>
            <w:r>
              <w:rPr>
                <w:rFonts w:hint="eastAsia" w:ascii="仿宋" w:hAnsi="仿宋" w:eastAsia="仿宋" w:cs="仿宋_GB2312"/>
                <w:kern w:val="0"/>
                <w:sz w:val="28"/>
                <w:szCs w:val="28"/>
                <w:lang w:bidi="ar"/>
              </w:rPr>
              <w:t>定期</w:t>
            </w:r>
          </w:p>
        </w:tc>
        <w:tc>
          <w:tcPr>
            <w:tcW w:w="1218" w:type="dxa"/>
            <w:tcBorders>
              <w:top w:val="single" w:color="auto" w:sz="4" w:space="0"/>
              <w:left w:val="single" w:color="auto" w:sz="4" w:space="0"/>
              <w:bottom w:val="single" w:color="auto" w:sz="4" w:space="0"/>
              <w:right w:val="single" w:color="auto" w:sz="4" w:space="0"/>
            </w:tcBorders>
            <w:shd w:val="clear" w:color="auto" w:fill="auto"/>
            <w:vAlign w:val="center"/>
          </w:tcPr>
          <w:p w14:paraId="1A6B64B0">
            <w:pPr>
              <w:widowControl/>
              <w:spacing w:line="600" w:lineRule="exact"/>
              <w:jc w:val="center"/>
              <w:textAlignment w:val="center"/>
              <w:rPr>
                <w:rFonts w:ascii="仿宋" w:hAnsi="仿宋" w:eastAsia="仿宋" w:cs="仿宋_GB2312"/>
                <w:kern w:val="0"/>
                <w:sz w:val="28"/>
                <w:szCs w:val="28"/>
                <w:lang w:bidi="ar"/>
              </w:rPr>
            </w:pPr>
            <w:r>
              <w:rPr>
                <w:rFonts w:hint="eastAsia" w:ascii="仿宋" w:hAnsi="仿宋" w:eastAsia="仿宋" w:cs="仿宋_GB2312"/>
                <w:kern w:val="0"/>
                <w:sz w:val="28"/>
                <w:szCs w:val="28"/>
                <w:lang w:bidi="ar"/>
              </w:rPr>
              <w:t>47655</w:t>
            </w:r>
          </w:p>
        </w:tc>
      </w:tr>
      <w:tr w14:paraId="3C2DA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650" w:type="dxa"/>
            <w:vMerge w:val="restart"/>
            <w:tcBorders>
              <w:top w:val="single" w:color="auto" w:sz="4" w:space="0"/>
              <w:left w:val="single" w:color="auto" w:sz="4" w:space="0"/>
              <w:right w:val="single" w:color="auto" w:sz="4" w:space="0"/>
            </w:tcBorders>
            <w:shd w:val="clear" w:color="auto" w:fill="auto"/>
            <w:noWrap/>
            <w:vAlign w:val="center"/>
          </w:tcPr>
          <w:p w14:paraId="44BB7AB1">
            <w:pPr>
              <w:widowControl/>
              <w:suppressAutoHyphens/>
              <w:spacing w:line="600" w:lineRule="exact"/>
              <w:jc w:val="center"/>
              <w:rPr>
                <w:rFonts w:ascii="黑体" w:hAnsi="黑体" w:eastAsia="黑体" w:cs="黑体"/>
                <w:kern w:val="0"/>
                <w:sz w:val="28"/>
                <w:szCs w:val="28"/>
              </w:rPr>
            </w:pPr>
            <w:r>
              <w:rPr>
                <w:rFonts w:hint="eastAsia" w:ascii="黑体" w:hAnsi="黑体" w:eastAsia="黑体" w:cs="黑体"/>
                <w:kern w:val="0"/>
                <w:sz w:val="28"/>
                <w:szCs w:val="28"/>
              </w:rPr>
              <w:t>政务审批</w:t>
            </w:r>
          </w:p>
        </w:tc>
        <w:tc>
          <w:tcPr>
            <w:tcW w:w="2137" w:type="dxa"/>
            <w:vMerge w:val="restart"/>
            <w:tcBorders>
              <w:top w:val="single" w:color="auto" w:sz="4" w:space="0"/>
              <w:left w:val="single" w:color="auto" w:sz="4" w:space="0"/>
              <w:right w:val="single" w:color="auto" w:sz="4" w:space="0"/>
            </w:tcBorders>
            <w:shd w:val="clear" w:color="auto" w:fill="auto"/>
            <w:noWrap/>
            <w:vAlign w:val="center"/>
          </w:tcPr>
          <w:p w14:paraId="2D808458">
            <w:pPr>
              <w:widowControl/>
              <w:spacing w:line="600" w:lineRule="exact"/>
              <w:jc w:val="center"/>
              <w:textAlignment w:val="center"/>
              <w:rPr>
                <w:rFonts w:ascii="仿宋" w:hAnsi="仿宋" w:eastAsia="仿宋" w:cs="仿宋_GB2312"/>
                <w:kern w:val="0"/>
                <w:sz w:val="28"/>
                <w:szCs w:val="28"/>
                <w:lang w:bidi="ar"/>
              </w:rPr>
            </w:pPr>
            <w:r>
              <w:rPr>
                <w:rFonts w:hint="eastAsia" w:ascii="仿宋" w:hAnsi="仿宋" w:eastAsia="仿宋" w:cs="仿宋_GB2312"/>
                <w:kern w:val="0"/>
                <w:sz w:val="28"/>
                <w:szCs w:val="28"/>
                <w:lang w:bidi="ar"/>
              </w:rPr>
              <w:t>区行政审批局</w:t>
            </w:r>
          </w:p>
        </w:tc>
        <w:tc>
          <w:tcPr>
            <w:tcW w:w="256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DB0843A">
            <w:pPr>
              <w:widowControl/>
              <w:spacing w:line="600" w:lineRule="exact"/>
              <w:jc w:val="center"/>
              <w:textAlignment w:val="center"/>
              <w:rPr>
                <w:rFonts w:ascii="仿宋" w:hAnsi="仿宋" w:eastAsia="仿宋" w:cs="仿宋_GB2312"/>
                <w:kern w:val="0"/>
                <w:sz w:val="28"/>
                <w:szCs w:val="28"/>
                <w:lang w:bidi="ar"/>
              </w:rPr>
            </w:pPr>
            <w:r>
              <w:rPr>
                <w:rFonts w:hint="eastAsia" w:ascii="仿宋" w:hAnsi="仿宋" w:eastAsia="仿宋" w:cs="仿宋_GB2312"/>
                <w:kern w:val="0"/>
                <w:sz w:val="28"/>
                <w:szCs w:val="28"/>
                <w:lang w:bidi="ar"/>
              </w:rPr>
              <w:t>接口、库表</w:t>
            </w:r>
          </w:p>
        </w:tc>
        <w:tc>
          <w:tcPr>
            <w:tcW w:w="108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8E85E47">
            <w:pPr>
              <w:widowControl/>
              <w:spacing w:line="600" w:lineRule="exact"/>
              <w:jc w:val="center"/>
              <w:textAlignment w:val="center"/>
              <w:rPr>
                <w:rFonts w:ascii="仿宋" w:hAnsi="仿宋" w:eastAsia="仿宋" w:cs="仿宋_GB2312"/>
                <w:kern w:val="0"/>
                <w:sz w:val="28"/>
                <w:szCs w:val="28"/>
                <w:lang w:bidi="ar"/>
              </w:rPr>
            </w:pPr>
            <w:r>
              <w:rPr>
                <w:rFonts w:hint="eastAsia" w:ascii="仿宋" w:hAnsi="仿宋" w:eastAsia="仿宋" w:cs="仿宋_GB2312"/>
                <w:kern w:val="0"/>
                <w:sz w:val="28"/>
                <w:szCs w:val="28"/>
                <w:lang w:bidi="ar"/>
              </w:rPr>
              <w:t>每月</w:t>
            </w:r>
          </w:p>
        </w:tc>
        <w:tc>
          <w:tcPr>
            <w:tcW w:w="1218" w:type="dxa"/>
            <w:vMerge w:val="restart"/>
            <w:tcBorders>
              <w:top w:val="single" w:color="auto" w:sz="4" w:space="0"/>
              <w:left w:val="single" w:color="auto" w:sz="4" w:space="0"/>
              <w:right w:val="single" w:color="auto" w:sz="4" w:space="0"/>
            </w:tcBorders>
            <w:shd w:val="clear" w:color="auto" w:fill="auto"/>
            <w:vAlign w:val="center"/>
          </w:tcPr>
          <w:p w14:paraId="5C9705CA">
            <w:pPr>
              <w:widowControl/>
              <w:spacing w:line="600" w:lineRule="exact"/>
              <w:jc w:val="center"/>
              <w:textAlignment w:val="center"/>
              <w:rPr>
                <w:rFonts w:ascii="仿宋" w:hAnsi="仿宋" w:eastAsia="仿宋" w:cs="仿宋_GB2312"/>
                <w:kern w:val="0"/>
                <w:sz w:val="28"/>
                <w:szCs w:val="28"/>
                <w:lang w:bidi="ar"/>
              </w:rPr>
            </w:pPr>
            <w:r>
              <w:rPr>
                <w:rFonts w:hint="eastAsia" w:ascii="仿宋" w:hAnsi="仿宋" w:eastAsia="仿宋" w:cs="仿宋_GB2312"/>
                <w:kern w:val="0"/>
                <w:sz w:val="28"/>
                <w:szCs w:val="28"/>
                <w:lang w:bidi="ar"/>
              </w:rPr>
              <w:t>8724</w:t>
            </w:r>
          </w:p>
        </w:tc>
      </w:tr>
      <w:tr w14:paraId="14193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650" w:type="dxa"/>
            <w:vMerge w:val="continue"/>
            <w:tcBorders>
              <w:left w:val="single" w:color="auto" w:sz="4" w:space="0"/>
              <w:bottom w:val="single" w:color="auto" w:sz="4" w:space="0"/>
              <w:right w:val="single" w:color="auto" w:sz="4" w:space="0"/>
            </w:tcBorders>
            <w:noWrap/>
            <w:vAlign w:val="center"/>
          </w:tcPr>
          <w:p w14:paraId="5377840A">
            <w:pPr>
              <w:widowControl/>
              <w:suppressAutoHyphens/>
              <w:spacing w:line="600" w:lineRule="exact"/>
              <w:jc w:val="center"/>
              <w:rPr>
                <w:rFonts w:ascii="黑体" w:hAnsi="黑体" w:eastAsia="黑体" w:cs="黑体"/>
                <w:kern w:val="0"/>
                <w:sz w:val="28"/>
                <w:szCs w:val="28"/>
              </w:rPr>
            </w:pPr>
          </w:p>
        </w:tc>
        <w:tc>
          <w:tcPr>
            <w:tcW w:w="2137" w:type="dxa"/>
            <w:vMerge w:val="continue"/>
            <w:tcBorders>
              <w:left w:val="single" w:color="auto" w:sz="4" w:space="0"/>
              <w:bottom w:val="single" w:color="auto" w:sz="4" w:space="0"/>
              <w:right w:val="single" w:color="auto" w:sz="4" w:space="0"/>
            </w:tcBorders>
            <w:noWrap/>
            <w:vAlign w:val="center"/>
          </w:tcPr>
          <w:p w14:paraId="7E1228A8">
            <w:pPr>
              <w:widowControl/>
              <w:spacing w:line="600" w:lineRule="exact"/>
              <w:jc w:val="center"/>
              <w:textAlignment w:val="center"/>
              <w:rPr>
                <w:rFonts w:ascii="仿宋" w:hAnsi="仿宋" w:eastAsia="仿宋" w:cs="仿宋_GB2312"/>
                <w:kern w:val="0"/>
                <w:sz w:val="28"/>
                <w:szCs w:val="28"/>
                <w:lang w:bidi="ar"/>
              </w:rPr>
            </w:pPr>
          </w:p>
        </w:tc>
        <w:tc>
          <w:tcPr>
            <w:tcW w:w="256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4E53F09">
            <w:pPr>
              <w:widowControl/>
              <w:spacing w:line="600" w:lineRule="exact"/>
              <w:jc w:val="center"/>
              <w:textAlignment w:val="center"/>
              <w:rPr>
                <w:rFonts w:ascii="仿宋" w:hAnsi="仿宋" w:eastAsia="仿宋" w:cs="仿宋_GB2312"/>
                <w:kern w:val="0"/>
                <w:sz w:val="28"/>
                <w:szCs w:val="28"/>
                <w:lang w:bidi="ar"/>
              </w:rPr>
            </w:pPr>
            <w:r>
              <w:rPr>
                <w:rFonts w:hint="eastAsia" w:ascii="仿宋" w:hAnsi="仿宋" w:eastAsia="仿宋" w:cs="仿宋_GB2312"/>
                <w:kern w:val="0"/>
                <w:sz w:val="28"/>
                <w:szCs w:val="28"/>
                <w:lang w:bidi="ar"/>
              </w:rPr>
              <w:t>库表</w:t>
            </w:r>
          </w:p>
        </w:tc>
        <w:tc>
          <w:tcPr>
            <w:tcW w:w="108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7453739">
            <w:pPr>
              <w:widowControl/>
              <w:spacing w:line="600" w:lineRule="exact"/>
              <w:jc w:val="center"/>
              <w:textAlignment w:val="center"/>
              <w:rPr>
                <w:rFonts w:ascii="仿宋" w:hAnsi="仿宋" w:eastAsia="仿宋" w:cs="仿宋_GB2312"/>
                <w:kern w:val="0"/>
                <w:sz w:val="28"/>
                <w:szCs w:val="28"/>
                <w:lang w:bidi="ar"/>
              </w:rPr>
            </w:pPr>
            <w:r>
              <w:rPr>
                <w:rFonts w:hint="eastAsia" w:ascii="仿宋" w:hAnsi="仿宋" w:eastAsia="仿宋" w:cs="仿宋_GB2312"/>
                <w:kern w:val="0"/>
                <w:sz w:val="28"/>
                <w:szCs w:val="28"/>
                <w:lang w:bidi="ar"/>
              </w:rPr>
              <w:t>每周</w:t>
            </w:r>
          </w:p>
        </w:tc>
        <w:tc>
          <w:tcPr>
            <w:tcW w:w="1218" w:type="dxa"/>
            <w:vMerge w:val="continue"/>
            <w:tcBorders>
              <w:left w:val="single" w:color="auto" w:sz="4" w:space="0"/>
              <w:bottom w:val="single" w:color="auto" w:sz="4" w:space="0"/>
              <w:right w:val="single" w:color="auto" w:sz="4" w:space="0"/>
            </w:tcBorders>
            <w:vAlign w:val="center"/>
          </w:tcPr>
          <w:p w14:paraId="4C636A5C">
            <w:pPr>
              <w:widowControl/>
              <w:spacing w:line="600" w:lineRule="exact"/>
              <w:jc w:val="center"/>
              <w:textAlignment w:val="center"/>
              <w:rPr>
                <w:rFonts w:ascii="仿宋" w:hAnsi="仿宋" w:eastAsia="仿宋" w:cs="仿宋_GB2312"/>
                <w:kern w:val="0"/>
                <w:sz w:val="28"/>
                <w:szCs w:val="28"/>
                <w:lang w:bidi="ar"/>
              </w:rPr>
            </w:pPr>
          </w:p>
        </w:tc>
      </w:tr>
      <w:tr w14:paraId="71EE9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6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668218F">
            <w:pPr>
              <w:widowControl/>
              <w:suppressAutoHyphens/>
              <w:spacing w:line="600" w:lineRule="exact"/>
              <w:jc w:val="center"/>
              <w:rPr>
                <w:rFonts w:ascii="黑体" w:hAnsi="黑体" w:eastAsia="黑体" w:cs="黑体"/>
                <w:kern w:val="0"/>
                <w:sz w:val="28"/>
                <w:szCs w:val="28"/>
              </w:rPr>
            </w:pPr>
            <w:r>
              <w:rPr>
                <w:rFonts w:hint="eastAsia" w:ascii="黑体" w:hAnsi="黑体" w:eastAsia="黑体" w:cs="黑体"/>
                <w:kern w:val="0"/>
                <w:sz w:val="28"/>
                <w:szCs w:val="28"/>
              </w:rPr>
              <w:t>智慧教育</w:t>
            </w:r>
          </w:p>
        </w:tc>
        <w:tc>
          <w:tcPr>
            <w:tcW w:w="213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5C58ECF">
            <w:pPr>
              <w:widowControl/>
              <w:spacing w:line="600" w:lineRule="exact"/>
              <w:jc w:val="center"/>
              <w:textAlignment w:val="center"/>
              <w:rPr>
                <w:rFonts w:ascii="仿宋" w:hAnsi="仿宋" w:eastAsia="仿宋" w:cs="仿宋_GB2312"/>
                <w:kern w:val="0"/>
                <w:sz w:val="28"/>
                <w:szCs w:val="28"/>
                <w:lang w:bidi="ar"/>
              </w:rPr>
            </w:pPr>
            <w:r>
              <w:rPr>
                <w:rFonts w:hint="eastAsia" w:ascii="仿宋" w:hAnsi="仿宋" w:eastAsia="仿宋" w:cs="仿宋_GB2312"/>
                <w:kern w:val="0"/>
                <w:sz w:val="28"/>
                <w:szCs w:val="28"/>
                <w:lang w:bidi="ar"/>
              </w:rPr>
              <w:t>区社会事业局</w:t>
            </w:r>
          </w:p>
        </w:tc>
        <w:tc>
          <w:tcPr>
            <w:tcW w:w="256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8E49455">
            <w:pPr>
              <w:widowControl/>
              <w:spacing w:line="600" w:lineRule="exact"/>
              <w:jc w:val="center"/>
              <w:textAlignment w:val="center"/>
              <w:rPr>
                <w:rFonts w:ascii="仿宋" w:hAnsi="仿宋" w:eastAsia="仿宋" w:cs="仿宋_GB2312"/>
                <w:kern w:val="0"/>
                <w:sz w:val="28"/>
                <w:szCs w:val="28"/>
                <w:lang w:bidi="ar"/>
              </w:rPr>
            </w:pPr>
            <w:r>
              <w:rPr>
                <w:rFonts w:hint="eastAsia" w:ascii="仿宋" w:hAnsi="仿宋" w:eastAsia="仿宋" w:cs="仿宋_GB2312"/>
                <w:kern w:val="0"/>
                <w:sz w:val="28"/>
                <w:szCs w:val="28"/>
                <w:lang w:bidi="ar"/>
              </w:rPr>
              <w:t>库表</w:t>
            </w:r>
          </w:p>
        </w:tc>
        <w:tc>
          <w:tcPr>
            <w:tcW w:w="108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E6924EE">
            <w:pPr>
              <w:widowControl/>
              <w:spacing w:line="600" w:lineRule="exact"/>
              <w:jc w:val="center"/>
              <w:textAlignment w:val="center"/>
              <w:rPr>
                <w:rFonts w:ascii="仿宋" w:hAnsi="仿宋" w:eastAsia="仿宋" w:cs="仿宋_GB2312"/>
                <w:kern w:val="0"/>
                <w:sz w:val="28"/>
                <w:szCs w:val="28"/>
                <w:lang w:bidi="ar"/>
              </w:rPr>
            </w:pPr>
            <w:r>
              <w:rPr>
                <w:rFonts w:hint="eastAsia" w:ascii="仿宋" w:hAnsi="仿宋" w:eastAsia="仿宋" w:cs="仿宋_GB2312"/>
                <w:kern w:val="0"/>
                <w:sz w:val="28"/>
                <w:szCs w:val="28"/>
                <w:lang w:bidi="ar"/>
              </w:rPr>
              <w:t>定期</w:t>
            </w:r>
          </w:p>
        </w:tc>
        <w:tc>
          <w:tcPr>
            <w:tcW w:w="1218" w:type="dxa"/>
            <w:tcBorders>
              <w:top w:val="single" w:color="auto" w:sz="4" w:space="0"/>
              <w:left w:val="single" w:color="auto" w:sz="4" w:space="0"/>
              <w:bottom w:val="single" w:color="auto" w:sz="4" w:space="0"/>
              <w:right w:val="single" w:color="auto" w:sz="4" w:space="0"/>
            </w:tcBorders>
            <w:shd w:val="clear" w:color="auto" w:fill="auto"/>
            <w:vAlign w:val="center"/>
          </w:tcPr>
          <w:p w14:paraId="51241838">
            <w:pPr>
              <w:widowControl/>
              <w:spacing w:line="600" w:lineRule="exact"/>
              <w:jc w:val="center"/>
              <w:textAlignment w:val="center"/>
              <w:rPr>
                <w:rFonts w:ascii="仿宋" w:hAnsi="仿宋" w:eastAsia="仿宋" w:cs="仿宋_GB2312"/>
                <w:kern w:val="0"/>
                <w:sz w:val="28"/>
                <w:szCs w:val="28"/>
                <w:lang w:bidi="ar"/>
              </w:rPr>
            </w:pPr>
            <w:r>
              <w:rPr>
                <w:rFonts w:hint="eastAsia" w:ascii="仿宋" w:hAnsi="仿宋" w:eastAsia="仿宋" w:cs="仿宋_GB2312"/>
                <w:kern w:val="0"/>
                <w:sz w:val="28"/>
                <w:szCs w:val="28"/>
                <w:lang w:bidi="ar"/>
              </w:rPr>
              <w:t>248</w:t>
            </w:r>
          </w:p>
        </w:tc>
      </w:tr>
      <w:tr w14:paraId="5B4DB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6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5D0632C">
            <w:pPr>
              <w:widowControl/>
              <w:suppressAutoHyphens/>
              <w:spacing w:line="600" w:lineRule="exact"/>
              <w:jc w:val="center"/>
              <w:rPr>
                <w:rFonts w:ascii="黑体" w:hAnsi="黑体" w:eastAsia="黑体" w:cs="黑体"/>
                <w:kern w:val="0"/>
                <w:sz w:val="28"/>
                <w:szCs w:val="28"/>
              </w:rPr>
            </w:pPr>
            <w:r>
              <w:rPr>
                <w:rFonts w:hint="eastAsia" w:ascii="黑体" w:hAnsi="黑体" w:eastAsia="黑体" w:cs="黑体"/>
                <w:kern w:val="0"/>
                <w:sz w:val="28"/>
                <w:szCs w:val="28"/>
              </w:rPr>
              <w:t>社会治理</w:t>
            </w:r>
          </w:p>
        </w:tc>
        <w:tc>
          <w:tcPr>
            <w:tcW w:w="213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5E49A66">
            <w:pPr>
              <w:widowControl/>
              <w:spacing w:line="600" w:lineRule="exact"/>
              <w:jc w:val="center"/>
              <w:textAlignment w:val="center"/>
              <w:rPr>
                <w:rFonts w:ascii="仿宋" w:hAnsi="仿宋" w:eastAsia="仿宋" w:cs="仿宋_GB2312"/>
                <w:kern w:val="0"/>
                <w:sz w:val="28"/>
                <w:szCs w:val="28"/>
                <w:lang w:bidi="ar"/>
              </w:rPr>
            </w:pPr>
            <w:r>
              <w:rPr>
                <w:rFonts w:hint="eastAsia" w:ascii="仿宋" w:hAnsi="仿宋" w:eastAsia="仿宋" w:cs="仿宋_GB2312"/>
                <w:kern w:val="0"/>
                <w:sz w:val="28"/>
                <w:szCs w:val="28"/>
                <w:lang w:bidi="ar"/>
              </w:rPr>
              <w:t>区行政审批局</w:t>
            </w:r>
          </w:p>
          <w:p w14:paraId="6AD473E4">
            <w:pPr>
              <w:widowControl/>
              <w:spacing w:line="600" w:lineRule="exact"/>
              <w:jc w:val="center"/>
              <w:textAlignment w:val="center"/>
              <w:rPr>
                <w:rFonts w:ascii="仿宋" w:hAnsi="仿宋" w:eastAsia="仿宋" w:cs="仿宋_GB2312"/>
                <w:kern w:val="0"/>
                <w:sz w:val="28"/>
                <w:szCs w:val="28"/>
                <w:lang w:bidi="ar"/>
              </w:rPr>
            </w:pPr>
            <w:r>
              <w:rPr>
                <w:rFonts w:hint="eastAsia" w:ascii="仿宋" w:hAnsi="仿宋" w:eastAsia="仿宋" w:cs="仿宋_GB2312"/>
                <w:kern w:val="0"/>
                <w:sz w:val="28"/>
                <w:szCs w:val="28"/>
                <w:lang w:bidi="ar"/>
              </w:rPr>
              <w:t>区社会事业局</w:t>
            </w:r>
          </w:p>
        </w:tc>
        <w:tc>
          <w:tcPr>
            <w:tcW w:w="256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DF585F6">
            <w:pPr>
              <w:widowControl/>
              <w:spacing w:line="600" w:lineRule="exact"/>
              <w:jc w:val="center"/>
              <w:textAlignment w:val="center"/>
              <w:rPr>
                <w:rFonts w:ascii="仿宋" w:hAnsi="仿宋" w:eastAsia="仿宋" w:cs="仿宋_GB2312"/>
                <w:kern w:val="0"/>
                <w:sz w:val="28"/>
                <w:szCs w:val="28"/>
                <w:lang w:bidi="ar"/>
              </w:rPr>
            </w:pPr>
            <w:r>
              <w:rPr>
                <w:rFonts w:hint="eastAsia" w:ascii="仿宋" w:hAnsi="仿宋" w:eastAsia="仿宋" w:cs="仿宋_GB2312"/>
                <w:kern w:val="0"/>
                <w:sz w:val="28"/>
                <w:szCs w:val="28"/>
                <w:lang w:bidi="ar"/>
              </w:rPr>
              <w:t>接口、库表</w:t>
            </w:r>
          </w:p>
        </w:tc>
        <w:tc>
          <w:tcPr>
            <w:tcW w:w="108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D565EB0">
            <w:pPr>
              <w:widowControl/>
              <w:spacing w:line="600" w:lineRule="exact"/>
              <w:jc w:val="center"/>
              <w:textAlignment w:val="center"/>
              <w:rPr>
                <w:rFonts w:ascii="仿宋" w:hAnsi="仿宋" w:eastAsia="仿宋" w:cs="仿宋_GB2312"/>
                <w:kern w:val="0"/>
                <w:sz w:val="28"/>
                <w:szCs w:val="28"/>
                <w:lang w:bidi="ar"/>
              </w:rPr>
            </w:pPr>
            <w:r>
              <w:rPr>
                <w:rFonts w:hint="eastAsia" w:ascii="仿宋" w:hAnsi="仿宋" w:eastAsia="仿宋" w:cs="仿宋_GB2312"/>
                <w:kern w:val="0"/>
                <w:sz w:val="28"/>
                <w:szCs w:val="28"/>
                <w:lang w:bidi="ar"/>
              </w:rPr>
              <w:t>定期</w:t>
            </w:r>
          </w:p>
        </w:tc>
        <w:tc>
          <w:tcPr>
            <w:tcW w:w="1218" w:type="dxa"/>
            <w:tcBorders>
              <w:top w:val="single" w:color="auto" w:sz="4" w:space="0"/>
              <w:left w:val="single" w:color="auto" w:sz="4" w:space="0"/>
              <w:bottom w:val="single" w:color="auto" w:sz="4" w:space="0"/>
              <w:right w:val="single" w:color="auto" w:sz="4" w:space="0"/>
            </w:tcBorders>
            <w:shd w:val="clear" w:color="auto" w:fill="auto"/>
            <w:vAlign w:val="center"/>
          </w:tcPr>
          <w:p w14:paraId="3C7025D5">
            <w:pPr>
              <w:widowControl/>
              <w:spacing w:line="600" w:lineRule="exact"/>
              <w:jc w:val="center"/>
              <w:textAlignment w:val="center"/>
              <w:rPr>
                <w:rFonts w:ascii="仿宋" w:hAnsi="仿宋" w:eastAsia="仿宋" w:cs="仿宋_GB2312"/>
                <w:kern w:val="0"/>
                <w:sz w:val="28"/>
                <w:szCs w:val="28"/>
                <w:lang w:bidi="ar"/>
              </w:rPr>
            </w:pPr>
            <w:r>
              <w:rPr>
                <w:rFonts w:hint="eastAsia" w:ascii="仿宋" w:hAnsi="仿宋" w:eastAsia="仿宋" w:cs="仿宋_GB2312"/>
                <w:kern w:val="0"/>
                <w:sz w:val="28"/>
                <w:szCs w:val="28"/>
                <w:lang w:bidi="ar"/>
              </w:rPr>
              <w:t>1513</w:t>
            </w:r>
          </w:p>
        </w:tc>
      </w:tr>
      <w:tr w14:paraId="1BB73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650" w:type="dxa"/>
            <w:vMerge w:val="restart"/>
            <w:tcBorders>
              <w:top w:val="single" w:color="auto" w:sz="4" w:space="0"/>
              <w:left w:val="single" w:color="auto" w:sz="4" w:space="0"/>
              <w:right w:val="single" w:color="auto" w:sz="4" w:space="0"/>
            </w:tcBorders>
            <w:shd w:val="clear" w:color="auto" w:fill="auto"/>
            <w:noWrap/>
            <w:vAlign w:val="center"/>
          </w:tcPr>
          <w:p w14:paraId="0C9D8522">
            <w:pPr>
              <w:widowControl/>
              <w:suppressAutoHyphens/>
              <w:spacing w:line="600" w:lineRule="exact"/>
              <w:jc w:val="center"/>
              <w:rPr>
                <w:rFonts w:ascii="黑体" w:hAnsi="黑体" w:eastAsia="黑体" w:cs="黑体"/>
                <w:kern w:val="0"/>
                <w:sz w:val="28"/>
                <w:szCs w:val="28"/>
              </w:rPr>
            </w:pPr>
            <w:r>
              <w:rPr>
                <w:rFonts w:hint="eastAsia" w:ascii="黑体" w:hAnsi="黑体" w:eastAsia="黑体" w:cs="黑体"/>
                <w:kern w:val="0"/>
                <w:sz w:val="28"/>
                <w:szCs w:val="28"/>
              </w:rPr>
              <w:t>交通住建</w:t>
            </w:r>
          </w:p>
        </w:tc>
        <w:tc>
          <w:tcPr>
            <w:tcW w:w="2137" w:type="dxa"/>
            <w:vMerge w:val="restart"/>
            <w:tcBorders>
              <w:top w:val="single" w:color="auto" w:sz="4" w:space="0"/>
              <w:left w:val="single" w:color="auto" w:sz="4" w:space="0"/>
              <w:right w:val="single" w:color="auto" w:sz="4" w:space="0"/>
            </w:tcBorders>
            <w:shd w:val="clear" w:color="auto" w:fill="auto"/>
            <w:noWrap/>
            <w:vAlign w:val="center"/>
          </w:tcPr>
          <w:p w14:paraId="6030E598">
            <w:pPr>
              <w:widowControl/>
              <w:spacing w:line="600" w:lineRule="exact"/>
              <w:jc w:val="center"/>
              <w:textAlignment w:val="center"/>
              <w:rPr>
                <w:rFonts w:ascii="仿宋" w:hAnsi="仿宋" w:eastAsia="仿宋" w:cs="仿宋_GB2312"/>
                <w:kern w:val="0"/>
                <w:sz w:val="28"/>
                <w:szCs w:val="28"/>
                <w:lang w:bidi="ar"/>
              </w:rPr>
            </w:pPr>
            <w:r>
              <w:rPr>
                <w:rFonts w:hint="eastAsia" w:ascii="仿宋" w:hAnsi="仿宋" w:eastAsia="仿宋" w:cs="仿宋_GB2312"/>
                <w:kern w:val="0"/>
                <w:sz w:val="28"/>
                <w:szCs w:val="28"/>
                <w:lang w:bidi="ar"/>
              </w:rPr>
              <w:t>区行政审批局</w:t>
            </w:r>
          </w:p>
        </w:tc>
        <w:tc>
          <w:tcPr>
            <w:tcW w:w="256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EC27164">
            <w:pPr>
              <w:widowControl/>
              <w:spacing w:line="600" w:lineRule="exact"/>
              <w:jc w:val="center"/>
              <w:textAlignment w:val="center"/>
              <w:rPr>
                <w:rFonts w:ascii="仿宋" w:hAnsi="仿宋" w:eastAsia="仿宋" w:cs="仿宋_GB2312"/>
                <w:kern w:val="0"/>
                <w:sz w:val="28"/>
                <w:szCs w:val="28"/>
                <w:lang w:bidi="ar"/>
              </w:rPr>
            </w:pPr>
            <w:r>
              <w:rPr>
                <w:rFonts w:hint="eastAsia" w:ascii="仿宋" w:hAnsi="仿宋" w:eastAsia="仿宋" w:cs="仿宋_GB2312"/>
                <w:kern w:val="0"/>
                <w:sz w:val="28"/>
                <w:szCs w:val="28"/>
                <w:lang w:bidi="ar"/>
              </w:rPr>
              <w:t>接口、库表</w:t>
            </w:r>
          </w:p>
        </w:tc>
        <w:tc>
          <w:tcPr>
            <w:tcW w:w="108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5C575392">
            <w:pPr>
              <w:widowControl/>
              <w:spacing w:line="600" w:lineRule="exact"/>
              <w:jc w:val="center"/>
              <w:textAlignment w:val="center"/>
              <w:rPr>
                <w:rFonts w:ascii="仿宋" w:hAnsi="仿宋" w:eastAsia="仿宋" w:cs="仿宋_GB2312"/>
                <w:kern w:val="0"/>
                <w:sz w:val="28"/>
                <w:szCs w:val="28"/>
                <w:lang w:bidi="ar"/>
              </w:rPr>
            </w:pPr>
            <w:r>
              <w:rPr>
                <w:rFonts w:hint="eastAsia" w:ascii="仿宋" w:hAnsi="仿宋" w:eastAsia="仿宋" w:cs="仿宋_GB2312"/>
                <w:kern w:val="0"/>
                <w:sz w:val="28"/>
                <w:szCs w:val="28"/>
                <w:lang w:bidi="ar"/>
              </w:rPr>
              <w:t>每日</w:t>
            </w:r>
          </w:p>
        </w:tc>
        <w:tc>
          <w:tcPr>
            <w:tcW w:w="1218" w:type="dxa"/>
            <w:vMerge w:val="restart"/>
            <w:tcBorders>
              <w:top w:val="single" w:color="auto" w:sz="4" w:space="0"/>
              <w:left w:val="single" w:color="auto" w:sz="4" w:space="0"/>
              <w:right w:val="single" w:color="auto" w:sz="4" w:space="0"/>
            </w:tcBorders>
            <w:shd w:val="clear" w:color="auto" w:fill="auto"/>
            <w:vAlign w:val="center"/>
          </w:tcPr>
          <w:p w14:paraId="408800B2">
            <w:pPr>
              <w:widowControl/>
              <w:spacing w:line="600" w:lineRule="exact"/>
              <w:jc w:val="center"/>
              <w:textAlignment w:val="center"/>
              <w:rPr>
                <w:rFonts w:ascii="仿宋" w:hAnsi="仿宋" w:eastAsia="仿宋" w:cs="仿宋_GB2312"/>
                <w:kern w:val="0"/>
                <w:sz w:val="28"/>
                <w:szCs w:val="28"/>
                <w:lang w:bidi="ar"/>
              </w:rPr>
            </w:pPr>
            <w:r>
              <w:rPr>
                <w:rFonts w:hint="eastAsia" w:ascii="仿宋" w:hAnsi="仿宋" w:eastAsia="仿宋" w:cs="仿宋_GB2312"/>
                <w:kern w:val="0"/>
                <w:sz w:val="28"/>
                <w:szCs w:val="28"/>
                <w:lang w:bidi="ar"/>
              </w:rPr>
              <w:t>371</w:t>
            </w:r>
          </w:p>
        </w:tc>
      </w:tr>
      <w:tr w14:paraId="7C009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650" w:type="dxa"/>
            <w:vMerge w:val="continue"/>
            <w:tcBorders>
              <w:left w:val="single" w:color="auto" w:sz="4" w:space="0"/>
              <w:right w:val="single" w:color="auto" w:sz="4" w:space="0"/>
            </w:tcBorders>
            <w:noWrap/>
            <w:vAlign w:val="center"/>
          </w:tcPr>
          <w:p w14:paraId="1B18F452">
            <w:pPr>
              <w:widowControl/>
              <w:suppressAutoHyphens/>
              <w:spacing w:line="600" w:lineRule="exact"/>
              <w:jc w:val="center"/>
              <w:rPr>
                <w:rFonts w:ascii="黑体" w:hAnsi="黑体" w:eastAsia="黑体" w:cs="黑体"/>
                <w:kern w:val="0"/>
                <w:sz w:val="28"/>
                <w:szCs w:val="28"/>
              </w:rPr>
            </w:pPr>
          </w:p>
        </w:tc>
        <w:tc>
          <w:tcPr>
            <w:tcW w:w="2137" w:type="dxa"/>
            <w:vMerge w:val="continue"/>
            <w:tcBorders>
              <w:left w:val="single" w:color="auto" w:sz="4" w:space="0"/>
              <w:right w:val="single" w:color="auto" w:sz="4" w:space="0"/>
            </w:tcBorders>
            <w:noWrap/>
            <w:vAlign w:val="center"/>
          </w:tcPr>
          <w:p w14:paraId="61511941">
            <w:pPr>
              <w:widowControl/>
              <w:spacing w:line="600" w:lineRule="exact"/>
              <w:jc w:val="center"/>
              <w:textAlignment w:val="center"/>
              <w:rPr>
                <w:rFonts w:ascii="仿宋" w:hAnsi="仿宋" w:eastAsia="仿宋" w:cs="仿宋_GB2312"/>
                <w:kern w:val="0"/>
                <w:sz w:val="28"/>
                <w:szCs w:val="28"/>
                <w:lang w:bidi="ar"/>
              </w:rPr>
            </w:pPr>
          </w:p>
        </w:tc>
        <w:tc>
          <w:tcPr>
            <w:tcW w:w="256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93195BD">
            <w:pPr>
              <w:widowControl/>
              <w:spacing w:line="600" w:lineRule="exact"/>
              <w:jc w:val="center"/>
              <w:textAlignment w:val="center"/>
              <w:rPr>
                <w:rFonts w:ascii="仿宋" w:hAnsi="仿宋" w:eastAsia="仿宋" w:cs="仿宋_GB2312"/>
                <w:kern w:val="0"/>
                <w:sz w:val="28"/>
                <w:szCs w:val="28"/>
                <w:lang w:bidi="ar"/>
              </w:rPr>
            </w:pPr>
            <w:r>
              <w:rPr>
                <w:rFonts w:hint="eastAsia" w:ascii="仿宋" w:hAnsi="仿宋" w:eastAsia="仿宋" w:cs="仿宋_GB2312"/>
                <w:kern w:val="0"/>
                <w:sz w:val="28"/>
                <w:szCs w:val="28"/>
                <w:lang w:bidi="ar"/>
              </w:rPr>
              <w:t>库表</w:t>
            </w:r>
          </w:p>
        </w:tc>
        <w:tc>
          <w:tcPr>
            <w:tcW w:w="108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50FB3E1">
            <w:pPr>
              <w:widowControl/>
              <w:spacing w:line="600" w:lineRule="exact"/>
              <w:jc w:val="center"/>
              <w:textAlignment w:val="center"/>
              <w:rPr>
                <w:rFonts w:ascii="仿宋" w:hAnsi="仿宋" w:eastAsia="仿宋" w:cs="仿宋_GB2312"/>
                <w:kern w:val="0"/>
                <w:sz w:val="28"/>
                <w:szCs w:val="28"/>
                <w:lang w:bidi="ar"/>
              </w:rPr>
            </w:pPr>
            <w:r>
              <w:rPr>
                <w:rFonts w:hint="eastAsia" w:ascii="仿宋" w:hAnsi="仿宋" w:eastAsia="仿宋" w:cs="仿宋_GB2312"/>
                <w:kern w:val="0"/>
                <w:sz w:val="28"/>
                <w:szCs w:val="28"/>
                <w:lang w:bidi="ar"/>
              </w:rPr>
              <w:t>每月</w:t>
            </w:r>
          </w:p>
        </w:tc>
        <w:tc>
          <w:tcPr>
            <w:tcW w:w="1218" w:type="dxa"/>
            <w:vMerge w:val="continue"/>
            <w:tcBorders>
              <w:left w:val="single" w:color="auto" w:sz="4" w:space="0"/>
              <w:right w:val="single" w:color="auto" w:sz="4" w:space="0"/>
            </w:tcBorders>
            <w:vAlign w:val="center"/>
          </w:tcPr>
          <w:p w14:paraId="041F00D7">
            <w:pPr>
              <w:widowControl/>
              <w:spacing w:line="600" w:lineRule="exact"/>
              <w:jc w:val="center"/>
              <w:textAlignment w:val="center"/>
              <w:rPr>
                <w:rFonts w:ascii="仿宋" w:hAnsi="仿宋" w:eastAsia="仿宋" w:cs="仿宋_GB2312"/>
                <w:kern w:val="0"/>
                <w:sz w:val="28"/>
                <w:szCs w:val="28"/>
                <w:lang w:bidi="ar"/>
              </w:rPr>
            </w:pPr>
          </w:p>
        </w:tc>
      </w:tr>
      <w:tr w14:paraId="2600B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650" w:type="dxa"/>
            <w:vMerge w:val="continue"/>
            <w:tcBorders>
              <w:left w:val="single" w:color="auto" w:sz="4" w:space="0"/>
              <w:bottom w:val="single" w:color="auto" w:sz="4" w:space="0"/>
              <w:right w:val="single" w:color="auto" w:sz="4" w:space="0"/>
            </w:tcBorders>
            <w:noWrap/>
            <w:vAlign w:val="center"/>
          </w:tcPr>
          <w:p w14:paraId="434D6643">
            <w:pPr>
              <w:widowControl/>
              <w:suppressAutoHyphens/>
              <w:spacing w:line="600" w:lineRule="exact"/>
              <w:jc w:val="center"/>
              <w:rPr>
                <w:rFonts w:ascii="黑体" w:hAnsi="黑体" w:eastAsia="黑体" w:cs="黑体"/>
                <w:kern w:val="0"/>
                <w:sz w:val="28"/>
                <w:szCs w:val="28"/>
              </w:rPr>
            </w:pPr>
          </w:p>
        </w:tc>
        <w:tc>
          <w:tcPr>
            <w:tcW w:w="2137" w:type="dxa"/>
            <w:vMerge w:val="continue"/>
            <w:tcBorders>
              <w:left w:val="single" w:color="auto" w:sz="4" w:space="0"/>
              <w:bottom w:val="single" w:color="auto" w:sz="4" w:space="0"/>
              <w:right w:val="single" w:color="auto" w:sz="4" w:space="0"/>
            </w:tcBorders>
            <w:noWrap/>
            <w:vAlign w:val="center"/>
          </w:tcPr>
          <w:p w14:paraId="3B77E63E">
            <w:pPr>
              <w:widowControl/>
              <w:spacing w:line="600" w:lineRule="exact"/>
              <w:jc w:val="center"/>
              <w:textAlignment w:val="center"/>
              <w:rPr>
                <w:rFonts w:ascii="仿宋" w:hAnsi="仿宋" w:eastAsia="仿宋" w:cs="仿宋_GB2312"/>
                <w:kern w:val="0"/>
                <w:sz w:val="28"/>
                <w:szCs w:val="28"/>
                <w:lang w:bidi="ar"/>
              </w:rPr>
            </w:pPr>
          </w:p>
        </w:tc>
        <w:tc>
          <w:tcPr>
            <w:tcW w:w="256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F84D64A">
            <w:pPr>
              <w:widowControl/>
              <w:spacing w:line="600" w:lineRule="exact"/>
              <w:jc w:val="center"/>
              <w:textAlignment w:val="center"/>
              <w:rPr>
                <w:rFonts w:ascii="仿宋" w:hAnsi="仿宋" w:eastAsia="仿宋" w:cs="仿宋_GB2312"/>
                <w:kern w:val="0"/>
                <w:sz w:val="28"/>
                <w:szCs w:val="28"/>
                <w:lang w:bidi="ar"/>
              </w:rPr>
            </w:pPr>
            <w:r>
              <w:rPr>
                <w:rFonts w:hint="eastAsia" w:ascii="仿宋" w:hAnsi="仿宋" w:eastAsia="仿宋" w:cs="仿宋_GB2312"/>
                <w:kern w:val="0"/>
                <w:sz w:val="28"/>
                <w:szCs w:val="28"/>
                <w:lang w:bidi="ar"/>
              </w:rPr>
              <w:t>接口、库表</w:t>
            </w:r>
          </w:p>
        </w:tc>
        <w:tc>
          <w:tcPr>
            <w:tcW w:w="108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F4999D2">
            <w:pPr>
              <w:widowControl/>
              <w:spacing w:line="600" w:lineRule="exact"/>
              <w:jc w:val="center"/>
              <w:textAlignment w:val="center"/>
              <w:rPr>
                <w:rFonts w:ascii="仿宋" w:hAnsi="仿宋" w:eastAsia="仿宋" w:cs="仿宋_GB2312"/>
                <w:kern w:val="0"/>
                <w:sz w:val="28"/>
                <w:szCs w:val="28"/>
                <w:lang w:bidi="ar"/>
              </w:rPr>
            </w:pPr>
            <w:r>
              <w:rPr>
                <w:rFonts w:hint="eastAsia" w:ascii="仿宋" w:hAnsi="仿宋" w:eastAsia="仿宋" w:cs="仿宋_GB2312"/>
                <w:kern w:val="0"/>
                <w:sz w:val="28"/>
                <w:szCs w:val="28"/>
                <w:lang w:bidi="ar"/>
              </w:rPr>
              <w:t>定期</w:t>
            </w:r>
          </w:p>
        </w:tc>
        <w:tc>
          <w:tcPr>
            <w:tcW w:w="1218" w:type="dxa"/>
            <w:vMerge w:val="continue"/>
            <w:tcBorders>
              <w:left w:val="single" w:color="auto" w:sz="4" w:space="0"/>
              <w:bottom w:val="single" w:color="auto" w:sz="4" w:space="0"/>
              <w:right w:val="single" w:color="auto" w:sz="4" w:space="0"/>
            </w:tcBorders>
            <w:vAlign w:val="center"/>
          </w:tcPr>
          <w:p w14:paraId="0C97AE3C">
            <w:pPr>
              <w:widowControl/>
              <w:spacing w:line="600" w:lineRule="exact"/>
              <w:jc w:val="center"/>
              <w:textAlignment w:val="center"/>
              <w:rPr>
                <w:rFonts w:ascii="仿宋" w:hAnsi="仿宋" w:eastAsia="仿宋" w:cs="仿宋_GB2312"/>
                <w:kern w:val="0"/>
                <w:sz w:val="28"/>
                <w:szCs w:val="28"/>
                <w:lang w:bidi="ar"/>
              </w:rPr>
            </w:pPr>
          </w:p>
        </w:tc>
      </w:tr>
      <w:tr w14:paraId="21987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6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8A5CD96">
            <w:pPr>
              <w:widowControl/>
              <w:suppressAutoHyphens/>
              <w:spacing w:line="600" w:lineRule="exact"/>
              <w:jc w:val="center"/>
              <w:rPr>
                <w:rFonts w:ascii="黑体" w:hAnsi="黑体" w:eastAsia="黑体" w:cs="黑体"/>
                <w:kern w:val="0"/>
                <w:sz w:val="28"/>
                <w:szCs w:val="28"/>
              </w:rPr>
            </w:pPr>
            <w:r>
              <w:rPr>
                <w:rFonts w:hint="eastAsia" w:ascii="黑体" w:hAnsi="黑体" w:eastAsia="黑体" w:cs="黑体"/>
                <w:kern w:val="0"/>
                <w:sz w:val="28"/>
                <w:szCs w:val="28"/>
              </w:rPr>
              <w:t>市场监督</w:t>
            </w:r>
          </w:p>
        </w:tc>
        <w:tc>
          <w:tcPr>
            <w:tcW w:w="213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40258F03">
            <w:pPr>
              <w:widowControl/>
              <w:spacing w:line="600" w:lineRule="exact"/>
              <w:jc w:val="center"/>
              <w:textAlignment w:val="center"/>
              <w:rPr>
                <w:rFonts w:ascii="仿宋" w:hAnsi="仿宋" w:eastAsia="仿宋" w:cs="仿宋_GB2312"/>
                <w:kern w:val="0"/>
                <w:sz w:val="28"/>
                <w:szCs w:val="28"/>
                <w:lang w:bidi="ar"/>
              </w:rPr>
            </w:pPr>
            <w:r>
              <w:rPr>
                <w:rFonts w:hint="eastAsia" w:ascii="仿宋" w:hAnsi="仿宋" w:eastAsia="仿宋" w:cs="仿宋_GB2312"/>
                <w:kern w:val="0"/>
                <w:sz w:val="28"/>
                <w:szCs w:val="28"/>
                <w:lang w:bidi="ar"/>
              </w:rPr>
              <w:t>区市场监管局</w:t>
            </w:r>
          </w:p>
        </w:tc>
        <w:tc>
          <w:tcPr>
            <w:tcW w:w="256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A3FE526">
            <w:pPr>
              <w:widowControl/>
              <w:spacing w:line="600" w:lineRule="exact"/>
              <w:jc w:val="center"/>
              <w:textAlignment w:val="center"/>
              <w:rPr>
                <w:rFonts w:ascii="仿宋" w:hAnsi="仿宋" w:eastAsia="仿宋" w:cs="仿宋_GB2312"/>
                <w:kern w:val="0"/>
                <w:sz w:val="28"/>
                <w:szCs w:val="28"/>
                <w:lang w:bidi="ar"/>
              </w:rPr>
            </w:pPr>
            <w:r>
              <w:rPr>
                <w:rFonts w:hint="eastAsia" w:ascii="仿宋" w:hAnsi="仿宋" w:eastAsia="仿宋" w:cs="仿宋_GB2312"/>
                <w:kern w:val="0"/>
                <w:sz w:val="28"/>
                <w:szCs w:val="28"/>
                <w:lang w:bidi="ar"/>
              </w:rPr>
              <w:t>接口、库表</w:t>
            </w:r>
          </w:p>
        </w:tc>
        <w:tc>
          <w:tcPr>
            <w:tcW w:w="108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0DB7254">
            <w:pPr>
              <w:widowControl/>
              <w:spacing w:line="600" w:lineRule="exact"/>
              <w:jc w:val="center"/>
              <w:textAlignment w:val="center"/>
              <w:rPr>
                <w:rFonts w:ascii="仿宋" w:hAnsi="仿宋" w:eastAsia="仿宋" w:cs="仿宋_GB2312"/>
                <w:kern w:val="0"/>
                <w:sz w:val="28"/>
                <w:szCs w:val="28"/>
                <w:lang w:bidi="ar"/>
              </w:rPr>
            </w:pPr>
            <w:r>
              <w:rPr>
                <w:rFonts w:hint="eastAsia" w:ascii="仿宋" w:hAnsi="仿宋" w:eastAsia="仿宋" w:cs="仿宋_GB2312"/>
                <w:kern w:val="0"/>
                <w:sz w:val="28"/>
                <w:szCs w:val="28"/>
                <w:lang w:bidi="ar"/>
              </w:rPr>
              <w:t>定期</w:t>
            </w:r>
          </w:p>
        </w:tc>
        <w:tc>
          <w:tcPr>
            <w:tcW w:w="1218" w:type="dxa"/>
            <w:tcBorders>
              <w:top w:val="single" w:color="auto" w:sz="4" w:space="0"/>
              <w:left w:val="single" w:color="auto" w:sz="4" w:space="0"/>
              <w:bottom w:val="single" w:color="auto" w:sz="4" w:space="0"/>
              <w:right w:val="single" w:color="auto" w:sz="4" w:space="0"/>
            </w:tcBorders>
            <w:shd w:val="clear" w:color="auto" w:fill="auto"/>
            <w:vAlign w:val="center"/>
          </w:tcPr>
          <w:p w14:paraId="610DA06F">
            <w:pPr>
              <w:widowControl/>
              <w:spacing w:line="600" w:lineRule="exact"/>
              <w:jc w:val="center"/>
              <w:textAlignment w:val="center"/>
              <w:rPr>
                <w:rFonts w:ascii="仿宋" w:hAnsi="仿宋" w:eastAsia="仿宋" w:cs="仿宋_GB2312"/>
                <w:kern w:val="0"/>
                <w:sz w:val="28"/>
                <w:szCs w:val="28"/>
                <w:lang w:bidi="ar"/>
              </w:rPr>
            </w:pPr>
            <w:r>
              <w:rPr>
                <w:rFonts w:hint="eastAsia" w:ascii="仿宋" w:hAnsi="仿宋" w:eastAsia="仿宋" w:cs="仿宋_GB2312"/>
                <w:kern w:val="0"/>
                <w:sz w:val="28"/>
                <w:szCs w:val="28"/>
                <w:lang w:bidi="ar"/>
              </w:rPr>
              <w:t>344</w:t>
            </w:r>
          </w:p>
        </w:tc>
      </w:tr>
      <w:tr w14:paraId="71519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6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25BACDB2">
            <w:pPr>
              <w:widowControl/>
              <w:suppressAutoHyphens/>
              <w:spacing w:line="600" w:lineRule="exact"/>
              <w:jc w:val="center"/>
              <w:rPr>
                <w:rFonts w:ascii="黑体" w:hAnsi="黑体" w:eastAsia="黑体" w:cs="黑体"/>
                <w:kern w:val="0"/>
                <w:sz w:val="28"/>
                <w:szCs w:val="28"/>
              </w:rPr>
            </w:pPr>
            <w:r>
              <w:rPr>
                <w:rFonts w:hint="eastAsia" w:ascii="黑体" w:hAnsi="黑体" w:eastAsia="黑体" w:cs="黑体"/>
                <w:kern w:val="0"/>
                <w:sz w:val="28"/>
                <w:szCs w:val="28"/>
              </w:rPr>
              <w:t>信用监管</w:t>
            </w:r>
          </w:p>
        </w:tc>
        <w:tc>
          <w:tcPr>
            <w:tcW w:w="213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06F2869">
            <w:pPr>
              <w:widowControl/>
              <w:spacing w:line="600" w:lineRule="exact"/>
              <w:jc w:val="center"/>
              <w:textAlignment w:val="center"/>
              <w:rPr>
                <w:rFonts w:ascii="仿宋" w:hAnsi="仿宋" w:eastAsia="仿宋" w:cs="仿宋_GB2312"/>
                <w:kern w:val="0"/>
                <w:sz w:val="28"/>
                <w:szCs w:val="28"/>
                <w:lang w:bidi="ar"/>
              </w:rPr>
            </w:pPr>
            <w:r>
              <w:rPr>
                <w:rFonts w:hint="eastAsia" w:ascii="仿宋" w:hAnsi="仿宋" w:eastAsia="仿宋" w:cs="仿宋_GB2312"/>
                <w:kern w:val="0"/>
                <w:sz w:val="28"/>
                <w:szCs w:val="28"/>
                <w:lang w:bidi="ar"/>
              </w:rPr>
              <w:t>区行政审批局</w:t>
            </w:r>
          </w:p>
          <w:p w14:paraId="049EFC40">
            <w:pPr>
              <w:widowControl/>
              <w:spacing w:line="600" w:lineRule="exact"/>
              <w:jc w:val="center"/>
              <w:textAlignment w:val="center"/>
              <w:rPr>
                <w:rFonts w:ascii="仿宋" w:hAnsi="仿宋" w:eastAsia="仿宋" w:cs="仿宋_GB2312"/>
                <w:kern w:val="0"/>
                <w:sz w:val="28"/>
                <w:szCs w:val="28"/>
                <w:lang w:bidi="ar"/>
              </w:rPr>
            </w:pPr>
            <w:r>
              <w:rPr>
                <w:rFonts w:hint="eastAsia" w:ascii="仿宋" w:hAnsi="仿宋" w:eastAsia="仿宋" w:cs="仿宋_GB2312"/>
                <w:kern w:val="0"/>
                <w:sz w:val="28"/>
                <w:szCs w:val="28"/>
                <w:lang w:bidi="ar"/>
              </w:rPr>
              <w:t>区法院</w:t>
            </w:r>
          </w:p>
        </w:tc>
        <w:tc>
          <w:tcPr>
            <w:tcW w:w="256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08343AA">
            <w:pPr>
              <w:widowControl/>
              <w:spacing w:line="600" w:lineRule="exact"/>
              <w:jc w:val="center"/>
              <w:textAlignment w:val="center"/>
              <w:rPr>
                <w:rFonts w:ascii="仿宋" w:hAnsi="仿宋" w:eastAsia="仿宋" w:cs="仿宋_GB2312"/>
                <w:kern w:val="0"/>
                <w:sz w:val="28"/>
                <w:szCs w:val="28"/>
                <w:lang w:bidi="ar"/>
              </w:rPr>
            </w:pPr>
            <w:r>
              <w:rPr>
                <w:rFonts w:hint="eastAsia" w:ascii="仿宋" w:hAnsi="仿宋" w:eastAsia="仿宋" w:cs="仿宋_GB2312"/>
                <w:kern w:val="0"/>
                <w:sz w:val="28"/>
                <w:szCs w:val="28"/>
                <w:lang w:bidi="ar"/>
              </w:rPr>
              <w:t>接口、库表</w:t>
            </w:r>
          </w:p>
        </w:tc>
        <w:tc>
          <w:tcPr>
            <w:tcW w:w="108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6EBDF1CA">
            <w:pPr>
              <w:widowControl/>
              <w:spacing w:line="600" w:lineRule="exact"/>
              <w:jc w:val="center"/>
              <w:textAlignment w:val="center"/>
              <w:rPr>
                <w:rFonts w:ascii="仿宋" w:hAnsi="仿宋" w:eastAsia="仿宋" w:cs="仿宋_GB2312"/>
                <w:kern w:val="0"/>
                <w:sz w:val="28"/>
                <w:szCs w:val="28"/>
                <w:lang w:bidi="ar"/>
              </w:rPr>
            </w:pPr>
            <w:r>
              <w:rPr>
                <w:rFonts w:hint="eastAsia" w:ascii="仿宋" w:hAnsi="仿宋" w:eastAsia="仿宋" w:cs="仿宋_GB2312"/>
                <w:kern w:val="0"/>
                <w:sz w:val="28"/>
                <w:szCs w:val="28"/>
                <w:lang w:bidi="ar"/>
              </w:rPr>
              <w:t>定期</w:t>
            </w:r>
          </w:p>
        </w:tc>
        <w:tc>
          <w:tcPr>
            <w:tcW w:w="1218" w:type="dxa"/>
            <w:tcBorders>
              <w:top w:val="single" w:color="auto" w:sz="4" w:space="0"/>
              <w:left w:val="single" w:color="auto" w:sz="4" w:space="0"/>
              <w:bottom w:val="single" w:color="auto" w:sz="4" w:space="0"/>
              <w:right w:val="single" w:color="auto" w:sz="4" w:space="0"/>
            </w:tcBorders>
            <w:shd w:val="clear" w:color="auto" w:fill="auto"/>
            <w:vAlign w:val="center"/>
          </w:tcPr>
          <w:p w14:paraId="0C16D74B">
            <w:pPr>
              <w:widowControl/>
              <w:spacing w:line="600" w:lineRule="exact"/>
              <w:jc w:val="center"/>
              <w:textAlignment w:val="center"/>
              <w:rPr>
                <w:rFonts w:ascii="仿宋" w:hAnsi="仿宋" w:eastAsia="仿宋" w:cs="仿宋_GB2312"/>
                <w:kern w:val="0"/>
                <w:sz w:val="28"/>
                <w:szCs w:val="28"/>
                <w:lang w:bidi="ar"/>
              </w:rPr>
            </w:pPr>
            <w:r>
              <w:rPr>
                <w:rFonts w:hint="eastAsia" w:ascii="仿宋" w:hAnsi="仿宋" w:eastAsia="仿宋" w:cs="仿宋_GB2312"/>
                <w:kern w:val="0"/>
                <w:sz w:val="28"/>
                <w:szCs w:val="28"/>
                <w:lang w:bidi="ar"/>
              </w:rPr>
              <w:t>19708</w:t>
            </w:r>
          </w:p>
        </w:tc>
      </w:tr>
      <w:tr w14:paraId="67505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65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38F523">
            <w:pPr>
              <w:widowControl/>
              <w:suppressAutoHyphens/>
              <w:spacing w:line="600" w:lineRule="exact"/>
              <w:jc w:val="center"/>
              <w:rPr>
                <w:rFonts w:ascii="黑体" w:hAnsi="黑体" w:eastAsia="黑体" w:cs="黑体"/>
                <w:kern w:val="0"/>
                <w:sz w:val="28"/>
                <w:szCs w:val="28"/>
              </w:rPr>
            </w:pPr>
            <w:r>
              <w:rPr>
                <w:rFonts w:hint="eastAsia" w:ascii="黑体" w:hAnsi="黑体" w:eastAsia="黑体" w:cs="黑体"/>
                <w:kern w:val="0"/>
                <w:sz w:val="28"/>
                <w:szCs w:val="28"/>
              </w:rPr>
              <w:t>医疗卫生</w:t>
            </w:r>
          </w:p>
        </w:tc>
        <w:tc>
          <w:tcPr>
            <w:tcW w:w="2137"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AC77097">
            <w:pPr>
              <w:widowControl/>
              <w:spacing w:line="600" w:lineRule="exact"/>
              <w:jc w:val="center"/>
              <w:textAlignment w:val="center"/>
              <w:rPr>
                <w:rFonts w:ascii="仿宋" w:hAnsi="仿宋" w:eastAsia="仿宋" w:cs="仿宋_GB2312"/>
                <w:kern w:val="0"/>
                <w:sz w:val="28"/>
                <w:szCs w:val="28"/>
                <w:lang w:bidi="ar"/>
              </w:rPr>
            </w:pPr>
            <w:r>
              <w:rPr>
                <w:rFonts w:hint="eastAsia" w:ascii="仿宋" w:hAnsi="仿宋" w:eastAsia="仿宋" w:cs="仿宋_GB2312"/>
                <w:kern w:val="0"/>
                <w:sz w:val="28"/>
                <w:szCs w:val="28"/>
                <w:lang w:bidi="ar"/>
              </w:rPr>
              <w:t>区社会事业局</w:t>
            </w:r>
          </w:p>
          <w:p w14:paraId="5CC149EC">
            <w:pPr>
              <w:widowControl/>
              <w:spacing w:line="600" w:lineRule="exact"/>
              <w:jc w:val="center"/>
              <w:textAlignment w:val="center"/>
              <w:rPr>
                <w:rFonts w:ascii="仿宋" w:hAnsi="仿宋" w:eastAsia="仿宋" w:cs="仿宋_GB2312"/>
                <w:kern w:val="0"/>
                <w:sz w:val="28"/>
                <w:szCs w:val="28"/>
                <w:lang w:bidi="ar"/>
              </w:rPr>
            </w:pPr>
            <w:r>
              <w:rPr>
                <w:rFonts w:hint="eastAsia" w:ascii="仿宋" w:hAnsi="仿宋" w:eastAsia="仿宋" w:cs="仿宋_GB2312"/>
                <w:kern w:val="0"/>
                <w:sz w:val="28"/>
                <w:szCs w:val="28"/>
                <w:lang w:bidi="ar"/>
              </w:rPr>
              <w:t>区行政审批局</w:t>
            </w:r>
          </w:p>
        </w:tc>
        <w:tc>
          <w:tcPr>
            <w:tcW w:w="2569"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4C8A297">
            <w:pPr>
              <w:widowControl/>
              <w:spacing w:line="600" w:lineRule="exact"/>
              <w:jc w:val="center"/>
              <w:textAlignment w:val="center"/>
              <w:rPr>
                <w:rFonts w:ascii="仿宋" w:hAnsi="仿宋" w:eastAsia="仿宋" w:cs="仿宋_GB2312"/>
                <w:kern w:val="0"/>
                <w:sz w:val="28"/>
                <w:szCs w:val="28"/>
                <w:lang w:bidi="ar"/>
              </w:rPr>
            </w:pPr>
            <w:r>
              <w:rPr>
                <w:rFonts w:hint="eastAsia" w:ascii="仿宋" w:hAnsi="仿宋" w:eastAsia="仿宋" w:cs="仿宋_GB2312"/>
                <w:kern w:val="0"/>
                <w:sz w:val="28"/>
                <w:szCs w:val="28"/>
                <w:lang w:bidi="ar"/>
              </w:rPr>
              <w:t>接口、库表、文件</w:t>
            </w:r>
          </w:p>
        </w:tc>
        <w:tc>
          <w:tcPr>
            <w:tcW w:w="1088" w:type="dxa"/>
            <w:tcBorders>
              <w:top w:val="single" w:color="auto" w:sz="4" w:space="0"/>
              <w:left w:val="single" w:color="auto" w:sz="4" w:space="0"/>
              <w:bottom w:val="single" w:color="auto" w:sz="4" w:space="0"/>
              <w:right w:val="single" w:color="auto" w:sz="4" w:space="0"/>
            </w:tcBorders>
            <w:shd w:val="clear" w:color="auto" w:fill="auto"/>
            <w:noWrap/>
            <w:vAlign w:val="center"/>
          </w:tcPr>
          <w:p w14:paraId="09D1D5F7">
            <w:pPr>
              <w:widowControl/>
              <w:spacing w:line="600" w:lineRule="exact"/>
              <w:jc w:val="center"/>
              <w:textAlignment w:val="center"/>
              <w:rPr>
                <w:rFonts w:ascii="仿宋" w:hAnsi="仿宋" w:eastAsia="仿宋" w:cs="仿宋_GB2312"/>
                <w:kern w:val="0"/>
                <w:sz w:val="28"/>
                <w:szCs w:val="28"/>
                <w:lang w:bidi="ar"/>
              </w:rPr>
            </w:pPr>
            <w:r>
              <w:rPr>
                <w:rFonts w:hint="eastAsia" w:ascii="仿宋" w:hAnsi="仿宋" w:eastAsia="仿宋" w:cs="仿宋_GB2312"/>
                <w:kern w:val="0"/>
                <w:sz w:val="28"/>
                <w:szCs w:val="28"/>
                <w:lang w:bidi="ar"/>
              </w:rPr>
              <w:t>每日</w:t>
            </w:r>
          </w:p>
        </w:tc>
        <w:tc>
          <w:tcPr>
            <w:tcW w:w="1218" w:type="dxa"/>
            <w:tcBorders>
              <w:top w:val="single" w:color="auto" w:sz="4" w:space="0"/>
              <w:left w:val="single" w:color="auto" w:sz="4" w:space="0"/>
              <w:bottom w:val="single" w:color="auto" w:sz="4" w:space="0"/>
              <w:right w:val="single" w:color="auto" w:sz="4" w:space="0"/>
            </w:tcBorders>
            <w:shd w:val="clear" w:color="auto" w:fill="auto"/>
            <w:vAlign w:val="center"/>
          </w:tcPr>
          <w:p w14:paraId="5EC3FF63">
            <w:pPr>
              <w:widowControl/>
              <w:spacing w:line="600" w:lineRule="exact"/>
              <w:jc w:val="center"/>
              <w:textAlignment w:val="center"/>
              <w:rPr>
                <w:rFonts w:ascii="仿宋" w:hAnsi="仿宋" w:eastAsia="仿宋" w:cs="仿宋_GB2312"/>
                <w:kern w:val="0"/>
                <w:sz w:val="28"/>
                <w:szCs w:val="28"/>
                <w:lang w:bidi="ar"/>
              </w:rPr>
            </w:pPr>
            <w:r>
              <w:rPr>
                <w:rFonts w:hint="eastAsia" w:ascii="仿宋" w:hAnsi="仿宋" w:eastAsia="仿宋" w:cs="仿宋_GB2312"/>
                <w:kern w:val="0"/>
                <w:sz w:val="28"/>
                <w:szCs w:val="28"/>
                <w:lang w:bidi="ar"/>
              </w:rPr>
              <w:t>8549</w:t>
            </w:r>
          </w:p>
        </w:tc>
      </w:tr>
    </w:tbl>
    <w:p w14:paraId="16A10E23">
      <w:pPr>
        <w:spacing w:line="570" w:lineRule="exact"/>
        <w:jc w:val="both"/>
        <w:rPr>
          <w:rFonts w:hint="default" w:ascii="黑体" w:hAnsi="黑体" w:eastAsia="黑体" w:cs="Times New Roman"/>
          <w:sz w:val="32"/>
          <w:szCs w:val="32"/>
          <w:lang w:val="en-US" w:eastAsia="zh-CN"/>
        </w:rPr>
      </w:pPr>
      <w:r>
        <w:rPr>
          <w:rFonts w:hint="eastAsia" w:ascii="黑体" w:hAnsi="黑体" w:eastAsia="黑体" w:cs="Times New Roman"/>
          <w:sz w:val="32"/>
          <w:szCs w:val="32"/>
          <w:lang w:eastAsia="zh-CN"/>
        </w:rPr>
        <w:t>附件</w:t>
      </w:r>
      <w:r>
        <w:rPr>
          <w:rFonts w:hint="eastAsia" w:ascii="黑体" w:hAnsi="黑体" w:eastAsia="黑体" w:cs="Times New Roman"/>
          <w:sz w:val="32"/>
          <w:szCs w:val="32"/>
          <w:lang w:val="en-US" w:eastAsia="zh-CN"/>
        </w:rPr>
        <w:t>1-5</w:t>
      </w:r>
    </w:p>
    <w:p w14:paraId="0933696C">
      <w:pPr>
        <w:spacing w:line="570" w:lineRule="exact"/>
        <w:ind w:firstLine="720" w:firstLineChars="200"/>
        <w:jc w:val="center"/>
        <w:rPr>
          <w:rFonts w:hint="eastAsia" w:ascii="黑体" w:hAnsi="黑体" w:eastAsia="黑体" w:cs="Times New Roman"/>
          <w:sz w:val="36"/>
          <w:szCs w:val="36"/>
        </w:rPr>
      </w:pPr>
    </w:p>
    <w:p w14:paraId="0D186F75">
      <w:pPr>
        <w:spacing w:line="570" w:lineRule="exact"/>
        <w:ind w:firstLine="800" w:firstLineChars="200"/>
        <w:jc w:val="center"/>
        <w:rPr>
          <w:rFonts w:hint="eastAsia" w:ascii="方正小标宋简体" w:hAnsi="方正小标宋简体" w:eastAsia="方正小标宋简体" w:cs="方正小标宋简体"/>
          <w:sz w:val="40"/>
          <w:szCs w:val="40"/>
        </w:rPr>
      </w:pPr>
      <w:r>
        <w:rPr>
          <w:rFonts w:hint="eastAsia" w:ascii="方正小标宋简体" w:hAnsi="方正小标宋简体" w:eastAsia="方正小标宋简体" w:cs="方正小标宋简体"/>
          <w:sz w:val="40"/>
          <w:szCs w:val="40"/>
        </w:rPr>
        <w:t>授权运营的必要性和可行性</w:t>
      </w:r>
    </w:p>
    <w:p w14:paraId="237D3D5B">
      <w:pPr>
        <w:spacing w:line="570" w:lineRule="exact"/>
        <w:ind w:firstLine="640" w:firstLineChars="200"/>
        <w:rPr>
          <w:rFonts w:ascii="黑体" w:hAnsi="黑体" w:eastAsia="黑体" w:cs="Times New Roman"/>
          <w:sz w:val="32"/>
          <w:szCs w:val="32"/>
        </w:rPr>
      </w:pPr>
    </w:p>
    <w:p w14:paraId="6E3D056B">
      <w:pPr>
        <w:spacing w:line="570" w:lineRule="exact"/>
        <w:ind w:firstLine="640" w:firstLineChars="200"/>
        <w:rPr>
          <w:rFonts w:ascii="黑体" w:hAnsi="黑体" w:eastAsia="黑体" w:cs="Times New Roman"/>
          <w:sz w:val="32"/>
          <w:szCs w:val="32"/>
        </w:rPr>
      </w:pPr>
      <w:r>
        <w:rPr>
          <w:rFonts w:hint="eastAsia" w:ascii="黑体" w:hAnsi="黑体" w:eastAsia="黑体" w:cs="Times New Roman"/>
          <w:sz w:val="32"/>
          <w:szCs w:val="32"/>
          <w:lang w:eastAsia="zh-CN"/>
        </w:rPr>
        <w:t>一、</w:t>
      </w:r>
      <w:r>
        <w:rPr>
          <w:rFonts w:hint="eastAsia" w:ascii="黑体" w:hAnsi="黑体" w:eastAsia="黑体" w:cs="Times New Roman"/>
          <w:sz w:val="32"/>
          <w:szCs w:val="32"/>
        </w:rPr>
        <w:t xml:space="preserve">授权运营的必要性 </w:t>
      </w:r>
    </w:p>
    <w:p w14:paraId="532A7809">
      <w:pPr>
        <w:spacing w:line="570" w:lineRule="exact"/>
        <w:ind w:firstLine="640" w:firstLineChars="200"/>
        <w:rPr>
          <w:rFonts w:ascii="仿宋_GB2312" w:hAnsi="仿宋_GB2312" w:eastAsia="仿宋_GB2312" w:cs="仿宋_GB2312"/>
          <w:b/>
          <w:bCs/>
          <w:sz w:val="32"/>
          <w:szCs w:val="32"/>
        </w:rPr>
      </w:pPr>
      <w:r>
        <w:rPr>
          <w:rFonts w:hint="eastAsia" w:ascii="仿宋_GB2312" w:hAnsi="仿宋_GB2312" w:eastAsia="仿宋_GB2312" w:cs="仿宋_GB2312"/>
          <w:sz w:val="32"/>
          <w:szCs w:val="32"/>
        </w:rPr>
        <w:t>随着数字化进程的加速，公共数据蕴含的巨大价值日益凸显。平潭综合实验区在经济社会发展过程中，对各领域数据驱动的创新需求不断增长。公共数据授权运营作为数据要素市场化配置的重要环节，具有重大战略意义。</w:t>
      </w:r>
      <w:r>
        <w:rPr>
          <w:rFonts w:hint="eastAsia" w:ascii="仿宋_GB2312" w:hAnsi="仿宋_GB2312" w:eastAsia="仿宋_GB2312" w:cs="仿宋_GB2312"/>
          <w:b/>
          <w:bCs/>
          <w:sz w:val="32"/>
          <w:szCs w:val="32"/>
        </w:rPr>
        <w:t>一是公共数据资源是国家重要的基础性战略资源。</w:t>
      </w:r>
      <w:r>
        <w:rPr>
          <w:rFonts w:hint="eastAsia" w:ascii="仿宋_GB2312" w:hAnsi="仿宋_GB2312" w:eastAsia="仿宋_GB2312" w:cs="仿宋_GB2312"/>
          <w:sz w:val="32"/>
          <w:szCs w:val="32"/>
        </w:rPr>
        <w:t>公共数据资源因其规模体量大、数据质量好、价值潜力大、带动性强，已经成为国家重要的基础性战略资源。用好用活公共数据资源对于推动高质量发展、赋能实体经济、扩大消费需求、拓展投资空间以及提升治理能力具有深远的意义。公共数据资源授权运营是公共数据开发利用的重要环节，通过引入社会化力量开展公共数据资源的开发、产品运营和技术服务有利于降低社会“用数”门槛，带动“用数”活力，加速公共数据价值释放。</w:t>
      </w:r>
      <w:r>
        <w:rPr>
          <w:rFonts w:hint="eastAsia" w:ascii="仿宋_GB2312" w:hAnsi="仿宋_GB2312" w:eastAsia="仿宋_GB2312" w:cs="仿宋_GB2312"/>
          <w:b/>
          <w:bCs/>
          <w:sz w:val="32"/>
          <w:szCs w:val="32"/>
        </w:rPr>
        <w:t>二是落实国家和省级公共数据资源开放与利用相关政策要求。</w:t>
      </w:r>
      <w:r>
        <w:rPr>
          <w:rFonts w:hint="eastAsia" w:ascii="仿宋_GB2312" w:hAnsi="仿宋_GB2312" w:eastAsia="仿宋_GB2312" w:cs="仿宋_GB2312"/>
          <w:sz w:val="32"/>
          <w:szCs w:val="32"/>
        </w:rPr>
        <w:t>近年来，中共中央、国务院高度重视数据要素市场的培育和发展，特别是公共数据资源的开放与利用，政策支持力度不断加大，先后出台了《中共中央办公厅、国务院办公厅关于加快公共数据资源开发利用的意见》（即《数据二十条》），《公共数据资源登记管理暂行办法》、《公共数据资源授权运营实施规范（试行）》，以及《关于建立公共数据资源授权运营价格形成机制的通知》，这标志着公共数据资源开发利用“1+3”政策体系初步形成，为开发利用公共数据资源、引领带动各类数据资源融合应用提供了重要的政策保障和工作指引。《福建省大数据条例》《福建省一体化公共数据体系建设方案》等也为平潭公共数据授权运营</w:t>
      </w:r>
      <w:r>
        <w:rPr>
          <w:rFonts w:hint="eastAsia" w:ascii="仿宋_GB2312" w:hAnsi="仿宋_GB2312" w:eastAsia="仿宋_GB2312" w:cs="仿宋_GB2312"/>
          <w:sz w:val="32"/>
          <w:szCs w:val="32"/>
          <w:lang w:eastAsia="zh-CN"/>
        </w:rPr>
        <w:t>提供了依据指导</w:t>
      </w:r>
      <w:r>
        <w:rPr>
          <w:rFonts w:hint="eastAsia" w:ascii="仿宋_GB2312" w:hAnsi="仿宋_GB2312" w:eastAsia="仿宋_GB2312" w:cs="仿宋_GB2312"/>
          <w:sz w:val="32"/>
          <w:szCs w:val="32"/>
        </w:rPr>
        <w:t>。</w:t>
      </w:r>
      <w:r>
        <w:rPr>
          <w:rFonts w:hint="eastAsia" w:ascii="仿宋_GB2312" w:hAnsi="仿宋_GB2312" w:eastAsia="仿宋_GB2312" w:cs="仿宋_GB2312"/>
          <w:b/>
          <w:bCs/>
          <w:sz w:val="32"/>
          <w:szCs w:val="32"/>
        </w:rPr>
        <w:t>三是顶层设计与地方实践相结合。</w:t>
      </w:r>
      <w:r>
        <w:rPr>
          <w:rFonts w:hint="eastAsia" w:ascii="仿宋_GB2312" w:hAnsi="仿宋_GB2312" w:eastAsia="仿宋_GB2312" w:cs="仿宋_GB2312"/>
          <w:sz w:val="32"/>
          <w:szCs w:val="32"/>
        </w:rPr>
        <w:t>当前我国公共数据资源开发利用正处于快速发展阶段，各地大力推进公共数据资源授权运营实践，已经取得积极进展。但数据权属不清晰、授权机制不完善、收益分配不明确、安全风险突出等问题依然存在，对行业发展形成挑战，公共数据授权运营实施路径仍有待探索。实验区肩负“一岛两窗三区”战略使命，依托《平潭综合实验区条例》，在推进公共数据资源开发利用具有先行试点、创新发展的独特优势，可以为授权运营机构和其他运营主体提供相应的政策支持。国务院批复的《平潭综合实验区总体发展规划（202</w:t>
      </w:r>
      <w:r>
        <w:rPr>
          <w:rFonts w:ascii="仿宋_GB2312" w:hAnsi="仿宋_GB2312" w:eastAsia="仿宋_GB2312" w:cs="仿宋_GB2312"/>
          <w:sz w:val="32"/>
          <w:szCs w:val="32"/>
        </w:rPr>
        <w:t>3</w:t>
      </w:r>
      <w:r>
        <w:rPr>
          <w:rFonts w:hint="eastAsia" w:ascii="仿宋_GB2312" w:hAnsi="仿宋_GB2312" w:eastAsia="仿宋_GB2312" w:cs="仿宋_GB2312"/>
          <w:sz w:val="32"/>
          <w:szCs w:val="32"/>
        </w:rPr>
        <w:t>-2035）》提出“支持平潭创建数字贸易示范区，培育打造数字服务出口基地”。实验区依托绿电资源和对台优势，打造了两岸数字经济融合的标杆，并已对公共数据资源情况进行盘点梳理，前期出台《平潭综合实验区数据产权登记管理办法》，开展数据产权登记和数据资产交易相关实践。在此背景下，结合国家和省级顶层规划与平潭区域实际，探索制定平潭综合实验区公共数据授权运营实施方案，共同推动公共数据资源授权运营的发展，十分必要且迫切。</w:t>
      </w:r>
    </w:p>
    <w:p w14:paraId="5DC67B40">
      <w:pPr>
        <w:numPr>
          <w:ilvl w:val="0"/>
          <w:numId w:val="0"/>
        </w:numPr>
        <w:spacing w:line="570" w:lineRule="exact"/>
        <w:ind w:firstLine="640" w:firstLineChars="200"/>
        <w:rPr>
          <w:rFonts w:hint="eastAsia" w:ascii="黑体" w:hAnsi="黑体" w:eastAsia="黑体" w:cs="Times New Roman"/>
          <w:sz w:val="32"/>
          <w:szCs w:val="32"/>
        </w:rPr>
      </w:pPr>
      <w:r>
        <w:rPr>
          <w:rFonts w:hint="eastAsia" w:ascii="黑体" w:hAnsi="黑体" w:eastAsia="黑体" w:cs="Times New Roman"/>
          <w:sz w:val="32"/>
          <w:szCs w:val="32"/>
          <w:lang w:eastAsia="zh-CN"/>
        </w:rPr>
        <w:t>二、</w:t>
      </w:r>
      <w:r>
        <w:rPr>
          <w:rFonts w:hint="eastAsia" w:ascii="黑体" w:hAnsi="黑体" w:eastAsia="黑体" w:cs="Times New Roman"/>
          <w:sz w:val="32"/>
          <w:szCs w:val="32"/>
        </w:rPr>
        <w:t>授权运营的</w:t>
      </w:r>
      <w:r>
        <w:rPr>
          <w:rFonts w:hint="eastAsia" w:ascii="黑体" w:hAnsi="黑体" w:eastAsia="黑体" w:cs="Times New Roman"/>
          <w:sz w:val="32"/>
          <w:szCs w:val="32"/>
          <w:lang w:eastAsia="zh-CN"/>
        </w:rPr>
        <w:t>可行</w:t>
      </w:r>
      <w:r>
        <w:rPr>
          <w:rFonts w:hint="eastAsia" w:ascii="黑体" w:hAnsi="黑体" w:eastAsia="黑体" w:cs="Times New Roman"/>
          <w:sz w:val="32"/>
          <w:szCs w:val="32"/>
        </w:rPr>
        <w:t>性</w:t>
      </w:r>
    </w:p>
    <w:p w14:paraId="36072AB6">
      <w:pPr>
        <w:numPr>
          <w:ilvl w:val="0"/>
          <w:numId w:val="0"/>
        </w:numPr>
        <w:spacing w:line="570" w:lineRule="exact"/>
        <w:ind w:firstLine="640" w:firstLineChars="200"/>
        <w:rPr>
          <w:rFonts w:ascii="仿宋" w:hAnsi="仿宋" w:eastAsia="仿宋" w:cs="Times New Roman"/>
          <w:sz w:val="32"/>
          <w:szCs w:val="32"/>
        </w:rPr>
      </w:pPr>
      <w:r>
        <w:rPr>
          <w:rFonts w:hint="eastAsia" w:ascii="仿宋_GB2312" w:hAnsi="仿宋_GB2312" w:eastAsia="仿宋_GB2312" w:cs="仿宋_GB2312"/>
          <w:sz w:val="32"/>
          <w:szCs w:val="32"/>
        </w:rPr>
        <w:t>平潭综合实验区数据资源储备丰富、地理位置优越、市场需求旺盛，为开展公共数据授权运营探索提供了有力支撑。</w:t>
      </w:r>
      <w:r>
        <w:rPr>
          <w:rFonts w:hint="eastAsia" w:ascii="仿宋_GB2312" w:hAnsi="仿宋_GB2312" w:eastAsia="仿宋_GB2312" w:cs="仿宋_GB2312"/>
          <w:b/>
          <w:bCs/>
          <w:sz w:val="32"/>
          <w:szCs w:val="32"/>
        </w:rPr>
        <w:t>一是数据资源加速汇聚。</w:t>
      </w:r>
      <w:r>
        <w:rPr>
          <w:rFonts w:hint="eastAsia" w:ascii="仿宋_GB2312" w:hAnsi="仿宋_GB2312" w:eastAsia="仿宋_GB2312" w:cs="仿宋_GB2312"/>
          <w:sz w:val="32"/>
          <w:szCs w:val="32"/>
        </w:rPr>
        <w:t>通过全区一体化公共数据平台，平潭综合实验区不断强化政务数据的集中归集、有机融合以及按需服务。</w:t>
      </w:r>
      <w:r>
        <w:rPr>
          <w:rFonts w:hint="eastAsia" w:ascii="仿宋_GB2312" w:hAnsi="仿宋_GB2312" w:eastAsia="仿宋_GB2312" w:cs="仿宋_GB2312"/>
          <w:sz w:val="32"/>
          <w:szCs w:val="32"/>
          <w:lang w:eastAsia="zh-CN"/>
        </w:rPr>
        <w:t>截止</w:t>
      </w:r>
      <w:r>
        <w:rPr>
          <w:rFonts w:hint="eastAsia" w:ascii="仿宋_GB2312" w:hAnsi="仿宋_GB2312" w:eastAsia="仿宋_GB2312" w:cs="仿宋_GB2312"/>
          <w:sz w:val="32"/>
          <w:szCs w:val="32"/>
          <w:lang w:val="en-US" w:eastAsia="zh-CN"/>
        </w:rPr>
        <w:t>2025年3月，</w:t>
      </w:r>
      <w:r>
        <w:rPr>
          <w:rFonts w:hint="eastAsia" w:ascii="仿宋_GB2312" w:hAnsi="仿宋_GB2312" w:eastAsia="仿宋_GB2312" w:cs="仿宋_GB2312"/>
          <w:sz w:val="32"/>
          <w:szCs w:val="32"/>
        </w:rPr>
        <w:t>平潭综合实验区已成功汇聚超过10.1亿条数据，开放接口数达391个，接口调用次数超过232.2万次；向省级数据汇聚平台推送了3877万条数据，并对3000万条数据进行了数据治理，分类分级编制全区的公共数据资源目录。同时，平潭综合实验区加速公共数据融合治理，初步形成了“一企一档”、“一人一档”和“一项目一档”等数据产品，有力推动文旅、交通、医疗等多领域应用场景发展。</w:t>
      </w:r>
      <w:r>
        <w:rPr>
          <w:rFonts w:hint="eastAsia" w:ascii="仿宋_GB2312" w:hAnsi="仿宋_GB2312" w:eastAsia="仿宋_GB2312" w:cs="仿宋_GB2312"/>
          <w:b/>
          <w:bCs/>
          <w:sz w:val="32"/>
          <w:szCs w:val="32"/>
        </w:rPr>
        <w:t>二是数据基础设施不断完善。</w:t>
      </w:r>
      <w:r>
        <w:rPr>
          <w:rFonts w:hint="eastAsia" w:ascii="仿宋_GB2312" w:hAnsi="仿宋_GB2312" w:eastAsia="仿宋_GB2312" w:cs="仿宋_GB2312"/>
          <w:sz w:val="32"/>
          <w:szCs w:val="32"/>
        </w:rPr>
        <w:t>平潭综合实验区依托“平潭智慧岛”建设，已建成覆盖全岛的5G网络和物联网感知体系；统筹建设“政务云”“企业云”，为公共数据资源授权运营全生命周期管理服务提供基础支撑；部署全岛一体化大数据中心基础平台，建成数据跨境流动服务枢纽平台，推进数据流通基础设施建设，加快数据的合规开发和可信流通；通过平潭国际互联网数据专用通道、两岸融合智算中心等重大项目建设，构建了高效的数据基础设施，网络、算力、流通、安全等数字基础设施日益完备。</w:t>
      </w:r>
      <w:r>
        <w:rPr>
          <w:rFonts w:hint="eastAsia" w:ascii="仿宋_GB2312" w:hAnsi="仿宋_GB2312" w:eastAsia="仿宋_GB2312" w:cs="仿宋_GB2312"/>
          <w:b/>
          <w:bCs/>
          <w:sz w:val="32"/>
          <w:szCs w:val="32"/>
        </w:rPr>
        <w:t>三是公共数据潜在价值亟待释放</w:t>
      </w:r>
      <w:r>
        <w:rPr>
          <w:rFonts w:hint="eastAsia" w:ascii="仿宋_GB2312" w:hAnsi="仿宋_GB2312" w:eastAsia="仿宋_GB2312" w:cs="仿宋_GB2312"/>
          <w:sz w:val="32"/>
          <w:szCs w:val="32"/>
        </w:rPr>
        <w:t>。公共数据授权运营将对平潭综合实验区的数字经济发展形成强大的示范效应和持续的推动作用。前期，对全区20余家数字经济和人工智能企业进行调研，交通、卫健、教育、金融等领域公共数据资源需求</w:t>
      </w:r>
      <w:r>
        <w:rPr>
          <w:rFonts w:hint="eastAsia" w:ascii="仿宋_GB2312" w:hAnsi="仿宋_GB2312" w:eastAsia="仿宋_GB2312" w:cs="仿宋_GB2312"/>
          <w:sz w:val="32"/>
          <w:szCs w:val="32"/>
          <w:lang w:eastAsia="zh-CN"/>
        </w:rPr>
        <w:t>较为</w:t>
      </w:r>
      <w:r>
        <w:rPr>
          <w:rFonts w:hint="eastAsia" w:ascii="仿宋_GB2312" w:hAnsi="仿宋_GB2312" w:eastAsia="仿宋_GB2312" w:cs="仿宋_GB2312"/>
          <w:sz w:val="32"/>
          <w:szCs w:val="32"/>
        </w:rPr>
        <w:t>迫切，</w:t>
      </w:r>
      <w:r>
        <w:rPr>
          <w:rFonts w:hint="eastAsia" w:ascii="仿宋_GB2312" w:hAnsi="Times New Roman" w:eastAsia="仿宋_GB2312" w:cs="Times New Roman"/>
          <w:sz w:val="32"/>
          <w:szCs w:val="32"/>
        </w:rPr>
        <w:t>基于实验区</w:t>
      </w:r>
      <w:r>
        <w:rPr>
          <w:rFonts w:hint="eastAsia" w:ascii="仿宋_GB2312" w:hAnsi="Times New Roman" w:eastAsia="仿宋_GB2312" w:cs="Times New Roman"/>
          <w:sz w:val="32"/>
          <w:szCs w:val="32"/>
          <w:lang w:eastAsia="zh-CN"/>
        </w:rPr>
        <w:t>抢抓机遇推进</w:t>
      </w:r>
      <w:r>
        <w:rPr>
          <w:rFonts w:hint="eastAsia" w:ascii="仿宋_GB2312" w:hAnsi="Times New Roman" w:eastAsia="仿宋_GB2312" w:cs="Times New Roman"/>
          <w:sz w:val="32"/>
          <w:szCs w:val="32"/>
        </w:rPr>
        <w:t>全空间无人体系</w:t>
      </w:r>
      <w:r>
        <w:rPr>
          <w:rFonts w:hint="eastAsia" w:ascii="仿宋_GB2312" w:hAnsi="Times New Roman" w:eastAsia="仿宋_GB2312" w:cs="Times New Roman"/>
          <w:sz w:val="32"/>
          <w:szCs w:val="32"/>
          <w:lang w:eastAsia="zh-CN"/>
        </w:rPr>
        <w:t>的战略背景，</w:t>
      </w:r>
      <w:r>
        <w:rPr>
          <w:rFonts w:hint="eastAsia" w:ascii="仿宋_GB2312" w:hAnsi="仿宋_GB2312" w:eastAsia="仿宋_GB2312" w:cs="仿宋_GB2312"/>
          <w:sz w:val="32"/>
          <w:szCs w:val="32"/>
        </w:rPr>
        <w:t>在低空经济、智能网联、对台跨境电商等特色产业对数据</w:t>
      </w:r>
      <w:r>
        <w:rPr>
          <w:rFonts w:hint="eastAsia" w:ascii="仿宋_GB2312" w:hAnsi="仿宋_GB2312" w:eastAsia="仿宋_GB2312" w:cs="仿宋_GB2312"/>
          <w:sz w:val="32"/>
          <w:szCs w:val="32"/>
          <w:lang w:eastAsia="zh-CN"/>
        </w:rPr>
        <w:t>的</w:t>
      </w:r>
      <w:r>
        <w:rPr>
          <w:rFonts w:hint="eastAsia" w:ascii="仿宋_GB2312" w:hAnsi="仿宋_GB2312" w:eastAsia="仿宋_GB2312" w:cs="仿宋_GB2312"/>
          <w:sz w:val="32"/>
          <w:szCs w:val="32"/>
        </w:rPr>
        <w:t>需求</w:t>
      </w:r>
      <w:r>
        <w:rPr>
          <w:rFonts w:hint="eastAsia" w:ascii="仿宋_GB2312" w:hAnsi="仿宋_GB2312" w:eastAsia="仿宋_GB2312" w:cs="仿宋_GB2312"/>
          <w:sz w:val="32"/>
          <w:szCs w:val="32"/>
          <w:lang w:eastAsia="zh-CN"/>
        </w:rPr>
        <w:t>也在不断增加</w:t>
      </w:r>
      <w:r>
        <w:rPr>
          <w:rFonts w:hint="eastAsia" w:ascii="仿宋_GB2312" w:hAnsi="仿宋_GB2312" w:eastAsia="仿宋_GB2312" w:cs="仿宋_GB2312"/>
          <w:sz w:val="32"/>
          <w:szCs w:val="32"/>
        </w:rPr>
        <w:t>。</w:t>
      </w:r>
    </w:p>
    <w:p w14:paraId="297B7706">
      <w:pPr>
        <w:suppressAutoHyphens/>
        <w:spacing w:line="560" w:lineRule="exact"/>
        <w:rPr>
          <w:rFonts w:hint="eastAsia" w:ascii="黑体" w:hAnsi="黑体" w:eastAsia="黑体" w:cs="黑体"/>
          <w:bCs/>
          <w:sz w:val="30"/>
          <w:szCs w:val="30"/>
        </w:rPr>
      </w:pPr>
    </w:p>
    <w:p w14:paraId="6B36D1CF">
      <w:pPr>
        <w:suppressAutoHyphens/>
        <w:spacing w:line="560" w:lineRule="exact"/>
        <w:rPr>
          <w:rFonts w:hint="eastAsia" w:ascii="黑体" w:hAnsi="黑体" w:eastAsia="黑体" w:cs="黑体"/>
          <w:bCs/>
          <w:sz w:val="30"/>
          <w:szCs w:val="30"/>
        </w:rPr>
      </w:pPr>
    </w:p>
    <w:p w14:paraId="2B5523D7">
      <w:pPr>
        <w:suppressAutoHyphens/>
        <w:spacing w:line="560" w:lineRule="exact"/>
        <w:rPr>
          <w:rFonts w:hint="eastAsia" w:ascii="黑体" w:hAnsi="黑体" w:eastAsia="黑体" w:cs="黑体"/>
          <w:bCs/>
          <w:sz w:val="30"/>
          <w:szCs w:val="30"/>
        </w:rPr>
      </w:pPr>
    </w:p>
    <w:p w14:paraId="01D13FF3">
      <w:pPr>
        <w:suppressAutoHyphens/>
        <w:spacing w:line="560" w:lineRule="exact"/>
        <w:rPr>
          <w:rFonts w:hint="eastAsia" w:ascii="黑体" w:hAnsi="黑体" w:eastAsia="黑体" w:cs="黑体"/>
          <w:bCs/>
          <w:sz w:val="30"/>
          <w:szCs w:val="30"/>
        </w:rPr>
      </w:pPr>
    </w:p>
    <w:p w14:paraId="458F3206">
      <w:pPr>
        <w:suppressAutoHyphens/>
        <w:spacing w:line="560" w:lineRule="exact"/>
        <w:rPr>
          <w:rFonts w:hint="eastAsia" w:ascii="黑体" w:hAnsi="黑体" w:eastAsia="黑体" w:cs="黑体"/>
          <w:bCs/>
          <w:sz w:val="30"/>
          <w:szCs w:val="30"/>
        </w:rPr>
      </w:pPr>
    </w:p>
    <w:p w14:paraId="78C2B549">
      <w:pPr>
        <w:suppressAutoHyphens/>
        <w:spacing w:line="560" w:lineRule="exact"/>
        <w:rPr>
          <w:rFonts w:hint="eastAsia" w:ascii="黑体" w:hAnsi="黑体" w:eastAsia="黑体" w:cs="黑体"/>
          <w:bCs/>
          <w:sz w:val="30"/>
          <w:szCs w:val="30"/>
        </w:rPr>
      </w:pPr>
    </w:p>
    <w:p w14:paraId="47437DB9">
      <w:pPr>
        <w:suppressAutoHyphens/>
        <w:spacing w:line="560" w:lineRule="exact"/>
        <w:rPr>
          <w:rFonts w:hint="eastAsia" w:ascii="黑体" w:hAnsi="黑体" w:eastAsia="黑体" w:cs="黑体"/>
          <w:bCs/>
          <w:sz w:val="30"/>
          <w:szCs w:val="30"/>
        </w:rPr>
      </w:pPr>
    </w:p>
    <w:p w14:paraId="54358C4F">
      <w:pPr>
        <w:suppressAutoHyphens/>
        <w:spacing w:line="560" w:lineRule="exact"/>
        <w:rPr>
          <w:rFonts w:hint="eastAsia" w:ascii="黑体" w:hAnsi="黑体" w:eastAsia="黑体" w:cs="黑体"/>
          <w:bCs/>
          <w:sz w:val="30"/>
          <w:szCs w:val="30"/>
        </w:rPr>
      </w:pPr>
    </w:p>
    <w:p w14:paraId="5B7BA08B">
      <w:pPr>
        <w:suppressAutoHyphens/>
        <w:spacing w:line="560" w:lineRule="exact"/>
        <w:rPr>
          <w:rFonts w:hint="eastAsia" w:ascii="黑体" w:hAnsi="黑体" w:eastAsia="黑体" w:cs="黑体"/>
          <w:bCs/>
          <w:sz w:val="30"/>
          <w:szCs w:val="30"/>
        </w:rPr>
      </w:pPr>
    </w:p>
    <w:p w14:paraId="09B35426">
      <w:pPr>
        <w:suppressAutoHyphens/>
        <w:spacing w:line="560" w:lineRule="exact"/>
        <w:rPr>
          <w:rFonts w:hint="eastAsia" w:ascii="黑体" w:hAnsi="黑体" w:eastAsia="黑体" w:cs="黑体"/>
          <w:bCs/>
          <w:sz w:val="30"/>
          <w:szCs w:val="30"/>
        </w:rPr>
      </w:pPr>
    </w:p>
    <w:p w14:paraId="70364F98">
      <w:pPr>
        <w:suppressAutoHyphens/>
        <w:spacing w:line="560" w:lineRule="exact"/>
        <w:rPr>
          <w:rFonts w:hint="eastAsia" w:ascii="黑体" w:hAnsi="黑体" w:eastAsia="黑体" w:cs="黑体"/>
          <w:bCs/>
          <w:sz w:val="30"/>
          <w:szCs w:val="30"/>
        </w:rPr>
      </w:pPr>
    </w:p>
    <w:p w14:paraId="2BD69360">
      <w:pPr>
        <w:suppressAutoHyphens/>
        <w:spacing w:line="560" w:lineRule="exact"/>
        <w:rPr>
          <w:rFonts w:hint="eastAsia" w:ascii="黑体" w:hAnsi="黑体" w:eastAsia="黑体" w:cs="黑体"/>
          <w:bCs/>
          <w:sz w:val="30"/>
          <w:szCs w:val="30"/>
        </w:rPr>
      </w:pPr>
    </w:p>
    <w:p w14:paraId="131A93CA">
      <w:pPr>
        <w:suppressAutoHyphens/>
        <w:spacing w:line="560" w:lineRule="exact"/>
        <w:rPr>
          <w:rFonts w:hint="eastAsia" w:ascii="黑体" w:hAnsi="黑体" w:eastAsia="黑体" w:cs="黑体"/>
          <w:bCs/>
          <w:sz w:val="30"/>
          <w:szCs w:val="30"/>
        </w:rPr>
      </w:pPr>
    </w:p>
    <w:p w14:paraId="4F60ADE3">
      <w:pPr>
        <w:suppressAutoHyphens/>
        <w:spacing w:line="560" w:lineRule="exact"/>
        <w:rPr>
          <w:rFonts w:hint="eastAsia" w:ascii="黑体" w:hAnsi="黑体" w:eastAsia="黑体" w:cs="黑体"/>
          <w:bCs/>
          <w:sz w:val="30"/>
          <w:szCs w:val="30"/>
        </w:rPr>
      </w:pPr>
    </w:p>
    <w:p w14:paraId="3AD03D52">
      <w:pPr>
        <w:suppressAutoHyphens/>
        <w:spacing w:line="560" w:lineRule="exact"/>
        <w:rPr>
          <w:rFonts w:hint="eastAsia" w:ascii="黑体" w:hAnsi="黑体" w:eastAsia="黑体" w:cs="黑体"/>
          <w:bCs/>
          <w:sz w:val="30"/>
          <w:szCs w:val="30"/>
        </w:rPr>
      </w:pPr>
    </w:p>
    <w:p w14:paraId="114919FE">
      <w:pPr>
        <w:suppressAutoHyphens/>
        <w:spacing w:line="560" w:lineRule="exact"/>
        <w:rPr>
          <w:rFonts w:hint="eastAsia" w:ascii="黑体" w:hAnsi="黑体" w:eastAsia="黑体" w:cs="黑体"/>
          <w:bCs/>
          <w:sz w:val="30"/>
          <w:szCs w:val="30"/>
        </w:rPr>
      </w:pPr>
    </w:p>
    <w:p w14:paraId="448B2F3D">
      <w:pPr>
        <w:suppressAutoHyphens/>
        <w:spacing w:line="560" w:lineRule="exact"/>
        <w:rPr>
          <w:rFonts w:hint="eastAsia" w:ascii="黑体" w:hAnsi="黑体" w:eastAsia="黑体" w:cs="黑体"/>
          <w:bCs/>
          <w:sz w:val="30"/>
          <w:szCs w:val="30"/>
        </w:rPr>
      </w:pPr>
    </w:p>
    <w:p w14:paraId="18941269">
      <w:pPr>
        <w:suppressAutoHyphens/>
        <w:spacing w:line="560" w:lineRule="exact"/>
        <w:rPr>
          <w:rFonts w:hint="eastAsia" w:ascii="黑体" w:hAnsi="黑体" w:eastAsia="黑体" w:cs="黑体"/>
          <w:bCs/>
          <w:sz w:val="30"/>
          <w:szCs w:val="30"/>
        </w:rPr>
      </w:pPr>
    </w:p>
    <w:p w14:paraId="60129EAB">
      <w:pPr>
        <w:suppressAutoHyphens/>
        <w:spacing w:line="560" w:lineRule="exact"/>
        <w:rPr>
          <w:rFonts w:hint="eastAsia" w:ascii="黑体" w:hAnsi="黑体" w:eastAsia="黑体" w:cs="黑体"/>
          <w:bCs/>
          <w:sz w:val="32"/>
          <w:szCs w:val="32"/>
          <w:lang w:val="en-US" w:eastAsia="zh-CN"/>
        </w:rPr>
      </w:pPr>
      <w:r>
        <w:rPr>
          <w:rFonts w:hint="eastAsia" w:ascii="黑体" w:hAnsi="黑体" w:eastAsia="黑体" w:cs="黑体"/>
          <w:bCs/>
          <w:sz w:val="32"/>
          <w:szCs w:val="32"/>
        </w:rPr>
        <w:t>附件</w:t>
      </w:r>
      <w:r>
        <w:rPr>
          <w:rFonts w:hint="eastAsia" w:ascii="黑体" w:hAnsi="黑体" w:eastAsia="黑体" w:cs="黑体"/>
          <w:bCs/>
          <w:sz w:val="32"/>
          <w:szCs w:val="32"/>
          <w:lang w:val="en-US" w:eastAsia="zh-CN"/>
        </w:rPr>
        <w:t>1-6</w:t>
      </w:r>
    </w:p>
    <w:p w14:paraId="70FEB767">
      <w:pPr>
        <w:suppressAutoHyphens/>
        <w:spacing w:line="560" w:lineRule="exact"/>
        <w:ind w:firstLine="720"/>
        <w:jc w:val="center"/>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术语定义</w:t>
      </w:r>
    </w:p>
    <w:p w14:paraId="1D71DB35">
      <w:pPr>
        <w:suppressAutoHyphens/>
        <w:spacing w:line="560" w:lineRule="exact"/>
        <w:ind w:firstLine="482"/>
        <w:jc w:val="center"/>
        <w:rPr>
          <w:rFonts w:ascii="仿宋_GB2312" w:hAnsi="仿宋_GB2312" w:eastAsia="仿宋_GB2312" w:cs="仿宋_GB2312"/>
          <w:b/>
          <w:bCs/>
          <w:kern w:val="0"/>
          <w:sz w:val="28"/>
          <w:szCs w:val="28"/>
          <w:lang w:bidi="ar"/>
        </w:rPr>
      </w:pPr>
    </w:p>
    <w:p w14:paraId="661CC7EF">
      <w:pPr>
        <w:suppressAutoHyphens/>
        <w:spacing w:line="560" w:lineRule="exact"/>
        <w:ind w:firstLine="643"/>
        <w:rPr>
          <w:rFonts w:ascii="仿宋_GB2312" w:hAnsi="仿宋_GB2312" w:eastAsia="仿宋_GB2312" w:cs="仿宋_GB2312"/>
          <w:b/>
          <w:bCs/>
          <w:kern w:val="0"/>
          <w:sz w:val="32"/>
          <w:szCs w:val="32"/>
          <w:lang w:bidi="ar"/>
        </w:rPr>
      </w:pPr>
      <w:r>
        <w:rPr>
          <w:rFonts w:hint="eastAsia" w:ascii="仿宋_GB2312" w:hAnsi="仿宋_GB2312" w:eastAsia="仿宋_GB2312" w:cs="仿宋_GB2312"/>
          <w:b/>
          <w:bCs/>
          <w:kern w:val="0"/>
          <w:sz w:val="32"/>
          <w:szCs w:val="32"/>
          <w:lang w:bidi="ar"/>
        </w:rPr>
        <w:t>公共数据：</w:t>
      </w:r>
      <w:r>
        <w:rPr>
          <w:rFonts w:hint="eastAsia" w:ascii="仿宋_GB2312" w:hAnsi="仿宋_GB2312" w:eastAsia="仿宋_GB2312" w:cs="仿宋_GB2312"/>
          <w:kern w:val="0"/>
          <w:sz w:val="32"/>
          <w:szCs w:val="32"/>
          <w:lang w:bidi="ar"/>
        </w:rPr>
        <w:t>是指公共管理和服务机构在依法履行公共管理职责或者提供公共服务过程中所产生、处理的数据。</w:t>
      </w:r>
    </w:p>
    <w:p w14:paraId="72E6867F">
      <w:pPr>
        <w:suppressAutoHyphens/>
        <w:spacing w:line="560" w:lineRule="exact"/>
        <w:ind w:firstLine="643"/>
        <w:rPr>
          <w:rFonts w:ascii="仿宋_GB2312" w:hAnsi="仿宋_GB2312" w:eastAsia="仿宋_GB2312" w:cs="仿宋_GB2312"/>
          <w:b/>
          <w:bCs/>
          <w:kern w:val="0"/>
          <w:sz w:val="32"/>
          <w:szCs w:val="32"/>
          <w:lang w:bidi="ar"/>
        </w:rPr>
      </w:pPr>
      <w:r>
        <w:rPr>
          <w:rFonts w:hint="eastAsia" w:ascii="仿宋_GB2312" w:hAnsi="仿宋_GB2312" w:eastAsia="仿宋_GB2312" w:cs="仿宋_GB2312"/>
          <w:b/>
          <w:bCs/>
          <w:kern w:val="0"/>
          <w:sz w:val="32"/>
          <w:szCs w:val="32"/>
          <w:lang w:bidi="ar"/>
        </w:rPr>
        <w:t>公共数据产品和服务：</w:t>
      </w:r>
      <w:r>
        <w:rPr>
          <w:rFonts w:hint="eastAsia" w:ascii="仿宋_GB2312" w:hAnsi="仿宋_GB2312" w:eastAsia="仿宋_GB2312" w:cs="仿宋_GB2312"/>
          <w:kern w:val="0"/>
          <w:sz w:val="32"/>
          <w:szCs w:val="32"/>
          <w:lang w:bidi="ar"/>
        </w:rPr>
        <w:t>是指公共数据经过加工处理后形成的，具有经济社会价值的数据集、数据接口、数据指标、数据报告、数据模型算法、数据应用等标的物。</w:t>
      </w:r>
    </w:p>
    <w:p w14:paraId="597ECF1C">
      <w:pPr>
        <w:suppressAutoHyphens/>
        <w:spacing w:line="560" w:lineRule="exact"/>
        <w:ind w:firstLine="643"/>
        <w:rPr>
          <w:rFonts w:ascii="仿宋_GB2312" w:hAnsi="仿宋_GB2312" w:eastAsia="仿宋_GB2312" w:cs="仿宋_GB2312"/>
          <w:kern w:val="0"/>
          <w:sz w:val="32"/>
          <w:szCs w:val="32"/>
          <w:lang w:bidi="ar"/>
        </w:rPr>
      </w:pPr>
      <w:r>
        <w:rPr>
          <w:rFonts w:hint="eastAsia" w:ascii="仿宋_GB2312" w:hAnsi="仿宋_GB2312" w:eastAsia="仿宋_GB2312" w:cs="仿宋_GB2312"/>
          <w:b/>
          <w:bCs/>
          <w:kern w:val="0"/>
          <w:sz w:val="32"/>
          <w:szCs w:val="32"/>
          <w:lang w:bidi="ar"/>
        </w:rPr>
        <w:t>公共数据授权运营：</w:t>
      </w:r>
      <w:r>
        <w:rPr>
          <w:rFonts w:hint="eastAsia" w:ascii="仿宋_GB2312" w:hAnsi="仿宋_GB2312" w:eastAsia="仿宋_GB2312" w:cs="仿宋_GB2312"/>
          <w:kern w:val="0"/>
          <w:sz w:val="32"/>
          <w:szCs w:val="32"/>
          <w:lang w:bidi="ar"/>
        </w:rPr>
        <w:t>是指公共数据授权运营机构、公共数据授权运营平台合作方等对授权的公共数据进行加工处理，形成公共数据产品或服务并向社会提供的行为。</w:t>
      </w:r>
    </w:p>
    <w:p w14:paraId="13CCBD56">
      <w:pPr>
        <w:suppressAutoHyphens/>
        <w:spacing w:line="560" w:lineRule="exact"/>
        <w:ind w:firstLine="643"/>
        <w:rPr>
          <w:rFonts w:ascii="仿宋_GB2312" w:hAnsi="仿宋_GB2312" w:eastAsia="仿宋_GB2312" w:cs="仿宋_GB2312"/>
          <w:kern w:val="0"/>
          <w:sz w:val="32"/>
          <w:szCs w:val="32"/>
          <w:lang w:bidi="ar"/>
        </w:rPr>
      </w:pPr>
      <w:r>
        <w:rPr>
          <w:rFonts w:hint="eastAsia" w:ascii="仿宋_GB2312" w:hAnsi="仿宋_GB2312" w:eastAsia="仿宋_GB2312" w:cs="仿宋_GB2312"/>
          <w:b/>
          <w:bCs/>
          <w:kern w:val="0"/>
          <w:sz w:val="32"/>
          <w:szCs w:val="32"/>
          <w:lang w:bidi="ar"/>
        </w:rPr>
        <w:t>公共数据授权运营机构：</w:t>
      </w:r>
      <w:r>
        <w:rPr>
          <w:rFonts w:hint="eastAsia" w:ascii="仿宋_GB2312" w:hAnsi="仿宋_GB2312" w:eastAsia="仿宋_GB2312" w:cs="仿宋_GB2312"/>
          <w:kern w:val="0"/>
          <w:sz w:val="32"/>
          <w:szCs w:val="32"/>
          <w:lang w:bidi="ar"/>
        </w:rPr>
        <w:t>是指经区管委会按程序依法授权，推动公共数据价值流通，开展公共数据加工处理和产品开发活动的法人或非法人组织（本文“授权运营机构”）。</w:t>
      </w:r>
    </w:p>
    <w:p w14:paraId="0E0F7491">
      <w:pPr>
        <w:suppressAutoHyphens/>
        <w:spacing w:line="560" w:lineRule="exact"/>
        <w:ind w:firstLine="643"/>
        <w:rPr>
          <w:rFonts w:ascii="仿宋_GB2312" w:hAnsi="仿宋_GB2312" w:eastAsia="仿宋_GB2312" w:cs="仿宋_GB2312"/>
          <w:kern w:val="0"/>
          <w:sz w:val="32"/>
          <w:szCs w:val="32"/>
          <w:lang w:bidi="ar"/>
        </w:rPr>
      </w:pPr>
      <w:r>
        <w:rPr>
          <w:rFonts w:hint="eastAsia" w:ascii="仿宋_GB2312" w:hAnsi="仿宋_GB2312" w:eastAsia="仿宋_GB2312" w:cs="仿宋_GB2312"/>
          <w:b/>
          <w:bCs/>
          <w:kern w:val="0"/>
          <w:sz w:val="32"/>
          <w:szCs w:val="32"/>
          <w:lang w:bidi="ar"/>
        </w:rPr>
        <w:t>公共数据授权运营平台：</w:t>
      </w:r>
      <w:r>
        <w:rPr>
          <w:rFonts w:hint="eastAsia" w:ascii="仿宋_GB2312" w:hAnsi="仿宋_GB2312" w:eastAsia="仿宋_GB2312" w:cs="仿宋_GB2312"/>
          <w:kern w:val="0"/>
          <w:sz w:val="32"/>
          <w:szCs w:val="32"/>
          <w:lang w:bidi="ar"/>
        </w:rPr>
        <w:t>是指用于支撑开展公共数据授权运营活动的平台。</w:t>
      </w:r>
    </w:p>
    <w:p w14:paraId="30EA9F0E">
      <w:pPr>
        <w:suppressAutoHyphens/>
        <w:spacing w:line="560" w:lineRule="exact"/>
        <w:ind w:firstLine="643"/>
        <w:rPr>
          <w:rFonts w:ascii="仿宋_GB2312" w:hAnsi="仿宋_GB2312" w:eastAsia="仿宋_GB2312" w:cs="仿宋_GB2312"/>
          <w:kern w:val="0"/>
          <w:sz w:val="32"/>
          <w:szCs w:val="32"/>
          <w:lang w:bidi="ar"/>
        </w:rPr>
      </w:pPr>
      <w:r>
        <w:rPr>
          <w:rFonts w:hint="eastAsia" w:ascii="仿宋_GB2312" w:hAnsi="仿宋_GB2312" w:eastAsia="仿宋_GB2312" w:cs="仿宋_GB2312"/>
          <w:b/>
          <w:bCs/>
          <w:kern w:val="0"/>
          <w:sz w:val="32"/>
          <w:szCs w:val="32"/>
          <w:lang w:bidi="ar"/>
        </w:rPr>
        <w:t>公共数据授权运营平台合作方：</w:t>
      </w:r>
      <w:r>
        <w:rPr>
          <w:rFonts w:hint="eastAsia" w:ascii="仿宋_GB2312" w:hAnsi="仿宋_GB2312" w:eastAsia="仿宋_GB2312" w:cs="仿宋_GB2312"/>
          <w:kern w:val="0"/>
          <w:sz w:val="32"/>
          <w:szCs w:val="32"/>
          <w:lang w:bidi="ar"/>
        </w:rPr>
        <w:t>是指依托公共数据授权运营平台开展数据应用或产品开发等活动的自然人、法人或非法人组织（本文简称“运营合作方”）。</w:t>
      </w:r>
    </w:p>
    <w:p w14:paraId="4254879A">
      <w:pPr>
        <w:suppressAutoHyphens/>
        <w:spacing w:line="560" w:lineRule="exact"/>
        <w:ind w:firstLine="643"/>
        <w:rPr>
          <w:rFonts w:ascii="仿宋_GB2312" w:hAnsi="仿宋_GB2312" w:eastAsia="仿宋_GB2312" w:cs="仿宋_GB2312"/>
          <w:kern w:val="0"/>
          <w:sz w:val="32"/>
          <w:szCs w:val="32"/>
          <w:lang w:bidi="ar"/>
        </w:rPr>
      </w:pPr>
      <w:r>
        <w:rPr>
          <w:rFonts w:hint="eastAsia" w:ascii="仿宋_GB2312" w:hAnsi="仿宋_GB2312" w:eastAsia="仿宋_GB2312" w:cs="仿宋_GB2312"/>
          <w:b/>
          <w:bCs/>
          <w:kern w:val="0"/>
          <w:sz w:val="32"/>
          <w:szCs w:val="32"/>
          <w:lang w:bidi="ar"/>
        </w:rPr>
        <w:t>数源部门：</w:t>
      </w:r>
      <w:r>
        <w:rPr>
          <w:rFonts w:hint="eastAsia" w:ascii="仿宋_GB2312" w:hAnsi="仿宋_GB2312" w:eastAsia="仿宋_GB2312" w:cs="仿宋_GB2312"/>
          <w:kern w:val="0"/>
          <w:sz w:val="32"/>
          <w:szCs w:val="32"/>
          <w:lang w:bidi="ar"/>
        </w:rPr>
        <w:t>是指依法采集公共数据的公共管理和服务机构，包括国家机关、事业单位和其他依法管理公共事务的组织，以及提供教育、卫生健康、社会福利、供水、供电、供气、环境保护、公共交通和其他公共服务的组织。</w:t>
      </w:r>
    </w:p>
    <w:p w14:paraId="378325E0">
      <w:pPr>
        <w:suppressAutoHyphens/>
        <w:spacing w:line="560" w:lineRule="exact"/>
        <w:ind w:firstLine="643"/>
        <w:rPr>
          <w:rFonts w:ascii="仿宋_GB2312" w:hAnsi="仿宋_GB2312" w:eastAsia="仿宋_GB2312" w:cs="仿宋_GB2312"/>
          <w:kern w:val="0"/>
          <w:sz w:val="32"/>
          <w:szCs w:val="32"/>
          <w:lang w:bidi="ar"/>
        </w:rPr>
      </w:pPr>
      <w:r>
        <w:rPr>
          <w:rFonts w:hint="eastAsia" w:ascii="仿宋_GB2312" w:hAnsi="仿宋_GB2312" w:eastAsia="仿宋_GB2312" w:cs="仿宋_GB2312"/>
          <w:b/>
          <w:bCs/>
          <w:kern w:val="0"/>
          <w:sz w:val="32"/>
          <w:szCs w:val="32"/>
          <w:lang w:bidi="ar"/>
        </w:rPr>
        <w:t>数据主体：</w:t>
      </w:r>
      <w:r>
        <w:rPr>
          <w:rFonts w:hint="eastAsia" w:ascii="仿宋_GB2312" w:hAnsi="仿宋_GB2312" w:eastAsia="仿宋_GB2312" w:cs="仿宋_GB2312"/>
          <w:kern w:val="0"/>
          <w:sz w:val="32"/>
          <w:szCs w:val="32"/>
          <w:lang w:bidi="ar"/>
        </w:rPr>
        <w:t>是指相关公共数据所指向的自然人、法人和非法人组织。</w:t>
      </w:r>
    </w:p>
    <w:p w14:paraId="7E1252D6">
      <w:pPr>
        <w:suppressAutoHyphens/>
        <w:spacing w:line="560" w:lineRule="exact"/>
        <w:ind w:firstLine="643"/>
        <w:rPr>
          <w:rFonts w:ascii="黑体" w:hAnsi="黑体" w:eastAsia="黑体" w:cs="黑体"/>
          <w:sz w:val="32"/>
          <w:szCs w:val="32"/>
        </w:rPr>
      </w:pPr>
    </w:p>
    <w:p w14:paraId="5E75CA3E">
      <w:pPr>
        <w:widowControl/>
        <w:spacing w:line="560" w:lineRule="exact"/>
        <w:jc w:val="left"/>
        <w:rPr>
          <w:rFonts w:hint="eastAsia" w:ascii="黑体" w:hAnsi="黑体" w:eastAsia="黑体" w:cs="黑体"/>
          <w:sz w:val="32"/>
          <w:szCs w:val="32"/>
        </w:rPr>
      </w:pPr>
    </w:p>
    <w:p w14:paraId="20A6FBAC">
      <w:pPr>
        <w:widowControl/>
        <w:spacing w:line="560" w:lineRule="exact"/>
        <w:jc w:val="left"/>
        <w:rPr>
          <w:rFonts w:hint="eastAsia" w:ascii="黑体" w:hAnsi="黑体" w:eastAsia="黑体" w:cs="黑体"/>
          <w:sz w:val="32"/>
          <w:szCs w:val="32"/>
        </w:rPr>
      </w:pPr>
    </w:p>
    <w:p w14:paraId="18BBABC2">
      <w:pPr>
        <w:widowControl/>
        <w:spacing w:line="560" w:lineRule="exact"/>
        <w:jc w:val="left"/>
        <w:rPr>
          <w:rFonts w:hint="eastAsia" w:ascii="黑体" w:hAnsi="黑体" w:eastAsia="黑体" w:cs="黑体"/>
          <w:sz w:val="32"/>
          <w:szCs w:val="32"/>
        </w:rPr>
      </w:pPr>
    </w:p>
    <w:p w14:paraId="75A4CB25">
      <w:pPr>
        <w:widowControl/>
        <w:spacing w:line="560" w:lineRule="exact"/>
        <w:jc w:val="left"/>
        <w:rPr>
          <w:rFonts w:hint="eastAsia" w:ascii="黑体" w:hAnsi="黑体" w:eastAsia="黑体" w:cs="黑体"/>
          <w:sz w:val="32"/>
          <w:szCs w:val="32"/>
        </w:rPr>
      </w:pPr>
    </w:p>
    <w:p w14:paraId="362E7428">
      <w:pPr>
        <w:widowControl/>
        <w:spacing w:line="560" w:lineRule="exact"/>
        <w:jc w:val="left"/>
        <w:rPr>
          <w:rFonts w:hint="eastAsia" w:ascii="黑体" w:hAnsi="黑体" w:eastAsia="黑体" w:cs="黑体"/>
          <w:sz w:val="32"/>
          <w:szCs w:val="32"/>
        </w:rPr>
      </w:pPr>
    </w:p>
    <w:p w14:paraId="13A4091D">
      <w:pPr>
        <w:widowControl/>
        <w:spacing w:line="560" w:lineRule="exact"/>
        <w:jc w:val="left"/>
        <w:rPr>
          <w:rFonts w:hint="eastAsia" w:ascii="黑体" w:hAnsi="黑体" w:eastAsia="黑体" w:cs="黑体"/>
          <w:sz w:val="32"/>
          <w:szCs w:val="32"/>
        </w:rPr>
      </w:pPr>
    </w:p>
    <w:p w14:paraId="61254546">
      <w:pPr>
        <w:widowControl/>
        <w:spacing w:line="560" w:lineRule="exact"/>
        <w:jc w:val="left"/>
        <w:rPr>
          <w:rFonts w:hint="eastAsia" w:ascii="黑体" w:hAnsi="黑体" w:eastAsia="黑体" w:cs="黑体"/>
          <w:sz w:val="32"/>
          <w:szCs w:val="32"/>
        </w:rPr>
      </w:pPr>
    </w:p>
    <w:p w14:paraId="3667D6BD">
      <w:pPr>
        <w:widowControl/>
        <w:spacing w:line="560" w:lineRule="exact"/>
        <w:jc w:val="left"/>
        <w:rPr>
          <w:rFonts w:hint="eastAsia" w:ascii="黑体" w:hAnsi="黑体" w:eastAsia="黑体" w:cs="黑体"/>
          <w:sz w:val="32"/>
          <w:szCs w:val="32"/>
        </w:rPr>
      </w:pPr>
    </w:p>
    <w:p w14:paraId="49D3D0CB">
      <w:pPr>
        <w:widowControl/>
        <w:spacing w:line="560" w:lineRule="exact"/>
        <w:jc w:val="left"/>
        <w:rPr>
          <w:rFonts w:hint="eastAsia" w:ascii="黑体" w:hAnsi="黑体" w:eastAsia="黑体" w:cs="黑体"/>
          <w:sz w:val="32"/>
          <w:szCs w:val="32"/>
        </w:rPr>
      </w:pPr>
    </w:p>
    <w:p w14:paraId="02C76F07">
      <w:pPr>
        <w:widowControl/>
        <w:spacing w:line="560" w:lineRule="exact"/>
        <w:jc w:val="left"/>
        <w:rPr>
          <w:rFonts w:hint="eastAsia" w:ascii="黑体" w:hAnsi="黑体" w:eastAsia="黑体" w:cs="黑体"/>
          <w:sz w:val="32"/>
          <w:szCs w:val="32"/>
        </w:rPr>
      </w:pPr>
    </w:p>
    <w:p w14:paraId="6F706898">
      <w:pPr>
        <w:widowControl/>
        <w:spacing w:line="560" w:lineRule="exact"/>
        <w:jc w:val="left"/>
        <w:rPr>
          <w:rFonts w:hint="eastAsia" w:ascii="黑体" w:hAnsi="黑体" w:eastAsia="黑体" w:cs="黑体"/>
          <w:sz w:val="32"/>
          <w:szCs w:val="32"/>
        </w:rPr>
      </w:pPr>
    </w:p>
    <w:p w14:paraId="42AD38DA">
      <w:pPr>
        <w:widowControl/>
        <w:spacing w:line="560" w:lineRule="exact"/>
        <w:jc w:val="left"/>
        <w:rPr>
          <w:rFonts w:hint="eastAsia" w:ascii="黑体" w:hAnsi="黑体" w:eastAsia="黑体" w:cs="黑体"/>
          <w:sz w:val="32"/>
          <w:szCs w:val="32"/>
        </w:rPr>
      </w:pPr>
    </w:p>
    <w:p w14:paraId="22E98643">
      <w:pPr>
        <w:widowControl/>
        <w:spacing w:line="560" w:lineRule="exact"/>
        <w:jc w:val="left"/>
        <w:rPr>
          <w:rFonts w:hint="eastAsia" w:ascii="黑体" w:hAnsi="黑体" w:eastAsia="黑体" w:cs="黑体"/>
          <w:sz w:val="32"/>
          <w:szCs w:val="32"/>
        </w:rPr>
      </w:pPr>
    </w:p>
    <w:p w14:paraId="5A06B2FB">
      <w:pPr>
        <w:widowControl/>
        <w:spacing w:line="560" w:lineRule="exact"/>
        <w:jc w:val="left"/>
        <w:rPr>
          <w:rFonts w:hint="eastAsia" w:ascii="黑体" w:hAnsi="黑体" w:eastAsia="黑体" w:cs="黑体"/>
          <w:sz w:val="32"/>
          <w:szCs w:val="32"/>
        </w:rPr>
      </w:pPr>
    </w:p>
    <w:p w14:paraId="3A13661E">
      <w:pPr>
        <w:widowControl/>
        <w:spacing w:line="560" w:lineRule="exact"/>
        <w:jc w:val="left"/>
        <w:rPr>
          <w:rFonts w:hint="eastAsia" w:ascii="黑体" w:hAnsi="黑体" w:eastAsia="黑体" w:cs="黑体"/>
          <w:sz w:val="32"/>
          <w:szCs w:val="32"/>
        </w:rPr>
      </w:pPr>
    </w:p>
    <w:p w14:paraId="3DF9C5A4">
      <w:pPr>
        <w:widowControl/>
        <w:spacing w:line="560" w:lineRule="exact"/>
        <w:jc w:val="left"/>
        <w:rPr>
          <w:rFonts w:hint="eastAsia" w:ascii="黑体" w:hAnsi="黑体" w:eastAsia="黑体" w:cs="黑体"/>
          <w:sz w:val="32"/>
          <w:szCs w:val="32"/>
        </w:rPr>
      </w:pPr>
    </w:p>
    <w:p w14:paraId="323C3B85">
      <w:pPr>
        <w:widowControl/>
        <w:spacing w:line="560" w:lineRule="exact"/>
        <w:jc w:val="left"/>
        <w:rPr>
          <w:rFonts w:hint="eastAsia" w:ascii="黑体" w:hAnsi="黑体" w:eastAsia="黑体" w:cs="黑体"/>
          <w:sz w:val="32"/>
          <w:szCs w:val="32"/>
        </w:rPr>
      </w:pPr>
    </w:p>
    <w:p w14:paraId="6CD37239">
      <w:pPr>
        <w:spacing w:line="600" w:lineRule="exact"/>
        <w:rPr>
          <w:rFonts w:ascii="仿宋_GB2312" w:hAnsi="仿宋_GB2312" w:eastAsia="仿宋_GB2312" w:cs="仿宋_GB2312"/>
          <w:sz w:val="32"/>
          <w:szCs w:val="32"/>
        </w:rPr>
      </w:pPr>
    </w:p>
    <w:sectPr>
      <w:pgSz w:w="11906" w:h="16838"/>
      <w:pgMar w:top="2098" w:right="1474" w:bottom="1984" w:left="1587"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AFF" w:usb1="C0007841" w:usb2="00000009" w:usb3="00000000" w:csb0="400001FF" w:csb1="FFFF0000"/>
  </w:font>
  <w:font w:name="宋体">
    <w:panose1 w:val="02010600030101010101"/>
    <w:charset w:val="88"/>
    <w:family w:val="modern"/>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Arial Unicode MS"/>
    <w:panose1 w:val="02010600030101010101"/>
    <w:charset w:val="86"/>
    <w:family w:val="auto"/>
    <w:pitch w:val="default"/>
    <w:sig w:usb0="00000000" w:usb1="00000000" w:usb2="00000016" w:usb3="00000000" w:csb0="0004000F" w:csb1="00000000"/>
  </w:font>
  <w:font w:name="汉仪中圆B5">
    <w:altName w:val="Microsoft JhengHei"/>
    <w:panose1 w:val="02010600000101010101"/>
    <w:charset w:val="88"/>
    <w:family w:val="auto"/>
    <w:pitch w:val="default"/>
    <w:sig w:usb0="00000000" w:usb1="00000000" w:usb2="00000002" w:usb3="00000000" w:csb0="00100000" w:csb1="00000000"/>
  </w:font>
  <w:font w:name="方正小标宋简体">
    <w:panose1 w:val="03000509000000000000"/>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方正小标宋_GBK">
    <w:altName w:val="Arial Unicode MS"/>
    <w:panose1 w:val="02000000000000000000"/>
    <w:charset w:val="86"/>
    <w:family w:val="script"/>
    <w:pitch w:val="default"/>
    <w:sig w:usb0="00000000" w:usb1="0000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Microsoft JhengHei">
    <w:panose1 w:val="020B0604030504040204"/>
    <w:charset w:val="88"/>
    <w:family w:val="auto"/>
    <w:pitch w:val="default"/>
    <w:sig w:usb0="00000087" w:usb1="28AF40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8D2644">
    <w:pPr>
      <w:pStyle w:val="5"/>
      <w:jc w:val="center"/>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-151130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09E244">
                          <w:pPr>
                            <w:pStyle w:val="5"/>
                            <w:rPr>
                              <w:rFonts w:hint="eastAsia" w:ascii="宋体" w:hAnsi="宋体" w:eastAsia="宋体" w:cs="宋体"/>
                              <w:sz w:val="30"/>
                              <w:szCs w:val="30"/>
                            </w:rPr>
                          </w:pPr>
                          <w:r>
                            <w:rPr>
                              <w:rFonts w:hint="eastAsia" w:ascii="宋体" w:hAnsi="宋体" w:eastAsia="宋体" w:cs="宋体"/>
                              <w:sz w:val="30"/>
                              <w:szCs w:val="30"/>
                            </w:rPr>
                            <w:t xml:space="preserve">— </w:t>
                          </w:r>
                          <w:r>
                            <w:rPr>
                              <w:rFonts w:hint="eastAsia" w:ascii="宋体" w:hAnsi="宋体" w:eastAsia="宋体" w:cs="宋体"/>
                              <w:sz w:val="30"/>
                              <w:szCs w:val="30"/>
                            </w:rPr>
                            <w:fldChar w:fldCharType="begin"/>
                          </w:r>
                          <w:r>
                            <w:rPr>
                              <w:rFonts w:hint="eastAsia" w:ascii="宋体" w:hAnsi="宋体" w:eastAsia="宋体" w:cs="宋体"/>
                              <w:sz w:val="30"/>
                              <w:szCs w:val="30"/>
                            </w:rPr>
                            <w:instrText xml:space="preserve"> PAGE  \* MERGEFORMAT </w:instrText>
                          </w:r>
                          <w:r>
                            <w:rPr>
                              <w:rFonts w:hint="eastAsia" w:ascii="宋体" w:hAnsi="宋体" w:eastAsia="宋体" w:cs="宋体"/>
                              <w:sz w:val="30"/>
                              <w:szCs w:val="30"/>
                            </w:rPr>
                            <w:fldChar w:fldCharType="separate"/>
                          </w:r>
                          <w:r>
                            <w:rPr>
                              <w:rFonts w:hint="eastAsia" w:ascii="宋体" w:hAnsi="宋体" w:eastAsia="宋体" w:cs="宋体"/>
                              <w:sz w:val="30"/>
                              <w:szCs w:val="30"/>
                            </w:rPr>
                            <w:t>1</w:t>
                          </w:r>
                          <w:r>
                            <w:rPr>
                              <w:rFonts w:hint="eastAsia" w:ascii="宋体" w:hAnsi="宋体" w:eastAsia="宋体" w:cs="宋体"/>
                              <w:sz w:val="30"/>
                              <w:szCs w:val="30"/>
                            </w:rPr>
                            <w:fldChar w:fldCharType="end"/>
                          </w:r>
                          <w:r>
                            <w:rPr>
                              <w:rFonts w:hint="eastAsia" w:ascii="宋体" w:hAnsi="宋体" w:eastAsia="宋体" w:cs="宋体"/>
                              <w:sz w:val="30"/>
                              <w:szCs w:val="30"/>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11.9pt;height:144pt;width:144pt;mso-position-horizontal:outside;mso-position-horizontal-relative:margin;mso-wrap-style:none;z-index:251659264;mso-width-relative:page;mso-height-relative:page;" filled="f" stroked="f" coordsize="21600,21600" o:gfxdata="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H4dIt9UAAAAIAQAADwAAAAAAAAABACAAAAAiAAAAZHJzL2Rvd25yZXYueG1sUEsB&#10;AhQAFAAAAAgAh07iQGuF+fsxAgAAYQQAAA4AAAAAAAAAAQAgAAAAJAEAAGRycy9lMm9Eb2MueG1s&#10;UEsFBgAAAAAGAAYAWQEAAMcFAAAAAA==&#10;">
              <v:fill on="f" focussize="0,0"/>
              <v:stroke on="f" weight="0.5pt"/>
              <v:imagedata o:title=""/>
              <o:lock v:ext="edit" aspectratio="f"/>
              <v:textbox inset="0mm,0mm,0mm,0mm" style="mso-fit-shape-to-text:t;">
                <w:txbxContent>
                  <w:p w14:paraId="5409E244">
                    <w:pPr>
                      <w:pStyle w:val="5"/>
                      <w:rPr>
                        <w:rFonts w:hint="eastAsia" w:ascii="宋体" w:hAnsi="宋体" w:eastAsia="宋体" w:cs="宋体"/>
                        <w:sz w:val="30"/>
                        <w:szCs w:val="30"/>
                      </w:rPr>
                    </w:pPr>
                    <w:r>
                      <w:rPr>
                        <w:rFonts w:hint="eastAsia" w:ascii="宋体" w:hAnsi="宋体" w:eastAsia="宋体" w:cs="宋体"/>
                        <w:sz w:val="30"/>
                        <w:szCs w:val="30"/>
                      </w:rPr>
                      <w:t xml:space="preserve">— </w:t>
                    </w:r>
                    <w:r>
                      <w:rPr>
                        <w:rFonts w:hint="eastAsia" w:ascii="宋体" w:hAnsi="宋体" w:eastAsia="宋体" w:cs="宋体"/>
                        <w:sz w:val="30"/>
                        <w:szCs w:val="30"/>
                      </w:rPr>
                      <w:fldChar w:fldCharType="begin"/>
                    </w:r>
                    <w:r>
                      <w:rPr>
                        <w:rFonts w:hint="eastAsia" w:ascii="宋体" w:hAnsi="宋体" w:eastAsia="宋体" w:cs="宋体"/>
                        <w:sz w:val="30"/>
                        <w:szCs w:val="30"/>
                      </w:rPr>
                      <w:instrText xml:space="preserve"> PAGE  \* MERGEFORMAT </w:instrText>
                    </w:r>
                    <w:r>
                      <w:rPr>
                        <w:rFonts w:hint="eastAsia" w:ascii="宋体" w:hAnsi="宋体" w:eastAsia="宋体" w:cs="宋体"/>
                        <w:sz w:val="30"/>
                        <w:szCs w:val="30"/>
                      </w:rPr>
                      <w:fldChar w:fldCharType="separate"/>
                    </w:r>
                    <w:r>
                      <w:rPr>
                        <w:rFonts w:hint="eastAsia" w:ascii="宋体" w:hAnsi="宋体" w:eastAsia="宋体" w:cs="宋体"/>
                        <w:sz w:val="30"/>
                        <w:szCs w:val="30"/>
                      </w:rPr>
                      <w:t>1</w:t>
                    </w:r>
                    <w:r>
                      <w:rPr>
                        <w:rFonts w:hint="eastAsia" w:ascii="宋体" w:hAnsi="宋体" w:eastAsia="宋体" w:cs="宋体"/>
                        <w:sz w:val="30"/>
                        <w:szCs w:val="30"/>
                      </w:rPr>
                      <w:fldChar w:fldCharType="end"/>
                    </w:r>
                    <w:r>
                      <w:rPr>
                        <w:rFonts w:hint="eastAsia" w:ascii="宋体" w:hAnsi="宋体" w:eastAsia="宋体" w:cs="宋体"/>
                        <w:sz w:val="30"/>
                        <w:szCs w:val="30"/>
                      </w:rPr>
                      <w:t xml:space="preserve"> —</w:t>
                    </w:r>
                  </w:p>
                </w:txbxContent>
              </v:textbox>
            </v:shape>
          </w:pict>
        </mc:Fallback>
      </mc:AlternateContent>
    </w:r>
  </w:p>
  <w:p w14:paraId="3332EC98">
    <w:pPr>
      <w:pStyle w:val="5"/>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7876"/>
    <w:rsid w:val="0002258B"/>
    <w:rsid w:val="00322A5F"/>
    <w:rsid w:val="003451E2"/>
    <w:rsid w:val="009F5EAA"/>
    <w:rsid w:val="00AD7876"/>
    <w:rsid w:val="00B35AA6"/>
    <w:rsid w:val="00E03882"/>
    <w:rsid w:val="00ED1305"/>
    <w:rsid w:val="00EF1EF2"/>
    <w:rsid w:val="016E359E"/>
    <w:rsid w:val="017D2E1A"/>
    <w:rsid w:val="01FD41B9"/>
    <w:rsid w:val="022E44A8"/>
    <w:rsid w:val="037405E1"/>
    <w:rsid w:val="04E43544"/>
    <w:rsid w:val="05715BAA"/>
    <w:rsid w:val="059A3C03"/>
    <w:rsid w:val="062260D2"/>
    <w:rsid w:val="06487FCC"/>
    <w:rsid w:val="065F64CE"/>
    <w:rsid w:val="06725ECA"/>
    <w:rsid w:val="06BB3B2C"/>
    <w:rsid w:val="06FF01C2"/>
    <w:rsid w:val="08776477"/>
    <w:rsid w:val="099F5EC6"/>
    <w:rsid w:val="0A272079"/>
    <w:rsid w:val="0A3D5C6E"/>
    <w:rsid w:val="0AB0169D"/>
    <w:rsid w:val="0ACC0D02"/>
    <w:rsid w:val="0AF3003D"/>
    <w:rsid w:val="0BB80354"/>
    <w:rsid w:val="0BF508D2"/>
    <w:rsid w:val="0C8106BD"/>
    <w:rsid w:val="0C8D5994"/>
    <w:rsid w:val="0CEF0CD8"/>
    <w:rsid w:val="0D162709"/>
    <w:rsid w:val="0D501777"/>
    <w:rsid w:val="0DB77A48"/>
    <w:rsid w:val="0E1F739B"/>
    <w:rsid w:val="0E625C06"/>
    <w:rsid w:val="0EB04175"/>
    <w:rsid w:val="0EBE0962"/>
    <w:rsid w:val="0FD61CDB"/>
    <w:rsid w:val="100D4E67"/>
    <w:rsid w:val="10880B9D"/>
    <w:rsid w:val="12062478"/>
    <w:rsid w:val="1222246D"/>
    <w:rsid w:val="13625A69"/>
    <w:rsid w:val="1388783C"/>
    <w:rsid w:val="138A17C5"/>
    <w:rsid w:val="13D529D6"/>
    <w:rsid w:val="14733F9D"/>
    <w:rsid w:val="14CE736B"/>
    <w:rsid w:val="154047C7"/>
    <w:rsid w:val="15AE34DE"/>
    <w:rsid w:val="15BB209F"/>
    <w:rsid w:val="15E60DD6"/>
    <w:rsid w:val="19304D43"/>
    <w:rsid w:val="193B777F"/>
    <w:rsid w:val="1A1C3150"/>
    <w:rsid w:val="1A8B0292"/>
    <w:rsid w:val="1AA8484B"/>
    <w:rsid w:val="1BB91C9A"/>
    <w:rsid w:val="1C756964"/>
    <w:rsid w:val="1DC37D43"/>
    <w:rsid w:val="1E200343"/>
    <w:rsid w:val="1F5C0BE6"/>
    <w:rsid w:val="209A691B"/>
    <w:rsid w:val="2116462E"/>
    <w:rsid w:val="22134214"/>
    <w:rsid w:val="226014A0"/>
    <w:rsid w:val="22B46BAD"/>
    <w:rsid w:val="23442129"/>
    <w:rsid w:val="23E50011"/>
    <w:rsid w:val="25205A7B"/>
    <w:rsid w:val="255D78AB"/>
    <w:rsid w:val="25675F9E"/>
    <w:rsid w:val="260809E9"/>
    <w:rsid w:val="261121E6"/>
    <w:rsid w:val="26E054C2"/>
    <w:rsid w:val="27661A1E"/>
    <w:rsid w:val="285542D6"/>
    <w:rsid w:val="28940FE0"/>
    <w:rsid w:val="298B669F"/>
    <w:rsid w:val="29AC5B2F"/>
    <w:rsid w:val="29CC6E69"/>
    <w:rsid w:val="2ABF7AE4"/>
    <w:rsid w:val="2AC84BEB"/>
    <w:rsid w:val="2B1E2A5D"/>
    <w:rsid w:val="2B685879"/>
    <w:rsid w:val="2B8F74B6"/>
    <w:rsid w:val="2BE5357A"/>
    <w:rsid w:val="2C11436F"/>
    <w:rsid w:val="2C3C3D14"/>
    <w:rsid w:val="2D6818BC"/>
    <w:rsid w:val="2DEC0BF0"/>
    <w:rsid w:val="2E1B3283"/>
    <w:rsid w:val="2E3C7568"/>
    <w:rsid w:val="2ED113F1"/>
    <w:rsid w:val="2F041F69"/>
    <w:rsid w:val="2F20791E"/>
    <w:rsid w:val="2F340AA1"/>
    <w:rsid w:val="314174A5"/>
    <w:rsid w:val="325A6A70"/>
    <w:rsid w:val="33BE4DDD"/>
    <w:rsid w:val="34256C0A"/>
    <w:rsid w:val="351D3D85"/>
    <w:rsid w:val="353510CF"/>
    <w:rsid w:val="354B11FE"/>
    <w:rsid w:val="35A26AC9"/>
    <w:rsid w:val="35C67F79"/>
    <w:rsid w:val="364F4412"/>
    <w:rsid w:val="37226CD7"/>
    <w:rsid w:val="3724764D"/>
    <w:rsid w:val="397877DC"/>
    <w:rsid w:val="39BC1DBE"/>
    <w:rsid w:val="3A0D59D3"/>
    <w:rsid w:val="3A5E4C24"/>
    <w:rsid w:val="3B023ABE"/>
    <w:rsid w:val="3B3B4F65"/>
    <w:rsid w:val="3B8701AA"/>
    <w:rsid w:val="3B8C57C0"/>
    <w:rsid w:val="3BB345DD"/>
    <w:rsid w:val="3C3D4818"/>
    <w:rsid w:val="3CB21257"/>
    <w:rsid w:val="3D963976"/>
    <w:rsid w:val="3E595E2E"/>
    <w:rsid w:val="3FFB51AC"/>
    <w:rsid w:val="40164312"/>
    <w:rsid w:val="40386F69"/>
    <w:rsid w:val="407170BC"/>
    <w:rsid w:val="40721094"/>
    <w:rsid w:val="41281AE7"/>
    <w:rsid w:val="419040F6"/>
    <w:rsid w:val="419D0727"/>
    <w:rsid w:val="41E9396D"/>
    <w:rsid w:val="42A4279D"/>
    <w:rsid w:val="42B760C0"/>
    <w:rsid w:val="433724B6"/>
    <w:rsid w:val="43433935"/>
    <w:rsid w:val="43EA2041"/>
    <w:rsid w:val="4464552C"/>
    <w:rsid w:val="46856174"/>
    <w:rsid w:val="46FC65CF"/>
    <w:rsid w:val="47B70069"/>
    <w:rsid w:val="48560664"/>
    <w:rsid w:val="488229EC"/>
    <w:rsid w:val="490443D7"/>
    <w:rsid w:val="49473FE5"/>
    <w:rsid w:val="49C67DA5"/>
    <w:rsid w:val="49EF60DA"/>
    <w:rsid w:val="49FA5FEB"/>
    <w:rsid w:val="4A1B668D"/>
    <w:rsid w:val="4A392FB7"/>
    <w:rsid w:val="4B1B26BD"/>
    <w:rsid w:val="4B5566B9"/>
    <w:rsid w:val="4BCF33EB"/>
    <w:rsid w:val="4CEE22E8"/>
    <w:rsid w:val="4CFC3B9A"/>
    <w:rsid w:val="4DCE4CFC"/>
    <w:rsid w:val="4E507D60"/>
    <w:rsid w:val="4E872543"/>
    <w:rsid w:val="4FCC3F86"/>
    <w:rsid w:val="4FEE71E2"/>
    <w:rsid w:val="511B51C5"/>
    <w:rsid w:val="513B5867"/>
    <w:rsid w:val="51587A0F"/>
    <w:rsid w:val="51A4737F"/>
    <w:rsid w:val="526D1A50"/>
    <w:rsid w:val="54720097"/>
    <w:rsid w:val="54DA7FFA"/>
    <w:rsid w:val="555626B8"/>
    <w:rsid w:val="55A8310A"/>
    <w:rsid w:val="55D15107"/>
    <w:rsid w:val="55E227ED"/>
    <w:rsid w:val="55F85AD5"/>
    <w:rsid w:val="56076C39"/>
    <w:rsid w:val="56A1517D"/>
    <w:rsid w:val="579655A5"/>
    <w:rsid w:val="595F4E6C"/>
    <w:rsid w:val="598853C1"/>
    <w:rsid w:val="5A0A5DD6"/>
    <w:rsid w:val="5A6E5095"/>
    <w:rsid w:val="5BB93F58"/>
    <w:rsid w:val="5BD23876"/>
    <w:rsid w:val="5BF14800"/>
    <w:rsid w:val="5C173972"/>
    <w:rsid w:val="5C72639D"/>
    <w:rsid w:val="5C9A15AB"/>
    <w:rsid w:val="5DAF6DC6"/>
    <w:rsid w:val="5E56783C"/>
    <w:rsid w:val="5E636858"/>
    <w:rsid w:val="5E803E8C"/>
    <w:rsid w:val="5ED659F1"/>
    <w:rsid w:val="5F182D44"/>
    <w:rsid w:val="5FB010AC"/>
    <w:rsid w:val="6001092D"/>
    <w:rsid w:val="60114363"/>
    <w:rsid w:val="60121E89"/>
    <w:rsid w:val="60805044"/>
    <w:rsid w:val="608508AD"/>
    <w:rsid w:val="6156331E"/>
    <w:rsid w:val="615C664A"/>
    <w:rsid w:val="61C62F2B"/>
    <w:rsid w:val="61F74E6F"/>
    <w:rsid w:val="61FE4473"/>
    <w:rsid w:val="62264CD4"/>
    <w:rsid w:val="626324F4"/>
    <w:rsid w:val="62E21FE6"/>
    <w:rsid w:val="630D290F"/>
    <w:rsid w:val="6338330A"/>
    <w:rsid w:val="63435F0D"/>
    <w:rsid w:val="63D77084"/>
    <w:rsid w:val="63F3591C"/>
    <w:rsid w:val="64752564"/>
    <w:rsid w:val="651450B4"/>
    <w:rsid w:val="662918B0"/>
    <w:rsid w:val="668D04BB"/>
    <w:rsid w:val="66A355E9"/>
    <w:rsid w:val="674860B5"/>
    <w:rsid w:val="67E91DB6"/>
    <w:rsid w:val="68210EBB"/>
    <w:rsid w:val="684B1A0F"/>
    <w:rsid w:val="684B23DC"/>
    <w:rsid w:val="686B39BD"/>
    <w:rsid w:val="699B4A45"/>
    <w:rsid w:val="6A4679CB"/>
    <w:rsid w:val="6A6C06FE"/>
    <w:rsid w:val="6ACD532A"/>
    <w:rsid w:val="6BCE4F7F"/>
    <w:rsid w:val="6BE04BE9"/>
    <w:rsid w:val="6D2B7313"/>
    <w:rsid w:val="6D7E46BA"/>
    <w:rsid w:val="6D80651A"/>
    <w:rsid w:val="6DAF6F69"/>
    <w:rsid w:val="6E4B0408"/>
    <w:rsid w:val="6E875380"/>
    <w:rsid w:val="6EA12D56"/>
    <w:rsid w:val="6EAB51D5"/>
    <w:rsid w:val="6F1D5CF7"/>
    <w:rsid w:val="6F6D2CB8"/>
    <w:rsid w:val="6F9C47FA"/>
    <w:rsid w:val="6FDB2297"/>
    <w:rsid w:val="704E6D42"/>
    <w:rsid w:val="70A97C9F"/>
    <w:rsid w:val="714F324C"/>
    <w:rsid w:val="715068C6"/>
    <w:rsid w:val="716F713B"/>
    <w:rsid w:val="719E5573"/>
    <w:rsid w:val="71C31235"/>
    <w:rsid w:val="71D21478"/>
    <w:rsid w:val="720C05B4"/>
    <w:rsid w:val="723F4D5F"/>
    <w:rsid w:val="72561A63"/>
    <w:rsid w:val="72DD00D4"/>
    <w:rsid w:val="72DF3FAB"/>
    <w:rsid w:val="72E15E16"/>
    <w:rsid w:val="72F86B4E"/>
    <w:rsid w:val="73661E78"/>
    <w:rsid w:val="73DE4104"/>
    <w:rsid w:val="75014AA5"/>
    <w:rsid w:val="750758DC"/>
    <w:rsid w:val="760B1816"/>
    <w:rsid w:val="76821AC5"/>
    <w:rsid w:val="772963BD"/>
    <w:rsid w:val="78BC6AA1"/>
    <w:rsid w:val="79231E78"/>
    <w:rsid w:val="799F60E4"/>
    <w:rsid w:val="7A1545F8"/>
    <w:rsid w:val="7AD918EA"/>
    <w:rsid w:val="7B375FAA"/>
    <w:rsid w:val="7B5D4A3D"/>
    <w:rsid w:val="7BBF35CA"/>
    <w:rsid w:val="7C0A78A1"/>
    <w:rsid w:val="7CD662C0"/>
    <w:rsid w:val="7DE21822"/>
    <w:rsid w:val="7EB75C7D"/>
    <w:rsid w:val="7F0D2526"/>
    <w:rsid w:val="7F2826D7"/>
    <w:rsid w:val="7F3C6183"/>
    <w:rsid w:val="7F9A11C0"/>
    <w:rsid w:val="7FD90F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6"/>
    <w:qFormat/>
    <w:uiPriority w:val="0"/>
    <w:pPr>
      <w:jc w:val="left"/>
    </w:pPr>
  </w:style>
  <w:style w:type="paragraph" w:styleId="3">
    <w:name w:val="Body Text Indent"/>
    <w:basedOn w:val="1"/>
    <w:qFormat/>
    <w:uiPriority w:val="0"/>
    <w:pPr>
      <w:spacing w:after="120"/>
      <w:ind w:left="420" w:leftChars="200"/>
    </w:pPr>
  </w:style>
  <w:style w:type="paragraph" w:styleId="4">
    <w:name w:val="Balloon Text"/>
    <w:basedOn w:val="1"/>
    <w:link w:val="18"/>
    <w:qFormat/>
    <w:uiPriority w:val="0"/>
    <w:rPr>
      <w:sz w:val="18"/>
      <w:szCs w:val="18"/>
    </w:rPr>
  </w:style>
  <w:style w:type="paragraph" w:styleId="5">
    <w:name w:val="footer"/>
    <w:basedOn w:val="1"/>
    <w:link w:val="19"/>
    <w:qFormat/>
    <w:uiPriority w:val="99"/>
    <w:pPr>
      <w:tabs>
        <w:tab w:val="center" w:pos="4153"/>
        <w:tab w:val="right" w:pos="8306"/>
      </w:tabs>
      <w:snapToGrid w:val="0"/>
      <w:jc w:val="left"/>
    </w:pPr>
    <w:rPr>
      <w:sz w:val="18"/>
    </w:rPr>
  </w:style>
  <w:style w:type="paragraph" w:styleId="6">
    <w:name w:val="header"/>
    <w:basedOn w:val="1"/>
    <w:link w:val="15"/>
    <w:qFormat/>
    <w:uiPriority w:val="0"/>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17"/>
    <w:qFormat/>
    <w:uiPriority w:val="0"/>
    <w:rPr>
      <w:b/>
      <w:bCs/>
    </w:rPr>
  </w:style>
  <w:style w:type="paragraph" w:styleId="8">
    <w:name w:val="Body Text First Indent 2"/>
    <w:next w:val="1"/>
    <w:qFormat/>
    <w:uiPriority w:val="0"/>
    <w:pPr>
      <w:widowControl w:val="0"/>
      <w:spacing w:after="120"/>
      <w:ind w:left="420" w:leftChars="200" w:firstLine="420" w:firstLineChars="200"/>
      <w:jc w:val="both"/>
    </w:pPr>
    <w:rPr>
      <w:rFonts w:ascii="Times New Roman" w:hAnsi="Times New Roman" w:eastAsia="等线" w:cs="Times New Roman"/>
      <w:kern w:val="2"/>
      <w:sz w:val="21"/>
      <w:szCs w:val="22"/>
      <w:lang w:val="en-US" w:eastAsia="zh-CN" w:bidi="ar-SA"/>
    </w:rPr>
  </w:style>
  <w:style w:type="character" w:styleId="11">
    <w:name w:val="Strong"/>
    <w:basedOn w:val="10"/>
    <w:qFormat/>
    <w:uiPriority w:val="0"/>
    <w:rPr>
      <w:b/>
    </w:rPr>
  </w:style>
  <w:style w:type="character" w:styleId="12">
    <w:name w:val="annotation reference"/>
    <w:basedOn w:val="10"/>
    <w:qFormat/>
    <w:uiPriority w:val="0"/>
    <w:rPr>
      <w:sz w:val="21"/>
      <w:szCs w:val="21"/>
    </w:rPr>
  </w:style>
  <w:style w:type="paragraph" w:customStyle="1" w:styleId="13">
    <w:name w:val="正文2"/>
    <w:basedOn w:val="1"/>
    <w:next w:val="1"/>
    <w:qFormat/>
    <w:uiPriority w:val="99"/>
    <w:pPr>
      <w:widowControl/>
      <w:snapToGrid w:val="0"/>
      <w:spacing w:line="520" w:lineRule="exact"/>
      <w:ind w:firstLine="200" w:firstLineChars="200"/>
      <w:jc w:val="left"/>
      <w:outlineLvl w:val="3"/>
    </w:pPr>
    <w:rPr>
      <w:rFonts w:ascii="宋体" w:hAnsi="宋体"/>
      <w:kern w:val="0"/>
    </w:rPr>
  </w:style>
  <w:style w:type="paragraph" w:styleId="14">
    <w:name w:val="List Paragraph"/>
    <w:basedOn w:val="1"/>
    <w:qFormat/>
    <w:uiPriority w:val="34"/>
    <w:pPr>
      <w:ind w:left="720"/>
      <w:contextualSpacing/>
    </w:pPr>
  </w:style>
  <w:style w:type="character" w:customStyle="1" w:styleId="15">
    <w:name w:val="页眉 字符"/>
    <w:basedOn w:val="10"/>
    <w:link w:val="6"/>
    <w:qFormat/>
    <w:uiPriority w:val="0"/>
    <w:rPr>
      <w:rFonts w:asciiTheme="minorHAnsi" w:hAnsiTheme="minorHAnsi" w:eastAsiaTheme="minorEastAsia" w:cstheme="minorBidi"/>
      <w:kern w:val="2"/>
      <w:sz w:val="18"/>
      <w:szCs w:val="18"/>
    </w:rPr>
  </w:style>
  <w:style w:type="character" w:customStyle="1" w:styleId="16">
    <w:name w:val="批注文字 字符"/>
    <w:basedOn w:val="10"/>
    <w:link w:val="2"/>
    <w:qFormat/>
    <w:uiPriority w:val="0"/>
    <w:rPr>
      <w:rFonts w:asciiTheme="minorHAnsi" w:hAnsiTheme="minorHAnsi" w:eastAsiaTheme="minorEastAsia" w:cstheme="minorBidi"/>
      <w:kern w:val="2"/>
      <w:sz w:val="21"/>
      <w:szCs w:val="24"/>
    </w:rPr>
  </w:style>
  <w:style w:type="character" w:customStyle="1" w:styleId="17">
    <w:name w:val="批注主题 字符"/>
    <w:basedOn w:val="16"/>
    <w:link w:val="7"/>
    <w:qFormat/>
    <w:uiPriority w:val="0"/>
    <w:rPr>
      <w:rFonts w:asciiTheme="minorHAnsi" w:hAnsiTheme="minorHAnsi" w:eastAsiaTheme="minorEastAsia" w:cstheme="minorBidi"/>
      <w:b/>
      <w:bCs/>
      <w:kern w:val="2"/>
      <w:sz w:val="21"/>
      <w:szCs w:val="24"/>
    </w:rPr>
  </w:style>
  <w:style w:type="character" w:customStyle="1" w:styleId="18">
    <w:name w:val="批注框文本 字符"/>
    <w:basedOn w:val="10"/>
    <w:link w:val="4"/>
    <w:qFormat/>
    <w:uiPriority w:val="0"/>
    <w:rPr>
      <w:rFonts w:asciiTheme="minorHAnsi" w:hAnsiTheme="minorHAnsi" w:eastAsiaTheme="minorEastAsia" w:cstheme="minorBidi"/>
      <w:kern w:val="2"/>
      <w:sz w:val="18"/>
      <w:szCs w:val="18"/>
    </w:rPr>
  </w:style>
  <w:style w:type="character" w:customStyle="1" w:styleId="19">
    <w:name w:val="页脚 字符"/>
    <w:basedOn w:val="10"/>
    <w:link w:val="5"/>
    <w:qFormat/>
    <w:uiPriority w:val="99"/>
    <w:rPr>
      <w:rFonts w:asciiTheme="minorHAnsi" w:hAnsiTheme="minorHAnsi" w:eastAsiaTheme="minorEastAsia" w:cstheme="minorBidi"/>
      <w:kern w:val="2"/>
      <w:sz w:val="18"/>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11030</Words>
  <Characters>11305</Characters>
  <Lines>101</Lines>
  <Paragraphs>28</Paragraphs>
  <TotalTime>8</TotalTime>
  <ScaleCrop>false</ScaleCrop>
  <LinksUpToDate>false</LinksUpToDate>
  <CharactersWithSpaces>11507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2025-05-20T09:01:00Z</dcterms:created>
  <dc:creator>Administrator</dc:creator>
  <cp:lastModifiedBy>来20斤芹菜肉包子</cp:lastModifiedBy>
  <cp:lastPrinted>2025-07-08T09:09:00Z</cp:lastPrinted>
  <dcterms:modified xsi:type="dcterms:W3CDTF">2025-07-18T08:29:57Z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eyJoZGlkIjoiYzU0ZDQwZGYxN2U2YzIwMDJkMDJlZjczMTkxYzg3YTciLCJ1c2VySWQiOiI1OTg5ODQ4ODUifQ==</vt:lpwstr>
  </property>
  <property fmtid="{D5CDD505-2E9C-101B-9397-08002B2CF9AE}" pid="4" name="ICV">
    <vt:lpwstr>7A19BD6F555647CB9C42C292DF40648E_13</vt:lpwstr>
  </property>
</Properties>
</file>