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overflowPunct w:val="0"/>
        <w:topLinePunct w:val="0"/>
        <w:autoSpaceDE/>
        <w:autoSpaceDN/>
        <w:bidi w:val="0"/>
        <w:adjustRightInd/>
        <w:snapToGrid w:val="0"/>
        <w:spacing w:line="600" w:lineRule="exact"/>
        <w:ind w:left="0" w:leftChars="0" w:right="0" w:rightChars="0" w:firstLine="0" w:firstLineChars="0"/>
        <w:jc w:val="both"/>
        <w:textAlignment w:val="auto"/>
        <w:rPr>
          <w:rFonts w:hint="eastAsia" w:ascii="方正小标宋简体" w:hAnsi="方正小标宋简体" w:eastAsia="方正小标宋简体" w:cs="方正小标宋简体"/>
          <w:color w:val="000000" w:themeColor="text1"/>
          <w:sz w:val="44"/>
          <w:szCs w:val="44"/>
          <w14:textFill>
            <w14:solidFill>
              <w14:schemeClr w14:val="tx1"/>
            </w14:solidFill>
          </w14:textFill>
        </w:rPr>
      </w:pPr>
    </w:p>
    <w:p>
      <w:pPr>
        <w:pStyle w:val="2"/>
        <w:keepNext w:val="0"/>
        <w:keepLines w:val="0"/>
        <w:pageBreakBefore w:val="0"/>
        <w:widowControl w:val="0"/>
        <w:kinsoku/>
        <w:topLinePunct w:val="0"/>
        <w:autoSpaceDE/>
        <w:autoSpaceDN/>
        <w:bidi w:val="0"/>
        <w:adjustRightInd/>
        <w:spacing w:line="600" w:lineRule="exact"/>
        <w:ind w:left="0" w:leftChars="0" w:right="0" w:rightChars="0"/>
        <w:textAlignment w:val="auto"/>
        <w:rPr>
          <w:rFonts w:hint="eastAsia" w:ascii="方正小标宋简体" w:hAnsi="方正小标宋简体" w:eastAsia="方正小标宋简体" w:cs="方正小标宋简体"/>
          <w:color w:val="000000" w:themeColor="text1"/>
          <w:sz w:val="44"/>
          <w:szCs w:val="44"/>
          <w14:textFill>
            <w14:solidFill>
              <w14:schemeClr w14:val="tx1"/>
            </w14:solidFill>
          </w14:textFill>
        </w:rPr>
      </w:pPr>
    </w:p>
    <w:p>
      <w:pPr>
        <w:keepNext w:val="0"/>
        <w:keepLines w:val="0"/>
        <w:pageBreakBefore w:val="0"/>
        <w:widowControl w:val="0"/>
        <w:kinsoku/>
        <w:topLinePunct w:val="0"/>
        <w:autoSpaceDE/>
        <w:autoSpaceDN/>
        <w:bidi w:val="0"/>
        <w:adjustRightInd/>
        <w:spacing w:line="600" w:lineRule="exact"/>
        <w:ind w:left="0" w:leftChars="0" w:right="0" w:rightChars="0"/>
        <w:textAlignment w:val="auto"/>
        <w:rPr>
          <w:rFonts w:hint="eastAsia" w:ascii="方正小标宋简体" w:hAnsi="方正小标宋简体" w:eastAsia="方正小标宋简体" w:cs="方正小标宋简体"/>
          <w:color w:val="000000" w:themeColor="text1"/>
          <w:sz w:val="44"/>
          <w:szCs w:val="44"/>
          <w14:textFill>
            <w14:solidFill>
              <w14:schemeClr w14:val="tx1"/>
            </w14:solidFill>
          </w14:textFill>
        </w:rPr>
      </w:pPr>
    </w:p>
    <w:p>
      <w:pPr>
        <w:pStyle w:val="2"/>
        <w:keepNext w:val="0"/>
        <w:keepLines w:val="0"/>
        <w:pageBreakBefore w:val="0"/>
        <w:widowControl w:val="0"/>
        <w:kinsoku/>
        <w:topLinePunct w:val="0"/>
        <w:autoSpaceDE/>
        <w:autoSpaceDN/>
        <w:bidi w:val="0"/>
        <w:adjustRightInd/>
        <w:spacing w:line="600" w:lineRule="exact"/>
        <w:ind w:left="0" w:leftChars="0" w:right="0" w:rightChars="0"/>
        <w:textAlignment w:val="auto"/>
        <w:rPr>
          <w:rFonts w:hint="eastAsia" w:ascii="方正小标宋简体" w:hAnsi="方正小标宋简体" w:eastAsia="方正小标宋简体" w:cs="方正小标宋简体"/>
          <w:color w:val="000000" w:themeColor="text1"/>
          <w:sz w:val="44"/>
          <w:szCs w:val="44"/>
          <w14:textFill>
            <w14:solidFill>
              <w14:schemeClr w14:val="tx1"/>
            </w14:solidFill>
          </w14:textFill>
        </w:rPr>
      </w:pPr>
    </w:p>
    <w:p>
      <w:pPr>
        <w:keepNext w:val="0"/>
        <w:keepLines w:val="0"/>
        <w:pageBreakBefore w:val="0"/>
        <w:widowControl w:val="0"/>
        <w:kinsoku/>
        <w:topLinePunct w:val="0"/>
        <w:autoSpaceDE/>
        <w:autoSpaceDN/>
        <w:bidi w:val="0"/>
        <w:adjustRightInd/>
        <w:spacing w:line="600" w:lineRule="exact"/>
        <w:ind w:left="0" w:leftChars="0" w:right="0" w:rightChars="0"/>
        <w:textAlignment w:val="auto"/>
        <w:rPr>
          <w:rFonts w:hint="eastAsia" w:ascii="方正小标宋简体" w:hAnsi="方正小标宋简体" w:eastAsia="方正小标宋简体" w:cs="方正小标宋简体"/>
          <w:color w:val="000000" w:themeColor="text1"/>
          <w:sz w:val="44"/>
          <w:szCs w:val="44"/>
          <w14:textFill>
            <w14:solidFill>
              <w14:schemeClr w14:val="tx1"/>
            </w14:solidFill>
          </w14:textFill>
        </w:rPr>
      </w:pPr>
    </w:p>
    <w:p>
      <w:pPr>
        <w:pStyle w:val="2"/>
        <w:keepNext w:val="0"/>
        <w:keepLines w:val="0"/>
        <w:pageBreakBefore w:val="0"/>
        <w:widowControl w:val="0"/>
        <w:kinsoku/>
        <w:topLinePunct w:val="0"/>
        <w:autoSpaceDE/>
        <w:autoSpaceDN/>
        <w:bidi w:val="0"/>
        <w:adjustRightInd/>
        <w:spacing w:line="600" w:lineRule="exact"/>
        <w:ind w:left="0" w:leftChars="0" w:right="0" w:rightChars="0"/>
        <w:textAlignment w:val="auto"/>
        <w:rPr>
          <w:rFonts w:hint="eastAsia"/>
        </w:rPr>
      </w:pPr>
    </w:p>
    <w:p>
      <w:pPr>
        <w:keepNext w:val="0"/>
        <w:keepLines w:val="0"/>
        <w:pageBreakBefore w:val="0"/>
        <w:widowControl w:val="0"/>
        <w:kinsoku/>
        <w:topLinePunct w:val="0"/>
        <w:autoSpaceDE/>
        <w:autoSpaceDN/>
        <w:bidi w:val="0"/>
        <w:adjustRightInd/>
        <w:spacing w:line="600" w:lineRule="exact"/>
        <w:ind w:left="0" w:leftChars="0" w:right="0" w:rightChars="0"/>
        <w:jc w:val="center"/>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eastAsia="zh-CN"/>
        </w:rPr>
        <w:t>岚旅文体〔</w:t>
      </w:r>
      <w:r>
        <w:rPr>
          <w:rFonts w:hint="eastAsia" w:ascii="仿宋_GB2312" w:hAnsi="仿宋_GB2312" w:eastAsia="仿宋_GB2312" w:cs="仿宋_GB2312"/>
          <w:sz w:val="32"/>
          <w:szCs w:val="32"/>
          <w:lang w:val="en-US" w:eastAsia="zh-CN"/>
        </w:rPr>
        <w:t>2021</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152号</w:t>
      </w:r>
    </w:p>
    <w:p>
      <w:pPr>
        <w:pStyle w:val="2"/>
        <w:keepNext w:val="0"/>
        <w:keepLines w:val="0"/>
        <w:pageBreakBefore w:val="0"/>
        <w:widowControl w:val="0"/>
        <w:kinsoku/>
        <w:topLinePunct w:val="0"/>
        <w:autoSpaceDE/>
        <w:autoSpaceDN/>
        <w:bidi w:val="0"/>
        <w:adjustRightInd/>
        <w:spacing w:line="600" w:lineRule="exact"/>
        <w:ind w:left="0" w:leftChars="0" w:right="0" w:rightChars="0"/>
        <w:textAlignment w:val="auto"/>
        <w:rPr>
          <w:rFonts w:hint="eastAsia" w:ascii="仿宋_GB2312" w:hAnsi="仿宋_GB2312" w:eastAsia="仿宋_GB2312" w:cs="仿宋_GB2312"/>
          <w:sz w:val="32"/>
          <w:szCs w:val="32"/>
          <w:lang w:val="en-US" w:eastAsia="zh-CN"/>
        </w:rPr>
      </w:pPr>
    </w:p>
    <w:p>
      <w:pPr>
        <w:keepNext w:val="0"/>
        <w:keepLines w:val="0"/>
        <w:pageBreakBefore w:val="0"/>
        <w:widowControl w:val="0"/>
        <w:kinsoku/>
        <w:topLinePunct w:val="0"/>
        <w:autoSpaceDE/>
        <w:autoSpaceDN/>
        <w:bidi w:val="0"/>
        <w:adjustRightInd/>
        <w:spacing w:line="600" w:lineRule="exact"/>
        <w:ind w:left="0" w:leftChars="0" w:right="0" w:rightChars="0"/>
        <w:textAlignment w:val="auto"/>
        <w:rPr>
          <w:rFonts w:hint="eastAsia"/>
          <w:lang w:eastAsia="zh-CN"/>
        </w:rPr>
      </w:pPr>
    </w:p>
    <w:p>
      <w:pPr>
        <w:keepNext w:val="0"/>
        <w:keepLines w:val="0"/>
        <w:pageBreakBefore w:val="0"/>
        <w:widowControl w:val="0"/>
        <w:kinsoku/>
        <w:overflowPunct w:val="0"/>
        <w:topLinePunct w:val="0"/>
        <w:autoSpaceDE/>
        <w:autoSpaceDN/>
        <w:bidi w:val="0"/>
        <w:adjustRightInd/>
        <w:snapToGrid w:val="0"/>
        <w:spacing w:line="600" w:lineRule="exact"/>
        <w:ind w:left="0" w:leftChars="0" w:right="0" w:rightChars="0" w:firstLine="0" w:firstLineChars="0"/>
        <w:jc w:val="center"/>
        <w:textAlignment w:val="auto"/>
        <w:rPr>
          <w:rFonts w:hint="eastAsia" w:ascii="方正小标宋简体" w:hAnsi="方正小标宋简体" w:eastAsia="方正小标宋简体" w:cs="方正小标宋简体"/>
          <w:b w:val="0"/>
          <w:bCs/>
          <w:color w:val="000000" w:themeColor="text1"/>
          <w:sz w:val="44"/>
          <w:szCs w:val="44"/>
          <w:lang w:eastAsia="zh-CN"/>
          <w14:textFill>
            <w14:solidFill>
              <w14:schemeClr w14:val="tx1"/>
            </w14:solidFill>
          </w14:textFill>
        </w:rPr>
      </w:pPr>
      <w:r>
        <w:rPr>
          <w:rFonts w:hint="eastAsia" w:ascii="方正小标宋简体" w:hAnsi="方正小标宋简体" w:eastAsia="方正小标宋简体" w:cs="方正小标宋简体"/>
          <w:color w:val="000000" w:themeColor="text1"/>
          <w:sz w:val="44"/>
          <w:szCs w:val="44"/>
          <w14:textFill>
            <w14:solidFill>
              <w14:schemeClr w14:val="tx1"/>
            </w14:solidFill>
          </w14:textFill>
        </w:rPr>
        <w:t>平潭综合实验区</w:t>
      </w:r>
      <w:r>
        <w:rPr>
          <w:rFonts w:hint="eastAsia" w:ascii="方正小标宋简体" w:hAnsi="方正小标宋简体" w:eastAsia="方正小标宋简体" w:cs="方正小标宋简体"/>
          <w:color w:val="000000" w:themeColor="text1"/>
          <w:sz w:val="44"/>
          <w:szCs w:val="44"/>
          <w:lang w:eastAsia="zh-CN"/>
          <w14:textFill>
            <w14:solidFill>
              <w14:schemeClr w14:val="tx1"/>
            </w14:solidFill>
          </w14:textFill>
        </w:rPr>
        <w:t>旅游与文化体育局</w:t>
      </w:r>
      <w:r>
        <w:rPr>
          <w:rFonts w:hint="eastAsia" w:ascii="方正小标宋简体" w:hAnsi="方正小标宋简体" w:eastAsia="方正小标宋简体" w:cs="方正小标宋简体"/>
          <w:b w:val="0"/>
          <w:bCs/>
          <w:color w:val="000000" w:themeColor="text1"/>
          <w:sz w:val="44"/>
          <w:szCs w:val="44"/>
          <w:lang w:eastAsia="zh-CN"/>
          <w14:textFill>
            <w14:solidFill>
              <w14:schemeClr w14:val="tx1"/>
            </w14:solidFill>
          </w14:textFill>
        </w:rPr>
        <w:t>关于印发</w:t>
      </w:r>
    </w:p>
    <w:p>
      <w:pPr>
        <w:keepNext w:val="0"/>
        <w:keepLines w:val="0"/>
        <w:pageBreakBefore w:val="0"/>
        <w:widowControl w:val="0"/>
        <w:kinsoku/>
        <w:overflowPunct w:val="0"/>
        <w:topLinePunct w:val="0"/>
        <w:autoSpaceDE/>
        <w:autoSpaceDN/>
        <w:bidi w:val="0"/>
        <w:adjustRightInd/>
        <w:snapToGrid w:val="0"/>
        <w:spacing w:line="600" w:lineRule="exact"/>
        <w:ind w:left="0" w:leftChars="0" w:right="0" w:rightChars="0" w:firstLine="0" w:firstLineChars="0"/>
        <w:jc w:val="center"/>
        <w:textAlignment w:val="auto"/>
        <w:rPr>
          <w:rFonts w:hint="eastAsia" w:ascii="方正小标宋简体" w:hAnsi="方正小标宋简体" w:eastAsia="方正小标宋简体" w:cs="方正小标宋简体"/>
          <w:b w:val="0"/>
          <w:bCs/>
          <w:sz w:val="44"/>
          <w:szCs w:val="44"/>
        </w:rPr>
      </w:pPr>
      <w:r>
        <w:rPr>
          <w:rFonts w:hint="eastAsia" w:ascii="方正小标宋简体" w:hAnsi="方正小标宋简体" w:eastAsia="方正小标宋简体" w:cs="方正小标宋简体"/>
          <w:b w:val="0"/>
          <w:bCs/>
          <w:sz w:val="44"/>
          <w:szCs w:val="52"/>
          <w:lang w:val="en-US" w:eastAsia="zh-CN"/>
        </w:rPr>
        <w:t>《</w:t>
      </w:r>
      <w:r>
        <w:rPr>
          <w:rFonts w:hint="eastAsia" w:ascii="方正小标宋简体" w:hAnsi="方正小标宋简体" w:eastAsia="方正小标宋简体" w:cs="方正小标宋简体"/>
          <w:b w:val="0"/>
          <w:bCs/>
          <w:sz w:val="44"/>
          <w:szCs w:val="44"/>
          <w:lang w:eastAsia="zh-CN"/>
        </w:rPr>
        <w:t>平潭综合实验区</w:t>
      </w:r>
      <w:r>
        <w:rPr>
          <w:rFonts w:hint="eastAsia" w:ascii="方正小标宋简体" w:hAnsi="方正小标宋简体" w:eastAsia="方正小标宋简体" w:cs="方正小标宋简体"/>
          <w:b w:val="0"/>
          <w:bCs/>
          <w:sz w:val="44"/>
          <w:szCs w:val="44"/>
        </w:rPr>
        <w:t>非物质文化遗产项目</w:t>
      </w:r>
    </w:p>
    <w:p>
      <w:pPr>
        <w:keepNext w:val="0"/>
        <w:keepLines w:val="0"/>
        <w:pageBreakBefore w:val="0"/>
        <w:widowControl w:val="0"/>
        <w:kinsoku/>
        <w:overflowPunct w:val="0"/>
        <w:topLinePunct w:val="0"/>
        <w:autoSpaceDE/>
        <w:autoSpaceDN/>
        <w:bidi w:val="0"/>
        <w:adjustRightInd/>
        <w:snapToGrid w:val="0"/>
        <w:spacing w:line="600" w:lineRule="exact"/>
        <w:ind w:left="0" w:leftChars="0" w:right="0" w:rightChars="0" w:firstLine="0" w:firstLineChars="0"/>
        <w:jc w:val="center"/>
        <w:textAlignment w:val="auto"/>
        <w:rPr>
          <w:rFonts w:hint="eastAsia" w:ascii="方正小标宋简体" w:hAnsi="方正小标宋简体" w:eastAsia="方正小标宋简体" w:cs="方正小标宋简体"/>
          <w:b w:val="0"/>
          <w:bCs/>
          <w:sz w:val="44"/>
          <w:szCs w:val="44"/>
        </w:rPr>
      </w:pPr>
      <w:r>
        <w:rPr>
          <w:rFonts w:hint="eastAsia" w:ascii="方正小标宋简体" w:hAnsi="方正小标宋简体" w:eastAsia="方正小标宋简体" w:cs="方正小标宋简体"/>
          <w:b w:val="0"/>
          <w:bCs/>
          <w:sz w:val="44"/>
          <w:szCs w:val="44"/>
        </w:rPr>
        <w:t>传承示范基地评选及管理</w:t>
      </w:r>
    </w:p>
    <w:p>
      <w:pPr>
        <w:keepNext w:val="0"/>
        <w:keepLines w:val="0"/>
        <w:pageBreakBefore w:val="0"/>
        <w:widowControl w:val="0"/>
        <w:kinsoku/>
        <w:overflowPunct w:val="0"/>
        <w:topLinePunct w:val="0"/>
        <w:autoSpaceDE/>
        <w:autoSpaceDN/>
        <w:bidi w:val="0"/>
        <w:adjustRightInd/>
        <w:snapToGrid w:val="0"/>
        <w:spacing w:line="600" w:lineRule="exact"/>
        <w:ind w:left="0" w:leftChars="0" w:right="0" w:rightChars="0" w:firstLine="0" w:firstLineChars="0"/>
        <w:jc w:val="center"/>
        <w:textAlignment w:val="auto"/>
        <w:rPr>
          <w:rFonts w:hint="default" w:ascii="方正小标宋简体" w:hAnsi="方正小标宋简体" w:eastAsia="方正小标宋简体" w:cs="方正小标宋简体"/>
          <w:b w:val="0"/>
          <w:bCs/>
          <w:sz w:val="44"/>
          <w:szCs w:val="52"/>
          <w:lang w:val="en-US" w:eastAsia="zh-CN"/>
        </w:rPr>
      </w:pPr>
      <w:r>
        <w:rPr>
          <w:rFonts w:hint="eastAsia" w:ascii="方正小标宋简体" w:hAnsi="方正小标宋简体" w:eastAsia="方正小标宋简体" w:cs="方正小标宋简体"/>
          <w:b w:val="0"/>
          <w:bCs/>
          <w:sz w:val="44"/>
          <w:szCs w:val="44"/>
        </w:rPr>
        <w:t>暂行办法</w:t>
      </w:r>
      <w:r>
        <w:rPr>
          <w:rFonts w:hint="eastAsia" w:ascii="方正小标宋简体" w:hAnsi="方正小标宋简体" w:eastAsia="方正小标宋简体" w:cs="方正小标宋简体"/>
          <w:b w:val="0"/>
          <w:bCs/>
          <w:sz w:val="44"/>
          <w:szCs w:val="52"/>
          <w:lang w:val="en-US" w:eastAsia="zh-CN"/>
        </w:rPr>
        <w:t>》的通知</w:t>
      </w:r>
    </w:p>
    <w:p>
      <w:pPr>
        <w:pStyle w:val="2"/>
        <w:keepNext w:val="0"/>
        <w:keepLines w:val="0"/>
        <w:pageBreakBefore w:val="0"/>
        <w:widowControl w:val="0"/>
        <w:kinsoku/>
        <w:overflowPunct/>
        <w:topLinePunct w:val="0"/>
        <w:autoSpaceDE/>
        <w:autoSpaceDN/>
        <w:bidi w:val="0"/>
        <w:adjustRightInd/>
        <w:snapToGrid/>
        <w:spacing w:beforeAutospacing="0" w:afterAutospacing="0" w:line="600" w:lineRule="exact"/>
        <w:ind w:left="0" w:leftChars="0" w:right="0" w:rightChars="0" w:firstLine="0" w:firstLineChars="0"/>
        <w:textAlignment w:val="auto"/>
        <w:rPr>
          <w:rFonts w:hint="eastAsia" w:ascii="仿宋_GB2312" w:hAnsi="方正小标宋简体" w:eastAsia="仿宋_GB2312" w:cs="方正小标宋简体"/>
          <w:b w:val="0"/>
          <w:bCs w:val="0"/>
          <w:sz w:val="32"/>
          <w:szCs w:val="52"/>
          <w:lang w:eastAsia="zh-CN"/>
        </w:rPr>
      </w:pP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各片区管理局、区旅游文化服务中心、各非遗保护单位：</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textAlignment w:val="auto"/>
        <w:rPr>
          <w:rFonts w:hint="eastAsia" w:ascii="仿宋_GB2312" w:hAnsi="仿宋_GB2312" w:eastAsia="仿宋_GB2312" w:cs="仿宋_GB2312"/>
          <w:b w:val="0"/>
          <w:bCs/>
          <w:sz w:val="32"/>
          <w:szCs w:val="32"/>
          <w:lang w:val="en-US" w:eastAsia="zh-CN"/>
        </w:rPr>
      </w:pPr>
      <w:r>
        <w:rPr>
          <w:rFonts w:hint="eastAsia" w:ascii="仿宋_GB2312" w:hAnsi="方正小标宋简体" w:eastAsia="仿宋_GB2312" w:cs="方正小标宋简体"/>
          <w:b w:val="0"/>
          <w:bCs w:val="0"/>
          <w:sz w:val="32"/>
          <w:szCs w:val="52"/>
          <w:lang w:val="en-US" w:eastAsia="zh-CN"/>
        </w:rPr>
        <w:t xml:space="preserve">    </w:t>
      </w:r>
      <w:bookmarkStart w:id="0" w:name="_GoBack"/>
      <w:bookmarkEnd w:id="0"/>
      <w:r>
        <w:rPr>
          <w:rFonts w:hint="eastAsia" w:ascii="仿宋_GB2312" w:hAnsi="仿宋_GB2312" w:eastAsia="仿宋_GB2312" w:cs="仿宋_GB2312"/>
          <w:sz w:val="32"/>
          <w:szCs w:val="32"/>
        </w:rPr>
        <w:t>根据《中华人民共和国非物质文化遗产法》、</w:t>
      </w:r>
      <w:r>
        <w:rPr>
          <w:rFonts w:hint="eastAsia" w:ascii="仿宋_GB2312" w:hAnsi="仿宋_GB2312" w:eastAsia="仿宋_GB2312" w:cs="仿宋_GB2312"/>
          <w:sz w:val="32"/>
          <w:szCs w:val="32"/>
          <w:lang w:val="en-US" w:eastAsia="zh-CN"/>
        </w:rPr>
        <w:t>中共中央办公厅 国务院办公厅</w:t>
      </w:r>
      <w:r>
        <w:rPr>
          <w:rFonts w:hint="eastAsia" w:ascii="仿宋_GB2312" w:hAnsi="仿宋_GB2312" w:eastAsia="仿宋_GB2312" w:cs="仿宋_GB2312"/>
          <w:sz w:val="32"/>
          <w:szCs w:val="32"/>
          <w:lang w:eastAsia="zh-CN"/>
        </w:rPr>
        <w:t>《关于进一步加强非物质文化遗产保护工作的意见》</w:t>
      </w:r>
      <w:r>
        <w:rPr>
          <w:rFonts w:hint="eastAsia" w:ascii="仿宋_GB2312" w:hAnsi="仿宋_GB2312" w:eastAsia="仿宋_GB2312" w:cs="仿宋_GB2312"/>
          <w:sz w:val="32"/>
          <w:szCs w:val="32"/>
        </w:rPr>
        <w:t>和《福建省</w:t>
      </w:r>
      <w:r>
        <w:rPr>
          <w:rFonts w:hint="eastAsia" w:ascii="仿宋_GB2312" w:hAnsi="仿宋_GB2312" w:eastAsia="仿宋_GB2312" w:cs="仿宋_GB2312"/>
          <w:sz w:val="32"/>
          <w:szCs w:val="32"/>
          <w:lang w:eastAsia="zh-CN"/>
        </w:rPr>
        <w:t>非物质文化遗产</w:t>
      </w:r>
      <w:r>
        <w:rPr>
          <w:rFonts w:hint="eastAsia" w:ascii="仿宋_GB2312" w:hAnsi="仿宋_GB2312" w:eastAsia="仿宋_GB2312" w:cs="仿宋_GB2312"/>
          <w:sz w:val="32"/>
          <w:szCs w:val="32"/>
        </w:rPr>
        <w:t>保护条例》等</w:t>
      </w:r>
      <w:r>
        <w:rPr>
          <w:rFonts w:hint="eastAsia" w:ascii="仿宋_GB2312" w:hAnsi="仿宋_GB2312" w:eastAsia="仿宋_GB2312" w:cs="仿宋_GB2312"/>
          <w:sz w:val="32"/>
          <w:szCs w:val="32"/>
          <w:lang w:eastAsia="zh-CN"/>
        </w:rPr>
        <w:t>文件</w:t>
      </w:r>
      <w:r>
        <w:rPr>
          <w:rFonts w:hint="eastAsia" w:ascii="仿宋_GB2312" w:hAnsi="仿宋_GB2312" w:eastAsia="仿宋_GB2312" w:cs="仿宋_GB2312"/>
          <w:sz w:val="32"/>
          <w:szCs w:val="32"/>
        </w:rPr>
        <w:t>精神，</w:t>
      </w:r>
      <w:r>
        <w:rPr>
          <w:rFonts w:hint="eastAsia" w:ascii="仿宋_GB2312" w:hAnsi="仿宋_GB2312" w:eastAsia="仿宋_GB2312" w:cs="仿宋_GB2312"/>
          <w:b w:val="0"/>
          <w:bCs w:val="0"/>
          <w:sz w:val="32"/>
          <w:szCs w:val="32"/>
          <w:lang w:eastAsia="zh-CN"/>
        </w:rPr>
        <w:t>为进一步加强实验区非物质文化遗产保护，</w:t>
      </w:r>
      <w:r>
        <w:rPr>
          <w:rFonts w:hint="eastAsia" w:ascii="仿宋_GB2312" w:hAnsi="仿宋_GB2312" w:eastAsia="仿宋_GB2312" w:cs="仿宋_GB2312"/>
          <w:sz w:val="32"/>
          <w:szCs w:val="32"/>
        </w:rPr>
        <w:t>鼓励全社会关注非物质文化遗产保护传承工作，培养和壮大非物质文化遗产传承</w:t>
      </w:r>
      <w:r>
        <w:rPr>
          <w:rFonts w:hint="eastAsia" w:ascii="仿宋_GB2312" w:hAnsi="仿宋_GB2312" w:eastAsia="仿宋_GB2312" w:cs="仿宋_GB2312"/>
          <w:sz w:val="32"/>
          <w:szCs w:val="32"/>
          <w:lang w:eastAsia="zh-CN"/>
        </w:rPr>
        <w:t>人群</w:t>
      </w:r>
      <w:r>
        <w:rPr>
          <w:rFonts w:hint="eastAsia" w:ascii="仿宋_GB2312" w:hAnsi="仿宋_GB2312" w:eastAsia="仿宋_GB2312" w:cs="仿宋_GB2312"/>
          <w:sz w:val="32"/>
          <w:szCs w:val="32"/>
        </w:rPr>
        <w:t>队伍，</w:t>
      </w:r>
      <w:r>
        <w:rPr>
          <w:rFonts w:hint="eastAsia" w:ascii="仿宋_GB2312" w:hAnsi="仿宋_GB2312" w:eastAsia="仿宋_GB2312" w:cs="仿宋_GB2312"/>
          <w:sz w:val="32"/>
          <w:szCs w:val="32"/>
          <w:lang w:eastAsia="zh-CN"/>
        </w:rPr>
        <w:t>经研究</w:t>
      </w:r>
      <w:r>
        <w:rPr>
          <w:rFonts w:hint="eastAsia" w:ascii="仿宋_GB2312" w:hAnsi="方正小标宋简体" w:eastAsia="仿宋_GB2312" w:cs="方正小标宋简体"/>
          <w:b w:val="0"/>
          <w:bCs w:val="0"/>
          <w:sz w:val="32"/>
          <w:szCs w:val="52"/>
          <w:lang w:val="en-US" w:eastAsia="zh-CN"/>
        </w:rPr>
        <w:t>，现将</w:t>
      </w:r>
      <w:r>
        <w:rPr>
          <w:rFonts w:hint="eastAsia" w:ascii="仿宋_GB2312" w:hAnsi="仿宋_GB2312" w:eastAsia="仿宋_GB2312" w:cs="仿宋_GB2312"/>
          <w:b w:val="0"/>
          <w:bCs/>
          <w:sz w:val="32"/>
          <w:szCs w:val="32"/>
          <w:lang w:val="en-US" w:eastAsia="zh-CN"/>
        </w:rPr>
        <w:t>《平潭综合实验区非物质文化遗产项目传承示范基地评选及管理暂行办法》印发给大家。</w:t>
      </w:r>
    </w:p>
    <w:p>
      <w:pPr>
        <w:pStyle w:val="2"/>
        <w:keepNext w:val="0"/>
        <w:keepLines w:val="0"/>
        <w:pageBreakBefore w:val="0"/>
        <w:widowControl w:val="0"/>
        <w:kinsoku/>
        <w:topLinePunct w:val="0"/>
        <w:autoSpaceDE/>
        <w:autoSpaceDN/>
        <w:bidi w:val="0"/>
        <w:adjustRightInd/>
        <w:spacing w:line="600" w:lineRule="exact"/>
        <w:ind w:left="0" w:leftChars="0" w:right="0" w:rightChars="0"/>
        <w:textAlignment w:val="auto"/>
        <w:rPr>
          <w:rFonts w:hint="eastAsia" w:ascii="仿宋_GB2312" w:hAnsi="仿宋_GB2312" w:eastAsia="仿宋_GB2312" w:cs="仿宋_GB2312"/>
          <w:b w:val="0"/>
          <w:bCs/>
          <w:sz w:val="32"/>
          <w:szCs w:val="32"/>
          <w:lang w:val="en-US" w:eastAsia="zh-CN"/>
        </w:rPr>
      </w:pPr>
    </w:p>
    <w:p>
      <w:pPr>
        <w:keepNext w:val="0"/>
        <w:keepLines w:val="0"/>
        <w:pageBreakBefore w:val="0"/>
        <w:widowControl w:val="0"/>
        <w:kinsoku/>
        <w:topLinePunct w:val="0"/>
        <w:autoSpaceDE/>
        <w:autoSpaceDN/>
        <w:bidi w:val="0"/>
        <w:adjustRightInd/>
        <w:spacing w:line="600" w:lineRule="exact"/>
        <w:ind w:left="0" w:leftChars="0" w:right="0" w:rightChars="0"/>
        <w:textAlignment w:val="auto"/>
        <w:rPr>
          <w:rFonts w:hint="eastAsia"/>
          <w:lang w:val="en-US" w:eastAsia="zh-CN"/>
        </w:rPr>
      </w:pPr>
    </w:p>
    <w:p>
      <w:pPr>
        <w:pStyle w:val="2"/>
        <w:keepNext w:val="0"/>
        <w:keepLines w:val="0"/>
        <w:pageBreakBefore w:val="0"/>
        <w:widowControl w:val="0"/>
        <w:kinsoku/>
        <w:topLinePunct w:val="0"/>
        <w:autoSpaceDE/>
        <w:autoSpaceDN/>
        <w:bidi w:val="0"/>
        <w:adjustRightInd/>
        <w:spacing w:line="600" w:lineRule="exact"/>
        <w:ind w:left="0" w:leftChars="0" w:right="0" w:rightChars="0"/>
        <w:jc w:val="right"/>
        <w:textAlignment w:val="auto"/>
        <w:rPr>
          <w:rFonts w:hint="eastAsia" w:ascii="仿宋_GB2312" w:hAnsi="仿宋_GB2312" w:eastAsia="仿宋_GB2312" w:cs="仿宋_GB2312"/>
          <w:b w:val="0"/>
          <w:bCs/>
          <w:sz w:val="32"/>
          <w:szCs w:val="32"/>
          <w:lang w:val="en-US" w:eastAsia="zh-CN"/>
        </w:rPr>
      </w:pPr>
      <w:r>
        <w:rPr>
          <w:rFonts w:hint="eastAsia" w:ascii="仿宋_GB2312" w:hAnsi="仿宋_GB2312" w:eastAsia="仿宋_GB2312" w:cs="仿宋_GB2312"/>
          <w:b w:val="0"/>
          <w:bCs/>
          <w:sz w:val="32"/>
          <w:szCs w:val="32"/>
          <w:lang w:val="en-US" w:eastAsia="zh-CN"/>
        </w:rPr>
        <w:t>平潭综合实验区旅游与文化体育局</w:t>
      </w:r>
    </w:p>
    <w:p>
      <w:pPr>
        <w:keepNext w:val="0"/>
        <w:keepLines w:val="0"/>
        <w:pageBreakBefore w:val="0"/>
        <w:widowControl w:val="0"/>
        <w:kinsoku/>
        <w:wordWrap w:val="0"/>
        <w:topLinePunct w:val="0"/>
        <w:autoSpaceDE/>
        <w:autoSpaceDN/>
        <w:bidi w:val="0"/>
        <w:adjustRightInd/>
        <w:spacing w:line="600" w:lineRule="exact"/>
        <w:ind w:left="0" w:leftChars="0" w:right="0" w:rightChars="0"/>
        <w:jc w:val="right"/>
        <w:textAlignment w:val="auto"/>
        <w:rPr>
          <w:rFonts w:hint="default"/>
          <w:lang w:val="en-US" w:eastAsia="zh-CN"/>
        </w:rPr>
      </w:pPr>
      <w:r>
        <w:rPr>
          <w:rFonts w:hint="eastAsia" w:ascii="仿宋_GB2312" w:hAnsi="仿宋_GB2312" w:eastAsia="仿宋_GB2312" w:cs="仿宋_GB2312"/>
          <w:b w:val="0"/>
          <w:bCs/>
          <w:sz w:val="32"/>
          <w:szCs w:val="32"/>
          <w:lang w:val="en-US" w:eastAsia="zh-CN"/>
        </w:rPr>
        <w:t xml:space="preserve">2021年12月20日      </w:t>
      </w:r>
    </w:p>
    <w:p>
      <w:pPr>
        <w:keepNext w:val="0"/>
        <w:keepLines w:val="0"/>
        <w:pageBreakBefore w:val="0"/>
        <w:widowControl w:val="0"/>
        <w:kinsoku/>
        <w:wordWrap/>
        <w:overflowPunct/>
        <w:topLinePunct w:val="0"/>
        <w:autoSpaceDE/>
        <w:autoSpaceDN/>
        <w:bidi w:val="0"/>
        <w:adjustRightInd/>
        <w:snapToGrid/>
        <w:spacing w:line="600" w:lineRule="exact"/>
        <w:ind w:left="0" w:leftChars="0" w:right="0" w:rightChars="0"/>
        <w:textAlignment w:val="auto"/>
        <w:rPr>
          <w:rFonts w:hint="eastAsia" w:ascii="仿宋_GB2312" w:hAnsi="方正小标宋简体" w:eastAsia="仿宋_GB2312" w:cs="方正小标宋简体"/>
          <w:b w:val="0"/>
          <w:bCs w:val="0"/>
          <w:sz w:val="32"/>
          <w:szCs w:val="52"/>
          <w:lang w:eastAsia="zh-CN"/>
        </w:rPr>
      </w:pPr>
      <w:r>
        <w:rPr>
          <w:rFonts w:hint="eastAsia" w:ascii="仿宋_GB2312" w:hAnsi="方正小标宋简体" w:eastAsia="仿宋_GB2312" w:cs="方正小标宋简体"/>
          <w:b w:val="0"/>
          <w:bCs w:val="0"/>
          <w:sz w:val="32"/>
          <w:szCs w:val="52"/>
          <w:lang w:eastAsia="zh-CN"/>
        </w:rPr>
        <w:br w:type="page"/>
      </w:r>
    </w:p>
    <w:p>
      <w:pPr>
        <w:rPr>
          <w:rFonts w:hint="eastAsia"/>
          <w:lang w:val="en-US" w:eastAsia="zh-CN"/>
        </w:rPr>
      </w:pPr>
    </w:p>
    <w:p>
      <w:pPr>
        <w:pStyle w:val="2"/>
        <w:keepNext w:val="0"/>
        <w:keepLines w:val="0"/>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eastAsia" w:ascii="方正小标宋简体" w:hAnsi="方正小标宋简体" w:eastAsia="方正小标宋简体" w:cs="方正小标宋简体"/>
          <w:b w:val="0"/>
          <w:bCs/>
          <w:sz w:val="44"/>
          <w:szCs w:val="44"/>
        </w:rPr>
      </w:pPr>
      <w:r>
        <w:rPr>
          <w:rFonts w:hint="eastAsia" w:ascii="方正小标宋简体" w:hAnsi="方正小标宋简体" w:eastAsia="方正小标宋简体" w:cs="方正小标宋简体"/>
          <w:b w:val="0"/>
          <w:bCs/>
          <w:sz w:val="44"/>
          <w:szCs w:val="44"/>
          <w:lang w:eastAsia="zh-CN"/>
        </w:rPr>
        <w:t>平潭综合实验区</w:t>
      </w:r>
      <w:r>
        <w:rPr>
          <w:rFonts w:hint="eastAsia" w:ascii="方正小标宋简体" w:hAnsi="方正小标宋简体" w:eastAsia="方正小标宋简体" w:cs="方正小标宋简体"/>
          <w:b w:val="0"/>
          <w:bCs/>
          <w:sz w:val="44"/>
          <w:szCs w:val="44"/>
        </w:rPr>
        <w:t>非物质文化遗产项目传承示范</w:t>
      </w:r>
    </w:p>
    <w:p>
      <w:pPr>
        <w:pStyle w:val="2"/>
        <w:keepNext w:val="0"/>
        <w:keepLines w:val="0"/>
        <w:pageBreakBefore w:val="0"/>
        <w:widowControl w:val="0"/>
        <w:kinsoku/>
        <w:wordWrap/>
        <w:overflowPunct/>
        <w:topLinePunct w:val="0"/>
        <w:autoSpaceDE/>
        <w:autoSpaceDN/>
        <w:bidi w:val="0"/>
        <w:adjustRightInd/>
        <w:snapToGrid/>
        <w:spacing w:line="560" w:lineRule="exact"/>
        <w:ind w:left="0" w:leftChars="0" w:firstLine="0" w:firstLineChars="0"/>
        <w:jc w:val="center"/>
        <w:textAlignment w:val="auto"/>
        <w:rPr>
          <w:rFonts w:hint="eastAsia" w:ascii="方正小标宋简体" w:hAnsi="方正小标宋简体" w:eastAsia="方正小标宋简体" w:cs="方正小标宋简体"/>
          <w:b w:val="0"/>
          <w:bCs/>
          <w:sz w:val="44"/>
          <w:szCs w:val="44"/>
          <w:lang w:eastAsia="zh-CN"/>
        </w:rPr>
      </w:pPr>
      <w:r>
        <w:rPr>
          <w:rFonts w:hint="eastAsia" w:ascii="方正小标宋简体" w:hAnsi="方正小标宋简体" w:eastAsia="方正小标宋简体" w:cs="方正小标宋简体"/>
          <w:b w:val="0"/>
          <w:bCs/>
          <w:sz w:val="44"/>
          <w:szCs w:val="44"/>
        </w:rPr>
        <w:t>基地评选及管理暂行办法</w:t>
      </w:r>
      <w:r>
        <w:rPr>
          <w:rFonts w:hint="eastAsia" w:ascii="方正小标宋简体" w:hAnsi="方正小标宋简体" w:eastAsia="方正小标宋简体" w:cs="方正小标宋简体"/>
          <w:b w:val="0"/>
          <w:bCs/>
          <w:sz w:val="44"/>
          <w:szCs w:val="44"/>
          <w:lang w:val="en-US" w:eastAsia="zh-CN"/>
        </w:rPr>
        <w:t xml:space="preserve"> </w:t>
      </w:r>
    </w:p>
    <w:p>
      <w:pPr>
        <w:rPr>
          <w:rFonts w:hint="eastAsia"/>
          <w:lang w:eastAsia="zh-CN"/>
        </w:rPr>
      </w:pPr>
    </w:p>
    <w:p>
      <w:pPr>
        <w:keepNext w:val="0"/>
        <w:keepLines w:val="0"/>
        <w:pageBreakBefore w:val="0"/>
        <w:widowControl w:val="0"/>
        <w:kinsoku/>
        <w:wordWrap/>
        <w:overflowPunct/>
        <w:topLinePunct w:val="0"/>
        <w:autoSpaceDE/>
        <w:autoSpaceDN/>
        <w:bidi w:val="0"/>
        <w:adjustRightInd/>
        <w:snapToGrid/>
        <w:spacing w:line="52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第一条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rPr>
        <w:t>为加强</w:t>
      </w:r>
      <w:r>
        <w:rPr>
          <w:rFonts w:hint="eastAsia" w:ascii="仿宋_GB2312" w:hAnsi="仿宋_GB2312" w:eastAsia="仿宋_GB2312" w:cs="仿宋_GB2312"/>
          <w:sz w:val="32"/>
          <w:szCs w:val="32"/>
          <w:lang w:eastAsia="zh-CN"/>
        </w:rPr>
        <w:t>平潭综合实验区</w:t>
      </w:r>
      <w:r>
        <w:rPr>
          <w:rFonts w:hint="eastAsia" w:ascii="仿宋_GB2312" w:hAnsi="仿宋_GB2312" w:eastAsia="仿宋_GB2312" w:cs="仿宋_GB2312"/>
          <w:sz w:val="32"/>
          <w:szCs w:val="32"/>
        </w:rPr>
        <w:t>非物质文化遗产保护载体建设，促进</w:t>
      </w:r>
      <w:r>
        <w:rPr>
          <w:rFonts w:hint="eastAsia" w:ascii="仿宋_GB2312" w:hAnsi="仿宋_GB2312" w:eastAsia="仿宋_GB2312" w:cs="仿宋_GB2312"/>
          <w:sz w:val="32"/>
          <w:szCs w:val="32"/>
          <w:lang w:eastAsia="zh-CN"/>
        </w:rPr>
        <w:t>实验区</w:t>
      </w:r>
      <w:r>
        <w:rPr>
          <w:rFonts w:hint="eastAsia" w:ascii="仿宋_GB2312" w:hAnsi="仿宋_GB2312" w:eastAsia="仿宋_GB2312" w:cs="仿宋_GB2312"/>
          <w:sz w:val="32"/>
          <w:szCs w:val="32"/>
        </w:rPr>
        <w:t>优秀非物质文化遗产的有效传承和合理利用，鼓励全社会关注非物质文化遗产保护传承工作，培养和壮大非物质文化遗产传承人队伍，根据《中华人民共和国非物质文化遗产法》、</w:t>
      </w:r>
      <w:r>
        <w:rPr>
          <w:rFonts w:hint="eastAsia" w:ascii="仿宋_GB2312" w:hAnsi="仿宋_GB2312" w:eastAsia="仿宋_GB2312" w:cs="仿宋_GB2312"/>
          <w:sz w:val="32"/>
          <w:szCs w:val="32"/>
          <w:lang w:val="en-US" w:eastAsia="zh-CN"/>
        </w:rPr>
        <w:t>中共中央办公厅 国务院办公厅</w:t>
      </w:r>
      <w:r>
        <w:rPr>
          <w:rFonts w:hint="eastAsia" w:ascii="仿宋_GB2312" w:hAnsi="仿宋_GB2312" w:eastAsia="仿宋_GB2312" w:cs="仿宋_GB2312"/>
          <w:sz w:val="32"/>
          <w:szCs w:val="32"/>
          <w:lang w:eastAsia="zh-CN"/>
        </w:rPr>
        <w:t>《关于进一步加强非物质文化遗产保护工作的意见》</w:t>
      </w:r>
      <w:r>
        <w:rPr>
          <w:rFonts w:hint="eastAsia" w:ascii="仿宋_GB2312" w:hAnsi="仿宋_GB2312" w:eastAsia="仿宋_GB2312" w:cs="仿宋_GB2312"/>
          <w:sz w:val="32"/>
          <w:szCs w:val="32"/>
        </w:rPr>
        <w:t>和《福建省</w:t>
      </w:r>
      <w:r>
        <w:rPr>
          <w:rFonts w:hint="eastAsia" w:ascii="仿宋_GB2312" w:hAnsi="仿宋_GB2312" w:eastAsia="仿宋_GB2312" w:cs="仿宋_GB2312"/>
          <w:sz w:val="32"/>
          <w:szCs w:val="32"/>
          <w:lang w:eastAsia="zh-CN"/>
        </w:rPr>
        <w:t>非物质文化遗产</w:t>
      </w:r>
      <w:r>
        <w:rPr>
          <w:rFonts w:hint="eastAsia" w:ascii="仿宋_GB2312" w:hAnsi="仿宋_GB2312" w:eastAsia="仿宋_GB2312" w:cs="仿宋_GB2312"/>
          <w:sz w:val="32"/>
          <w:szCs w:val="32"/>
        </w:rPr>
        <w:t>保护条例》等</w:t>
      </w:r>
      <w:r>
        <w:rPr>
          <w:rFonts w:hint="eastAsia" w:ascii="仿宋_GB2312" w:hAnsi="仿宋_GB2312" w:eastAsia="仿宋_GB2312" w:cs="仿宋_GB2312"/>
          <w:sz w:val="32"/>
          <w:szCs w:val="32"/>
          <w:lang w:eastAsia="zh-CN"/>
        </w:rPr>
        <w:t>文件</w:t>
      </w:r>
      <w:r>
        <w:rPr>
          <w:rFonts w:hint="eastAsia" w:ascii="仿宋_GB2312" w:hAnsi="仿宋_GB2312" w:eastAsia="仿宋_GB2312" w:cs="仿宋_GB2312"/>
          <w:sz w:val="32"/>
          <w:szCs w:val="32"/>
        </w:rPr>
        <w:t>精神，制定本办法。</w:t>
      </w:r>
    </w:p>
    <w:p>
      <w:pPr>
        <w:keepNext w:val="0"/>
        <w:keepLines w:val="0"/>
        <w:pageBreakBefore w:val="0"/>
        <w:widowControl w:val="0"/>
        <w:kinsoku/>
        <w:wordWrap/>
        <w:overflowPunct/>
        <w:topLinePunct w:val="0"/>
        <w:autoSpaceDE/>
        <w:autoSpaceDN/>
        <w:bidi w:val="0"/>
        <w:adjustRightInd/>
        <w:snapToGrid/>
        <w:spacing w:line="52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第二条</w:t>
      </w:r>
      <w:r>
        <w:rPr>
          <w:rFonts w:hint="eastAsia" w:ascii="仿宋_GB2312" w:hAnsi="仿宋_GB2312" w:eastAsia="仿宋_GB2312" w:cs="仿宋_GB2312"/>
          <w:b/>
          <w:bCs/>
          <w:sz w:val="32"/>
          <w:szCs w:val="32"/>
          <w:lang w:val="en-US" w:eastAsia="zh-CN"/>
        </w:rPr>
        <w:t xml:space="preserve"> </w:t>
      </w:r>
      <w:r>
        <w:rPr>
          <w:rFonts w:hint="eastAsia" w:ascii="仿宋_GB2312" w:hAnsi="仿宋_GB2312" w:eastAsia="仿宋_GB2312" w:cs="仿宋_GB2312"/>
          <w:sz w:val="32"/>
          <w:szCs w:val="32"/>
        </w:rPr>
        <w:t>本办法所指的非物质文化遗产项目传承示范基地（以下简称“基地”），是指在</w:t>
      </w:r>
      <w:r>
        <w:rPr>
          <w:rFonts w:hint="eastAsia" w:ascii="仿宋_GB2312" w:hAnsi="仿宋_GB2312" w:eastAsia="仿宋_GB2312" w:cs="仿宋_GB2312"/>
          <w:sz w:val="32"/>
          <w:szCs w:val="32"/>
          <w:lang w:eastAsia="zh-CN"/>
        </w:rPr>
        <w:t>平潭综合实验区</w:t>
      </w:r>
      <w:r>
        <w:rPr>
          <w:rFonts w:hint="eastAsia" w:ascii="仿宋_GB2312" w:hAnsi="仿宋_GB2312" w:eastAsia="仿宋_GB2312" w:cs="仿宋_GB2312"/>
          <w:sz w:val="32"/>
          <w:szCs w:val="32"/>
        </w:rPr>
        <w:t>地域范围内，以非物质文化遗产的保护、传承、利用为主要职能，从事传习、展示、培训、交流的机构、活动场所和空间。基地涵盖内容可包括非物质文化遗产保护项目、非物质文化遗产项目代表性传承人、区域性的生态保护区、展示馆、学校、传习所、展示中心等形态。</w:t>
      </w:r>
    </w:p>
    <w:p>
      <w:pPr>
        <w:keepNext w:val="0"/>
        <w:keepLines w:val="0"/>
        <w:pageBreakBefore w:val="0"/>
        <w:widowControl w:val="0"/>
        <w:kinsoku/>
        <w:wordWrap/>
        <w:overflowPunct/>
        <w:topLinePunct w:val="0"/>
        <w:autoSpaceDE/>
        <w:autoSpaceDN/>
        <w:bidi w:val="0"/>
        <w:adjustRightInd/>
        <w:snapToGrid/>
        <w:spacing w:line="52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第三条</w:t>
      </w:r>
      <w:r>
        <w:rPr>
          <w:rFonts w:hint="eastAsia" w:ascii="仿宋_GB2312" w:hAnsi="仿宋_GB2312" w:eastAsia="仿宋_GB2312" w:cs="仿宋_GB2312"/>
          <w:sz w:val="32"/>
          <w:szCs w:val="32"/>
          <w:lang w:val="en-US" w:eastAsia="zh-CN"/>
        </w:rPr>
        <w:t xml:space="preserve"> </w:t>
      </w:r>
      <w:r>
        <w:rPr>
          <w:rFonts w:hint="eastAsia" w:ascii="仿宋_GB2312" w:hAnsi="仿宋_GB2312" w:eastAsia="仿宋_GB2312" w:cs="仿宋_GB2312"/>
          <w:sz w:val="32"/>
          <w:szCs w:val="32"/>
          <w:lang w:eastAsia="zh-CN"/>
        </w:rPr>
        <w:t>满足</w:t>
      </w:r>
      <w:r>
        <w:rPr>
          <w:rFonts w:hint="eastAsia" w:ascii="仿宋_GB2312" w:hAnsi="仿宋_GB2312" w:eastAsia="仿宋_GB2312" w:cs="仿宋_GB2312"/>
          <w:sz w:val="32"/>
          <w:szCs w:val="32"/>
        </w:rPr>
        <w:t>下列条件的单位或机构，可以申请或者被推荐为</w:t>
      </w:r>
      <w:r>
        <w:rPr>
          <w:rFonts w:hint="eastAsia" w:ascii="仿宋_GB2312" w:hAnsi="仿宋_GB2312" w:eastAsia="仿宋_GB2312" w:cs="仿宋_GB2312"/>
          <w:sz w:val="32"/>
          <w:szCs w:val="32"/>
          <w:lang w:eastAsia="zh-CN"/>
        </w:rPr>
        <w:t>平潭综合实验区</w:t>
      </w:r>
      <w:r>
        <w:rPr>
          <w:rFonts w:hint="eastAsia" w:ascii="仿宋_GB2312" w:hAnsi="仿宋_GB2312" w:eastAsia="仿宋_GB2312" w:cs="仿宋_GB2312"/>
          <w:sz w:val="32"/>
          <w:szCs w:val="32"/>
        </w:rPr>
        <w:t>非物质文化遗产项目传承示范基地：</w:t>
      </w:r>
    </w:p>
    <w:p>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（一）各级文化部门</w:t>
      </w:r>
      <w:r>
        <w:rPr>
          <w:rFonts w:hint="eastAsia" w:ascii="仿宋_GB2312" w:hAnsi="仿宋_GB2312" w:eastAsia="仿宋_GB2312" w:cs="仿宋_GB2312"/>
          <w:sz w:val="32"/>
          <w:szCs w:val="32"/>
          <w:lang w:eastAsia="zh-CN"/>
        </w:rPr>
        <w:t>所辖文化馆（站）、图书馆，</w:t>
      </w:r>
      <w:r>
        <w:rPr>
          <w:rFonts w:hint="eastAsia" w:ascii="仿宋_GB2312" w:hAnsi="仿宋_GB2312" w:eastAsia="仿宋_GB2312" w:cs="仿宋_GB2312"/>
          <w:sz w:val="32"/>
          <w:szCs w:val="32"/>
        </w:rPr>
        <w:t>或</w:t>
      </w:r>
      <w:r>
        <w:rPr>
          <w:rFonts w:hint="eastAsia" w:ascii="仿宋_GB2312" w:hAnsi="仿宋_GB2312" w:eastAsia="仿宋_GB2312" w:cs="仿宋_GB2312"/>
          <w:sz w:val="32"/>
          <w:szCs w:val="32"/>
          <w:lang w:eastAsia="zh-CN"/>
        </w:rPr>
        <w:t>区各</w:t>
      </w:r>
      <w:r>
        <w:rPr>
          <w:rFonts w:hint="eastAsia" w:ascii="仿宋_GB2312" w:hAnsi="仿宋_GB2312" w:eastAsia="仿宋_GB2312" w:cs="仿宋_GB2312"/>
          <w:sz w:val="32"/>
          <w:szCs w:val="32"/>
        </w:rPr>
        <w:t>学校、法人单位依托至少1项区级</w:t>
      </w:r>
      <w:r>
        <w:rPr>
          <w:rFonts w:hint="eastAsia" w:ascii="仿宋_GB2312" w:hAnsi="仿宋_GB2312" w:eastAsia="仿宋_GB2312" w:cs="仿宋_GB2312"/>
          <w:sz w:val="32"/>
          <w:szCs w:val="32"/>
          <w:lang w:eastAsia="zh-CN"/>
        </w:rPr>
        <w:t>（及以上）</w:t>
      </w:r>
      <w:r>
        <w:rPr>
          <w:rFonts w:hint="eastAsia" w:ascii="仿宋_GB2312" w:hAnsi="仿宋_GB2312" w:eastAsia="仿宋_GB2312" w:cs="仿宋_GB2312"/>
          <w:sz w:val="32"/>
          <w:szCs w:val="32"/>
        </w:rPr>
        <w:t>非物质文化遗产代表性项目，建立</w:t>
      </w:r>
      <w:r>
        <w:rPr>
          <w:rFonts w:hint="eastAsia" w:ascii="仿宋_GB2312" w:hAnsi="仿宋_GB2312" w:eastAsia="仿宋_GB2312" w:cs="仿宋_GB2312"/>
          <w:sz w:val="32"/>
          <w:szCs w:val="32"/>
          <w:lang w:eastAsia="zh-CN"/>
        </w:rPr>
        <w:t>依法登记的</w:t>
      </w:r>
      <w:r>
        <w:rPr>
          <w:rFonts w:hint="eastAsia" w:ascii="仿宋_GB2312" w:hAnsi="仿宋_GB2312" w:eastAsia="仿宋_GB2312" w:cs="仿宋_GB2312"/>
          <w:sz w:val="32"/>
          <w:szCs w:val="32"/>
        </w:rPr>
        <w:t>综合性或专题性展示馆、传习所</w:t>
      </w:r>
      <w:r>
        <w:rPr>
          <w:rFonts w:hint="eastAsia" w:ascii="仿宋_GB2312" w:hAnsi="仿宋_GB2312" w:eastAsia="仿宋_GB2312" w:cs="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（二）</w:t>
      </w:r>
      <w:r>
        <w:rPr>
          <w:rFonts w:hint="eastAsia" w:ascii="仿宋_GB2312" w:hAnsi="仿宋_GB2312" w:eastAsia="仿宋_GB2312" w:cs="仿宋_GB2312"/>
          <w:sz w:val="32"/>
          <w:szCs w:val="32"/>
          <w:lang w:eastAsia="zh-CN"/>
        </w:rPr>
        <w:t>基地管理负责人明确应具有场地的依法使用权和独立法人资格，有</w:t>
      </w:r>
      <w:r>
        <w:rPr>
          <w:rFonts w:hint="eastAsia" w:ascii="仿宋_GB2312" w:hAnsi="仿宋_GB2312" w:eastAsia="仿宋_GB2312" w:cs="仿宋_GB2312"/>
          <w:sz w:val="32"/>
          <w:szCs w:val="32"/>
        </w:rPr>
        <w:t>必要的办馆资金和保障运行的经费</w:t>
      </w:r>
      <w:r>
        <w:rPr>
          <w:rFonts w:hint="eastAsia" w:ascii="仿宋_GB2312" w:hAnsi="仿宋_GB2312" w:eastAsia="仿宋_GB2312" w:cs="仿宋_GB2312"/>
          <w:sz w:val="32"/>
          <w:szCs w:val="32"/>
          <w:lang w:eastAsia="zh-CN"/>
        </w:rPr>
        <w:t>。基地</w:t>
      </w:r>
      <w:r>
        <w:rPr>
          <w:rFonts w:hint="eastAsia" w:ascii="仿宋_GB2312" w:hAnsi="仿宋_GB2312" w:eastAsia="仿宋_GB2312" w:cs="仿宋_GB2312"/>
          <w:sz w:val="32"/>
          <w:szCs w:val="32"/>
        </w:rPr>
        <w:t>面积一般不少于</w:t>
      </w:r>
      <w:r>
        <w:rPr>
          <w:rFonts w:hint="eastAsia" w:ascii="仿宋_GB2312" w:hAnsi="仿宋_GB2312" w:eastAsia="仿宋_GB2312" w:cs="仿宋_GB2312"/>
          <w:sz w:val="32"/>
          <w:szCs w:val="32"/>
          <w:lang w:val="en-US" w:eastAsia="zh-CN"/>
        </w:rPr>
        <w:t>100</w:t>
      </w:r>
      <w:r>
        <w:rPr>
          <w:rFonts w:hint="eastAsia" w:ascii="仿宋_GB2312" w:hAnsi="仿宋_GB2312" w:eastAsia="仿宋_GB2312" w:cs="仿宋_GB2312"/>
          <w:sz w:val="32"/>
          <w:szCs w:val="32"/>
        </w:rPr>
        <w:t>平方</w:t>
      </w:r>
      <w:r>
        <w:rPr>
          <w:rFonts w:hint="eastAsia" w:ascii="仿宋_GB2312" w:hAnsi="仿宋_GB2312" w:eastAsia="仿宋_GB2312" w:cs="仿宋_GB2312"/>
          <w:sz w:val="32"/>
          <w:szCs w:val="32"/>
          <w:lang w:eastAsia="zh-CN"/>
        </w:rPr>
        <w:t>米</w:t>
      </w:r>
      <w:r>
        <w:rPr>
          <w:rFonts w:hint="eastAsia" w:ascii="仿宋_GB2312" w:hAnsi="仿宋_GB2312" w:eastAsia="仿宋_GB2312" w:cs="仿宋_GB2312"/>
          <w:sz w:val="32"/>
          <w:szCs w:val="32"/>
        </w:rPr>
        <w:t>，并满足</w:t>
      </w:r>
      <w:r>
        <w:rPr>
          <w:rFonts w:hint="eastAsia" w:ascii="仿宋_GB2312" w:hAnsi="仿宋_GB2312" w:eastAsia="仿宋_GB2312" w:cs="仿宋_GB2312"/>
          <w:sz w:val="32"/>
          <w:szCs w:val="32"/>
          <w:lang w:eastAsia="zh-CN"/>
        </w:rPr>
        <w:t>场馆安全</w:t>
      </w:r>
      <w:r>
        <w:rPr>
          <w:rFonts w:hint="eastAsia" w:ascii="仿宋_GB2312" w:hAnsi="仿宋_GB2312" w:eastAsia="仿宋_GB2312" w:cs="仿宋_GB2312"/>
          <w:sz w:val="32"/>
          <w:szCs w:val="32"/>
        </w:rPr>
        <w:t>等方面的要求。场所应通过实物、图片、音像等多种表现形式，全面展示该项目的历史渊源、技艺流程、相关工具（道具）、传承谱系、成品（成果）等多方面的信息</w:t>
      </w:r>
      <w:r>
        <w:rPr>
          <w:rFonts w:hint="eastAsia" w:ascii="仿宋_GB2312" w:hAnsi="仿宋_GB2312" w:eastAsia="仿宋_GB2312" w:cs="仿宋_GB2312"/>
          <w:sz w:val="32"/>
          <w:szCs w:val="32"/>
          <w:lang w:eastAsia="zh-CN"/>
        </w:rPr>
        <w:t>，展陈内容在专业领域和社会上得到公认、无争议。</w:t>
      </w:r>
      <w:r>
        <w:rPr>
          <w:rFonts w:hint="eastAsia" w:ascii="仿宋_GB2312" w:hAnsi="仿宋_GB2312" w:eastAsia="仿宋_GB2312" w:cs="仿宋_GB2312"/>
          <w:sz w:val="32"/>
          <w:szCs w:val="32"/>
        </w:rPr>
        <w:t>基地需建立系统完整的传承档案，包括传承基地的管理制度、人员名单、物品清单等，以及传承、社会宣传活动的相关文字、图片、音像资料等。</w:t>
      </w:r>
    </w:p>
    <w:p>
      <w:pPr>
        <w:keepNext w:val="0"/>
        <w:keepLines w:val="0"/>
        <w:pageBreakBefore w:val="0"/>
        <w:widowControl w:val="0"/>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（三）基地根据项目类别的不同，应当以集中交流、培训、</w:t>
      </w:r>
      <w:r>
        <w:rPr>
          <w:rFonts w:hint="eastAsia" w:ascii="仿宋_GB2312" w:hAnsi="仿宋_GB2312" w:eastAsia="仿宋_GB2312" w:cs="仿宋_GB2312"/>
          <w:sz w:val="32"/>
          <w:szCs w:val="32"/>
          <w:lang w:eastAsia="zh-CN"/>
        </w:rPr>
        <w:t>研究研学、师徒传承、嫡系传承</w:t>
      </w:r>
      <w:r>
        <w:rPr>
          <w:rFonts w:hint="eastAsia" w:ascii="仿宋_GB2312" w:hAnsi="仿宋_GB2312" w:eastAsia="仿宋_GB2312" w:cs="仿宋_GB2312"/>
          <w:sz w:val="32"/>
          <w:szCs w:val="32"/>
        </w:rPr>
        <w:t>等各种方式开展传承、展示</w:t>
      </w:r>
      <w:r>
        <w:rPr>
          <w:rFonts w:hint="eastAsia" w:ascii="仿宋_GB2312" w:hAnsi="仿宋_GB2312" w:eastAsia="仿宋_GB2312" w:cs="仿宋_GB2312"/>
          <w:sz w:val="32"/>
          <w:szCs w:val="32"/>
          <w:lang w:eastAsia="zh-CN"/>
        </w:rPr>
        <w:t>、研学</w:t>
      </w:r>
      <w:r>
        <w:rPr>
          <w:rFonts w:hint="eastAsia" w:ascii="仿宋_GB2312" w:hAnsi="仿宋_GB2312" w:eastAsia="仿宋_GB2312" w:cs="仿宋_GB2312"/>
          <w:sz w:val="32"/>
          <w:szCs w:val="32"/>
        </w:rPr>
        <w:t>等活动。要求有活动计划，每年面向社会自行组织开展传承活动</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开展非遗项目进校园、进社区、进</w:t>
      </w:r>
      <w:r>
        <w:rPr>
          <w:rFonts w:hint="eastAsia" w:ascii="仿宋_GB2312" w:hAnsi="仿宋_GB2312" w:eastAsia="仿宋_GB2312" w:cs="仿宋_GB2312"/>
          <w:sz w:val="32"/>
          <w:szCs w:val="32"/>
          <w:lang w:eastAsia="zh-CN"/>
        </w:rPr>
        <w:t>景区</w:t>
      </w:r>
      <w:r>
        <w:rPr>
          <w:rFonts w:hint="eastAsia" w:ascii="仿宋_GB2312" w:hAnsi="仿宋_GB2312" w:eastAsia="仿宋_GB2312" w:cs="仿宋_GB2312"/>
          <w:sz w:val="32"/>
          <w:szCs w:val="32"/>
        </w:rPr>
        <w:t>等</w:t>
      </w:r>
      <w:r>
        <w:rPr>
          <w:rFonts w:hint="eastAsia" w:ascii="仿宋_GB2312" w:hAnsi="仿宋_GB2312" w:eastAsia="仿宋_GB2312" w:cs="仿宋_GB2312"/>
          <w:sz w:val="32"/>
          <w:szCs w:val="32"/>
          <w:lang w:eastAsia="zh-CN"/>
        </w:rPr>
        <w:t>公益性</w:t>
      </w:r>
      <w:r>
        <w:rPr>
          <w:rFonts w:hint="eastAsia" w:ascii="仿宋_GB2312" w:hAnsi="仿宋_GB2312" w:eastAsia="仿宋_GB2312" w:cs="仿宋_GB2312"/>
          <w:sz w:val="32"/>
          <w:szCs w:val="32"/>
        </w:rPr>
        <w:t>活动一年不少于</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次。</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（四）基地应有至少一名</w:t>
      </w:r>
      <w:r>
        <w:rPr>
          <w:rFonts w:hint="eastAsia" w:ascii="仿宋_GB2312" w:hAnsi="仿宋_GB2312" w:eastAsia="仿宋_GB2312" w:cs="仿宋_GB2312"/>
          <w:sz w:val="32"/>
          <w:szCs w:val="32"/>
          <w:lang w:eastAsia="zh-CN"/>
        </w:rPr>
        <w:t>项目领域区</w:t>
      </w:r>
      <w:r>
        <w:rPr>
          <w:rFonts w:hint="eastAsia" w:ascii="仿宋_GB2312" w:hAnsi="仿宋_GB2312" w:eastAsia="仿宋_GB2312" w:cs="仿宋_GB2312"/>
          <w:sz w:val="32"/>
          <w:szCs w:val="32"/>
        </w:rPr>
        <w:t>级（含</w:t>
      </w:r>
      <w:r>
        <w:rPr>
          <w:rFonts w:hint="eastAsia" w:ascii="仿宋_GB2312" w:hAnsi="仿宋_GB2312" w:eastAsia="仿宋_GB2312" w:cs="仿宋_GB2312"/>
          <w:sz w:val="32"/>
          <w:szCs w:val="32"/>
          <w:lang w:eastAsia="zh-CN"/>
        </w:rPr>
        <w:t>区</w:t>
      </w:r>
      <w:r>
        <w:rPr>
          <w:rFonts w:hint="eastAsia" w:ascii="仿宋_GB2312" w:hAnsi="仿宋_GB2312" w:eastAsia="仿宋_GB2312" w:cs="仿宋_GB2312"/>
          <w:sz w:val="32"/>
          <w:szCs w:val="32"/>
        </w:rPr>
        <w:t>级）以上项目代表性传承人、若干名熟练掌握该项非物质文化遗产项目的工作人员，有一批热心于传承项目的骨干或志愿者，并有专门的传授人常年进行技艺传授。该传授人必须是该项目认可的传承人，或者是受项目传承人委托有能力担当该项目传承工作的人员</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 </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第四条  </w:t>
      </w:r>
      <w:r>
        <w:rPr>
          <w:rFonts w:hint="eastAsia" w:ascii="仿宋_GB2312" w:hAnsi="仿宋_GB2312" w:eastAsia="仿宋_GB2312" w:cs="仿宋_GB2312"/>
          <w:sz w:val="32"/>
          <w:szCs w:val="32"/>
        </w:rPr>
        <w:t>符合以下条件</w:t>
      </w:r>
      <w:r>
        <w:rPr>
          <w:rFonts w:hint="eastAsia" w:ascii="仿宋_GB2312" w:hAnsi="仿宋_GB2312" w:eastAsia="仿宋_GB2312" w:cs="仿宋_GB2312"/>
          <w:sz w:val="32"/>
          <w:szCs w:val="32"/>
          <w:lang w:eastAsia="zh-CN"/>
        </w:rPr>
        <w:t>之一</w:t>
      </w:r>
      <w:r>
        <w:rPr>
          <w:rFonts w:hint="eastAsia" w:ascii="仿宋_GB2312" w:hAnsi="仿宋_GB2312" w:eastAsia="仿宋_GB2312" w:cs="仿宋_GB2312"/>
          <w:sz w:val="32"/>
          <w:szCs w:val="32"/>
        </w:rPr>
        <w:t>的单位或机构申报基地时予以优先考虑： </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w:t>
      </w:r>
      <w:r>
        <w:rPr>
          <w:rFonts w:hint="eastAsia" w:ascii="仿宋_GB2312" w:hAnsi="仿宋_GB2312" w:eastAsia="仿宋_GB2312" w:cs="仿宋_GB2312"/>
          <w:sz w:val="32"/>
          <w:szCs w:val="32"/>
          <w:lang w:eastAsia="zh-CN"/>
        </w:rPr>
        <w:t>各片区综合文化站（新时代文明实践中心）、各学校依托我区非遗资源建设非遗项目传承示范性基地</w:t>
      </w:r>
      <w:r>
        <w:rPr>
          <w:rFonts w:hint="eastAsia" w:ascii="仿宋_GB2312" w:hAnsi="仿宋_GB2312" w:eastAsia="仿宋_GB2312" w:cs="仿宋_GB2312"/>
          <w:sz w:val="32"/>
          <w:szCs w:val="32"/>
        </w:rPr>
        <w:t>。</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（二）保护传承工作</w:t>
      </w:r>
      <w:r>
        <w:rPr>
          <w:rFonts w:hint="eastAsia" w:ascii="仿宋_GB2312" w:hAnsi="仿宋_GB2312" w:eastAsia="仿宋_GB2312" w:cs="仿宋_GB2312"/>
          <w:sz w:val="32"/>
          <w:szCs w:val="32"/>
          <w:lang w:eastAsia="zh-CN"/>
        </w:rPr>
        <w:t>中</w:t>
      </w:r>
      <w:r>
        <w:rPr>
          <w:rFonts w:hint="eastAsia" w:ascii="仿宋_GB2312" w:hAnsi="仿宋_GB2312" w:eastAsia="仿宋_GB2312" w:cs="仿宋_GB2312"/>
          <w:sz w:val="32"/>
          <w:szCs w:val="32"/>
        </w:rPr>
        <w:t>突出生产性</w:t>
      </w:r>
      <w:r>
        <w:rPr>
          <w:rFonts w:hint="eastAsia" w:ascii="仿宋_GB2312" w:hAnsi="仿宋_GB2312" w:eastAsia="仿宋_GB2312" w:cs="仿宋_GB2312"/>
          <w:sz w:val="32"/>
          <w:szCs w:val="32"/>
          <w:lang w:eastAsia="zh-CN"/>
        </w:rPr>
        <w:t>非遗</w:t>
      </w:r>
      <w:r>
        <w:rPr>
          <w:rFonts w:hint="eastAsia" w:ascii="仿宋_GB2312" w:hAnsi="仿宋_GB2312" w:eastAsia="仿宋_GB2312" w:cs="仿宋_GB2312"/>
          <w:sz w:val="32"/>
          <w:szCs w:val="32"/>
        </w:rPr>
        <w:t>项目的开发和利用，制定了</w:t>
      </w:r>
      <w:r>
        <w:rPr>
          <w:rFonts w:hint="eastAsia" w:ascii="仿宋_GB2312" w:hAnsi="仿宋_GB2312" w:eastAsia="仿宋_GB2312" w:cs="仿宋_GB2312"/>
          <w:sz w:val="32"/>
          <w:szCs w:val="32"/>
          <w:lang w:eastAsia="zh-CN"/>
        </w:rPr>
        <w:t>较全面的中长期</w:t>
      </w:r>
      <w:r>
        <w:rPr>
          <w:rFonts w:hint="eastAsia" w:ascii="仿宋_GB2312" w:hAnsi="仿宋_GB2312" w:eastAsia="仿宋_GB2312" w:cs="仿宋_GB2312"/>
          <w:sz w:val="32"/>
          <w:szCs w:val="32"/>
        </w:rPr>
        <w:t>传承发展规划。</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w:t>
      </w:r>
      <w:r>
        <w:rPr>
          <w:rFonts w:hint="eastAsia" w:ascii="仿宋_GB2312" w:hAnsi="仿宋_GB2312" w:eastAsia="仿宋_GB2312" w:cs="仿宋_GB2312"/>
          <w:sz w:val="32"/>
          <w:szCs w:val="32"/>
          <w:lang w:eastAsia="zh-CN"/>
        </w:rPr>
        <w:t>符合实验区发展定位，围绕文旅融合开展</w:t>
      </w:r>
      <w:r>
        <w:rPr>
          <w:rFonts w:hint="eastAsia" w:ascii="仿宋_GB2312" w:hAnsi="仿宋_GB2312" w:eastAsia="仿宋_GB2312" w:cs="仿宋_GB2312"/>
          <w:sz w:val="32"/>
          <w:szCs w:val="32"/>
        </w:rPr>
        <w:t>新兴业态研究，</w:t>
      </w:r>
      <w:r>
        <w:rPr>
          <w:rFonts w:hint="eastAsia" w:ascii="仿宋_GB2312" w:hAnsi="仿宋_GB2312" w:eastAsia="仿宋_GB2312" w:cs="仿宋_GB2312"/>
          <w:sz w:val="32"/>
          <w:szCs w:val="32"/>
          <w:lang w:eastAsia="zh-CN"/>
        </w:rPr>
        <w:t>具有一定的</w:t>
      </w:r>
      <w:r>
        <w:rPr>
          <w:rFonts w:hint="eastAsia" w:ascii="仿宋_GB2312" w:hAnsi="仿宋_GB2312" w:eastAsia="仿宋_GB2312" w:cs="仿宋_GB2312"/>
          <w:sz w:val="32"/>
          <w:szCs w:val="32"/>
        </w:rPr>
        <w:t>生产规模，促进技艺类项目向生产性保护方面发展；与科研机构、大专院校建立非遗项目研究开发的合作关系。 </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（四）连续</w:t>
      </w: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年（含）以上参加各级政府、文化行政管理部门组织的各类展演、展示活动，参演展示总数不少于</w:t>
      </w: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次。</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第五条</w:t>
      </w:r>
      <w:r>
        <w:rPr>
          <w:rFonts w:hint="eastAsia" w:ascii="仿宋_GB2312" w:hAnsi="仿宋_GB2312" w:eastAsia="仿宋_GB2312" w:cs="仿宋_GB2312"/>
          <w:sz w:val="32"/>
          <w:szCs w:val="32"/>
        </w:rPr>
        <w:t>   </w:t>
      </w:r>
      <w:r>
        <w:rPr>
          <w:rFonts w:hint="eastAsia" w:ascii="仿宋_GB2312" w:hAnsi="仿宋_GB2312" w:eastAsia="仿宋_GB2312" w:cs="仿宋_GB2312"/>
          <w:sz w:val="32"/>
          <w:szCs w:val="32"/>
          <w:lang w:eastAsia="zh-CN"/>
        </w:rPr>
        <w:t>平潭综合实验区</w:t>
      </w:r>
      <w:r>
        <w:rPr>
          <w:rFonts w:hint="eastAsia" w:ascii="仿宋_GB2312" w:hAnsi="仿宋_GB2312" w:eastAsia="仿宋_GB2312" w:cs="仿宋_GB2312"/>
          <w:sz w:val="32"/>
          <w:szCs w:val="32"/>
        </w:rPr>
        <w:t>非物质文化遗产项目传承示范基地由</w:t>
      </w:r>
      <w:r>
        <w:rPr>
          <w:rFonts w:hint="eastAsia" w:ascii="仿宋_GB2312" w:hAnsi="仿宋_GB2312" w:eastAsia="仿宋_GB2312" w:cs="仿宋_GB2312"/>
          <w:sz w:val="32"/>
          <w:szCs w:val="32"/>
          <w:lang w:eastAsia="zh-CN"/>
        </w:rPr>
        <w:t>各片区管理局、区社会事业局、区旅游文化服务中心推荐，平潭综合实验区旅游与文化体育局</w:t>
      </w:r>
      <w:r>
        <w:rPr>
          <w:rFonts w:hint="eastAsia" w:ascii="仿宋_GB2312" w:hAnsi="仿宋_GB2312" w:eastAsia="仿宋_GB2312" w:cs="仿宋_GB2312"/>
          <w:sz w:val="32"/>
          <w:szCs w:val="32"/>
        </w:rPr>
        <w:t>评审认定和管理。</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第六条</w:t>
      </w:r>
      <w:r>
        <w:rPr>
          <w:rFonts w:hint="eastAsia" w:ascii="仿宋_GB2312" w:hAnsi="仿宋_GB2312" w:eastAsia="仿宋_GB2312" w:cs="仿宋_GB2312"/>
          <w:sz w:val="32"/>
          <w:szCs w:val="32"/>
        </w:rPr>
        <w:t>   基地的权利和义务： </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（一）表演类项目、技艺类项目的传承基地，要积极参加</w:t>
      </w:r>
      <w:r>
        <w:rPr>
          <w:rFonts w:hint="eastAsia" w:ascii="仿宋_GB2312" w:hAnsi="仿宋_GB2312" w:eastAsia="仿宋_GB2312" w:cs="仿宋_GB2312"/>
          <w:sz w:val="32"/>
          <w:szCs w:val="32"/>
          <w:lang w:eastAsia="zh-CN"/>
        </w:rPr>
        <w:t>实验区各有关部门及各乡镇（街道）等基层</w:t>
      </w:r>
      <w:r>
        <w:rPr>
          <w:rFonts w:hint="eastAsia" w:ascii="仿宋_GB2312" w:hAnsi="仿宋_GB2312" w:eastAsia="仿宋_GB2312" w:cs="仿宋_GB2312"/>
          <w:sz w:val="32"/>
          <w:szCs w:val="32"/>
        </w:rPr>
        <w:t>组织的各类展演、展示活动，每年参演展示不少于</w:t>
      </w:r>
      <w:r>
        <w:rPr>
          <w:rFonts w:hint="eastAsia" w:ascii="仿宋_GB2312" w:hAnsi="仿宋_GB2312" w:eastAsia="仿宋_GB2312" w:cs="仿宋_GB2312"/>
          <w:sz w:val="32"/>
          <w:szCs w:val="32"/>
          <w:lang w:val="en-US" w:eastAsia="zh-CN"/>
        </w:rPr>
        <w:t>4</w:t>
      </w:r>
      <w:r>
        <w:rPr>
          <w:rFonts w:hint="eastAsia" w:ascii="仿宋_GB2312" w:hAnsi="仿宋_GB2312" w:eastAsia="仿宋_GB2312" w:cs="仿宋_GB2312"/>
          <w:sz w:val="32"/>
          <w:szCs w:val="32"/>
        </w:rPr>
        <w:t>次。 </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（二）基地必须有指定或兼职的管理人员，管理人员必须熟悉该传承项目的基本情况，要密切配合</w:t>
      </w:r>
      <w:r>
        <w:rPr>
          <w:rFonts w:hint="eastAsia" w:ascii="仿宋_GB2312" w:hAnsi="仿宋_GB2312" w:eastAsia="仿宋_GB2312" w:cs="仿宋_GB2312"/>
          <w:sz w:val="32"/>
          <w:szCs w:val="32"/>
          <w:lang w:eastAsia="zh-CN"/>
        </w:rPr>
        <w:t>实验区文化行政主管部门和平潭综合实验区文化馆（区非物质文化遗产传承保护管理中心）</w:t>
      </w:r>
      <w:r>
        <w:rPr>
          <w:rFonts w:hint="eastAsia" w:ascii="仿宋_GB2312" w:hAnsi="仿宋_GB2312" w:eastAsia="仿宋_GB2312" w:cs="仿宋_GB2312"/>
          <w:sz w:val="32"/>
          <w:szCs w:val="32"/>
        </w:rPr>
        <w:t>的</w:t>
      </w:r>
      <w:r>
        <w:rPr>
          <w:rFonts w:hint="eastAsia" w:ascii="仿宋_GB2312" w:hAnsi="仿宋_GB2312" w:eastAsia="仿宋_GB2312" w:cs="仿宋_GB2312"/>
          <w:sz w:val="32"/>
          <w:szCs w:val="32"/>
          <w:lang w:eastAsia="zh-CN"/>
        </w:rPr>
        <w:t>非遗相关</w:t>
      </w:r>
      <w:r>
        <w:rPr>
          <w:rFonts w:hint="eastAsia" w:ascii="仿宋_GB2312" w:hAnsi="仿宋_GB2312" w:eastAsia="仿宋_GB2312" w:cs="仿宋_GB2312"/>
          <w:sz w:val="32"/>
          <w:szCs w:val="32"/>
        </w:rPr>
        <w:t>工作。</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（三）基地中以学校培训或传统师徒传授的方式进行项目传承的，要有明确的传承计划和具体目标任务，积极参加各级文化部门开展的各类展示、传播、研讨、交流等活动，并在全</w:t>
      </w:r>
      <w:r>
        <w:rPr>
          <w:rFonts w:hint="eastAsia" w:ascii="仿宋_GB2312" w:hAnsi="仿宋_GB2312" w:eastAsia="仿宋_GB2312" w:cs="仿宋_GB2312"/>
          <w:sz w:val="32"/>
          <w:szCs w:val="32"/>
          <w:lang w:eastAsia="zh-CN"/>
        </w:rPr>
        <w:t>区</w:t>
      </w:r>
      <w:r>
        <w:rPr>
          <w:rFonts w:hint="eastAsia" w:ascii="仿宋_GB2312" w:hAnsi="仿宋_GB2312" w:eastAsia="仿宋_GB2312" w:cs="仿宋_GB2312"/>
          <w:sz w:val="32"/>
          <w:szCs w:val="32"/>
        </w:rPr>
        <w:t>范围内有一定的影响。  </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（四）基地应建立档案管理制度，所确定的传承规划、传承活动，以及组织开展各项社会活动的工作计划与资料，需收集整理并报送</w:t>
      </w:r>
      <w:r>
        <w:rPr>
          <w:rFonts w:hint="eastAsia" w:ascii="仿宋_GB2312" w:hAnsi="仿宋_GB2312" w:eastAsia="仿宋_GB2312" w:cs="仿宋_GB2312"/>
          <w:sz w:val="32"/>
          <w:szCs w:val="32"/>
          <w:lang w:eastAsia="zh-CN"/>
        </w:rPr>
        <w:t>平潭综合实验区文化馆（区非物质文化遗产传承保护管理中心）</w:t>
      </w:r>
      <w:r>
        <w:rPr>
          <w:rFonts w:hint="eastAsia" w:ascii="仿宋_GB2312" w:hAnsi="仿宋_GB2312" w:eastAsia="仿宋_GB2312" w:cs="仿宋_GB2312"/>
          <w:sz w:val="32"/>
          <w:szCs w:val="32"/>
        </w:rPr>
        <w:t>存档。 </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（五）基地每年要有固定的经费保障，其活动经费可通过生产经营活动、社会力量资助、承接政府工作任务的专项扶持等方式筹集。 </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（六）基地评审认定后，由</w:t>
      </w:r>
      <w:r>
        <w:rPr>
          <w:rFonts w:hint="eastAsia" w:ascii="仿宋_GB2312" w:hAnsi="仿宋_GB2312" w:eastAsia="仿宋_GB2312" w:cs="仿宋_GB2312"/>
          <w:sz w:val="32"/>
          <w:szCs w:val="32"/>
          <w:lang w:eastAsia="zh-CN"/>
        </w:rPr>
        <w:t>平潭综合实验区旅游与文化体育局</w:t>
      </w:r>
      <w:r>
        <w:rPr>
          <w:rFonts w:hint="eastAsia" w:ascii="仿宋_GB2312" w:hAnsi="仿宋_GB2312" w:eastAsia="仿宋_GB2312" w:cs="仿宋_GB2312"/>
          <w:sz w:val="32"/>
          <w:szCs w:val="32"/>
        </w:rPr>
        <w:t>授予专用标识并向社会公布。 </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（七）各</w:t>
      </w:r>
      <w:r>
        <w:rPr>
          <w:rFonts w:hint="eastAsia" w:ascii="仿宋_GB2312" w:hAnsi="仿宋_GB2312" w:eastAsia="仿宋_GB2312" w:cs="仿宋_GB2312"/>
          <w:sz w:val="32"/>
          <w:szCs w:val="32"/>
          <w:lang w:eastAsia="zh-CN"/>
        </w:rPr>
        <w:t>片区、乡镇（街道）</w:t>
      </w:r>
      <w:r>
        <w:rPr>
          <w:rFonts w:hint="eastAsia" w:ascii="仿宋_GB2312" w:hAnsi="仿宋_GB2312" w:eastAsia="仿宋_GB2312" w:cs="仿宋_GB2312"/>
          <w:sz w:val="32"/>
          <w:szCs w:val="32"/>
        </w:rPr>
        <w:t>文化</w:t>
      </w:r>
      <w:r>
        <w:rPr>
          <w:rFonts w:hint="eastAsia" w:ascii="仿宋_GB2312" w:hAnsi="仿宋_GB2312" w:eastAsia="仿宋_GB2312" w:cs="仿宋_GB2312"/>
          <w:sz w:val="32"/>
          <w:szCs w:val="32"/>
          <w:lang w:eastAsia="zh-CN"/>
        </w:rPr>
        <w:t>业务主管</w:t>
      </w:r>
      <w:r>
        <w:rPr>
          <w:rFonts w:hint="eastAsia" w:ascii="仿宋_GB2312" w:hAnsi="仿宋_GB2312" w:eastAsia="仿宋_GB2312" w:cs="仿宋_GB2312"/>
          <w:sz w:val="32"/>
          <w:szCs w:val="32"/>
        </w:rPr>
        <w:t>部门在相关活动中可对基地予以一定的政策</w:t>
      </w:r>
      <w:r>
        <w:rPr>
          <w:rFonts w:hint="eastAsia" w:ascii="仿宋_GB2312" w:hAnsi="仿宋_GB2312" w:eastAsia="仿宋_GB2312" w:cs="仿宋_GB2312"/>
          <w:sz w:val="32"/>
          <w:szCs w:val="32"/>
          <w:lang w:eastAsia="zh-CN"/>
        </w:rPr>
        <w:t>倾斜</w:t>
      </w:r>
      <w:r>
        <w:rPr>
          <w:rFonts w:hint="eastAsia" w:ascii="仿宋_GB2312" w:hAnsi="仿宋_GB2312" w:eastAsia="仿宋_GB2312" w:cs="仿宋_GB2312"/>
          <w:sz w:val="32"/>
          <w:szCs w:val="32"/>
        </w:rPr>
        <w:t>和经费支持。 </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（八）基地各项活动应遵守国家法律法规，并接受</w:t>
      </w:r>
      <w:r>
        <w:rPr>
          <w:rFonts w:hint="eastAsia" w:ascii="仿宋_GB2312" w:hAnsi="仿宋_GB2312" w:eastAsia="仿宋_GB2312" w:cs="仿宋_GB2312"/>
          <w:sz w:val="32"/>
          <w:szCs w:val="32"/>
          <w:lang w:eastAsia="zh-CN"/>
        </w:rPr>
        <w:t>区</w:t>
      </w:r>
      <w:r>
        <w:rPr>
          <w:rFonts w:hint="eastAsia" w:ascii="仿宋_GB2312" w:hAnsi="仿宋_GB2312" w:eastAsia="仿宋_GB2312" w:cs="仿宋_GB2312"/>
          <w:sz w:val="32"/>
          <w:szCs w:val="32"/>
        </w:rPr>
        <w:t>文化行政主管部门的管理和业务指导</w:t>
      </w:r>
      <w:r>
        <w:rPr>
          <w:rFonts w:hint="eastAsia" w:ascii="仿宋_GB2312" w:hAnsi="仿宋_GB2312" w:eastAsia="仿宋_GB2312" w:cs="仿宋_GB2312"/>
          <w:sz w:val="32"/>
          <w:szCs w:val="32"/>
          <w:lang w:eastAsia="zh-CN"/>
        </w:rPr>
        <w:t>，各片区管理局配合做好日常监督管理工作</w:t>
      </w:r>
      <w:r>
        <w:rPr>
          <w:rFonts w:hint="eastAsia" w:ascii="仿宋_GB2312" w:hAnsi="仿宋_GB2312" w:eastAsia="仿宋_GB2312" w:cs="仿宋_GB2312"/>
          <w:sz w:val="32"/>
          <w:szCs w:val="32"/>
        </w:rPr>
        <w:t>。 </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第七条 </w:t>
      </w:r>
      <w:r>
        <w:rPr>
          <w:rFonts w:hint="eastAsia" w:ascii="仿宋_GB2312" w:hAnsi="仿宋_GB2312" w:eastAsia="仿宋_GB2312" w:cs="仿宋_GB2312"/>
          <w:sz w:val="32"/>
          <w:szCs w:val="32"/>
        </w:rPr>
        <w:t> </w:t>
      </w:r>
      <w:r>
        <w:rPr>
          <w:rFonts w:hint="eastAsia" w:ascii="仿宋_GB2312" w:hAnsi="仿宋_GB2312" w:eastAsia="仿宋_GB2312" w:cs="仿宋_GB2312"/>
          <w:sz w:val="32"/>
          <w:szCs w:val="32"/>
          <w:lang w:eastAsia="zh-CN"/>
        </w:rPr>
        <w:t>平潭综合实验区</w:t>
      </w:r>
      <w:r>
        <w:rPr>
          <w:rFonts w:hint="eastAsia" w:ascii="仿宋_GB2312" w:hAnsi="仿宋_GB2312" w:eastAsia="仿宋_GB2312" w:cs="仿宋_GB2312"/>
          <w:sz w:val="32"/>
          <w:szCs w:val="32"/>
        </w:rPr>
        <w:t>非物质文化遗产项目传承示范基地实行动态管理并建立“退出机制”，</w:t>
      </w:r>
      <w:r>
        <w:rPr>
          <w:rFonts w:hint="eastAsia" w:ascii="仿宋_GB2312" w:hAnsi="仿宋_GB2312" w:eastAsia="仿宋_GB2312" w:cs="仿宋_GB2312"/>
          <w:sz w:val="32"/>
          <w:szCs w:val="32"/>
          <w:lang w:eastAsia="zh-CN"/>
        </w:rPr>
        <w:t>平潭综合实验区旅游与文化体育</w:t>
      </w:r>
      <w:r>
        <w:rPr>
          <w:rFonts w:hint="eastAsia" w:ascii="仿宋_GB2312" w:hAnsi="仿宋_GB2312" w:eastAsia="仿宋_GB2312" w:cs="仿宋_GB2312"/>
          <w:sz w:val="32"/>
          <w:szCs w:val="32"/>
        </w:rPr>
        <w:t>局</w:t>
      </w:r>
      <w:r>
        <w:rPr>
          <w:rFonts w:hint="eastAsia" w:ascii="仿宋_GB2312" w:hAnsi="仿宋_GB2312" w:eastAsia="仿宋_GB2312" w:cs="仿宋_GB2312"/>
          <w:sz w:val="32"/>
          <w:szCs w:val="32"/>
          <w:lang w:eastAsia="zh-CN"/>
        </w:rPr>
        <w:t>将会同平潭综合实验区文化馆（区非物质文化遗产传承保护管理中心）定期</w:t>
      </w:r>
      <w:r>
        <w:rPr>
          <w:rFonts w:hint="eastAsia" w:ascii="仿宋_GB2312" w:hAnsi="仿宋_GB2312" w:eastAsia="仿宋_GB2312" w:cs="仿宋_GB2312"/>
          <w:sz w:val="32"/>
          <w:szCs w:val="32"/>
        </w:rPr>
        <w:t>组织评审认定和复查评估。基地及代表性传承人违反国家法律法规；或者无正当理由不履行传承职责、不开展传承活动、不参加社会宣传活动；或者管理不善、丧失第三条规定的条件者，予以摘牌。</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第八条 </w:t>
      </w:r>
      <w:r>
        <w:rPr>
          <w:rFonts w:hint="eastAsia" w:ascii="仿宋_GB2312" w:hAnsi="仿宋_GB2312" w:eastAsia="仿宋_GB2312" w:cs="仿宋_GB2312"/>
          <w:sz w:val="32"/>
          <w:szCs w:val="32"/>
        </w:rPr>
        <w:t> 本办法由</w:t>
      </w:r>
      <w:r>
        <w:rPr>
          <w:rFonts w:hint="eastAsia" w:ascii="仿宋_GB2312" w:hAnsi="仿宋_GB2312" w:eastAsia="仿宋_GB2312" w:cs="仿宋_GB2312"/>
          <w:sz w:val="32"/>
          <w:szCs w:val="32"/>
          <w:lang w:eastAsia="zh-CN"/>
        </w:rPr>
        <w:t>平潭综合实验区旅游与文化体育</w:t>
      </w:r>
      <w:r>
        <w:rPr>
          <w:rFonts w:hint="eastAsia" w:ascii="仿宋_GB2312" w:hAnsi="仿宋_GB2312" w:eastAsia="仿宋_GB2312" w:cs="仿宋_GB2312"/>
          <w:sz w:val="32"/>
          <w:szCs w:val="32"/>
        </w:rPr>
        <w:t>局负责解释。 </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ind w:firstLine="643"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rPr>
        <w:t>第九条 </w:t>
      </w:r>
      <w:r>
        <w:rPr>
          <w:rFonts w:hint="eastAsia" w:ascii="仿宋_GB2312" w:hAnsi="仿宋_GB2312" w:eastAsia="仿宋_GB2312" w:cs="仿宋_GB2312"/>
          <w:sz w:val="32"/>
          <w:szCs w:val="32"/>
        </w:rPr>
        <w:t> 本办法自印发之日起执行。    </w:t>
      </w:r>
      <w:r>
        <w:rPr>
          <w:rFonts w:hint="eastAsia" w:ascii="仿宋_GB2312" w:hAnsi="仿宋_GB2312" w:eastAsia="仿宋_GB2312" w:cs="仿宋_GB2312"/>
          <w:sz w:val="32"/>
          <w:szCs w:val="32"/>
          <w:lang w:val="en-US" w:eastAsia="zh-CN"/>
        </w:rPr>
        <w:t xml:space="preserve"> </w:t>
      </w:r>
    </w:p>
    <w:p>
      <w:pPr>
        <w:rPr>
          <w:rFonts w:hint="eastAsia"/>
          <w:lang w:val="en-US" w:eastAsia="zh-CN"/>
        </w:rPr>
      </w:pPr>
    </w:p>
    <w:p>
      <w:pPr>
        <w:pStyle w:val="2"/>
        <w:rPr>
          <w:rFonts w:hint="eastAsia"/>
          <w:lang w:val="en-US" w:eastAsia="zh-CN"/>
        </w:rPr>
      </w:pPr>
    </w:p>
    <w:p>
      <w:pPr>
        <w:rPr>
          <w:rFonts w:hint="eastAsia"/>
          <w:lang w:val="en-US" w:eastAsia="zh-CN"/>
        </w:rPr>
      </w:pPr>
    </w:p>
    <w:p>
      <w:pPr>
        <w:pStyle w:val="2"/>
        <w:rPr>
          <w:rFonts w:hint="eastAsia"/>
          <w:lang w:val="en-US" w:eastAsia="zh-CN"/>
        </w:rPr>
      </w:pPr>
    </w:p>
    <w:p>
      <w:pPr>
        <w:rPr>
          <w:rFonts w:hint="eastAsia"/>
          <w:lang w:val="en-US" w:eastAsia="zh-CN"/>
        </w:rPr>
      </w:pPr>
    </w:p>
    <w:p>
      <w:pPr>
        <w:pStyle w:val="3"/>
        <w:pageBreakBefore w:val="0"/>
        <w:kinsoku/>
        <w:wordWrap/>
        <w:overflowPunct/>
        <w:topLinePunct w:val="0"/>
        <w:autoSpaceDE/>
        <w:autoSpaceDN/>
        <w:bidi w:val="0"/>
        <w:adjustRightInd/>
        <w:snapToGrid/>
        <w:spacing w:after="0" w:line="600" w:lineRule="exact"/>
        <w:ind w:left="0" w:leftChars="0" w:right="0" w:rightChars="0"/>
        <w:textAlignment w:val="auto"/>
        <w:rPr>
          <w:rFonts w:hint="eastAsia" w:ascii="仿宋_GB2312" w:hAnsi="仿宋_GB2312" w:eastAsia="仿宋_GB2312" w:cs="仿宋_GB2312"/>
          <w:sz w:val="32"/>
          <w:szCs w:val="32"/>
        </w:rPr>
      </w:pPr>
    </w:p>
    <w:p>
      <w:pPr>
        <w:keepNext w:val="0"/>
        <w:keepLines w:val="0"/>
        <w:pageBreakBefore w:val="0"/>
        <w:widowControl w:val="0"/>
        <w:pBdr>
          <w:top w:val="single" w:color="auto" w:sz="4" w:space="0"/>
          <w:bottom w:val="single" w:color="auto" w:sz="4" w:space="0"/>
        </w:pBdr>
        <w:kinsoku/>
        <w:wordWrap/>
        <w:overflowPunct/>
        <w:topLinePunct w:val="0"/>
        <w:autoSpaceDE/>
        <w:autoSpaceDN/>
        <w:bidi w:val="0"/>
        <w:adjustRightInd/>
        <w:snapToGrid/>
        <w:spacing w:line="600" w:lineRule="exact"/>
        <w:ind w:left="0" w:leftChars="0" w:right="0" w:rightChars="0"/>
        <w:jc w:val="both"/>
        <w:textAlignment w:val="auto"/>
        <w:outlineLvl w:val="9"/>
        <w:rPr>
          <w:rFonts w:hint="eastAsia"/>
          <w:lang w:val="en-US" w:eastAsia="zh-CN"/>
        </w:rPr>
      </w:pPr>
      <w:r>
        <w:rPr>
          <w:rFonts w:hint="eastAsia" w:ascii="仿宋_GB2312" w:hAnsi="仿宋_GB2312" w:eastAsia="仿宋_GB2312" w:cs="仿宋_GB2312"/>
          <w:b w:val="0"/>
          <w:bCs w:val="0"/>
          <w:sz w:val="28"/>
          <w:szCs w:val="28"/>
          <w:lang w:val="en-US" w:eastAsia="zh-CN"/>
        </w:rPr>
        <w:t xml:space="preserve">  平潭综合实验区旅游与文化体育局办公室   2021年12月20日印发</w:t>
      </w:r>
    </w:p>
    <w:sectPr>
      <w:footerReference r:id="rId3" w:type="default"/>
      <w:pgSz w:w="11906" w:h="16838"/>
      <w:pgMar w:top="2098" w:right="1474" w:bottom="1984" w:left="1587" w:header="851" w:footer="1361" w:gutter="0"/>
      <w:paperSrc/>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10002FF" w:usb1="4000ACFF" w:usb2="00000009" w:usb3="00000000" w:csb0="2000019F" w:csb1="00000000"/>
  </w:font>
  <w:font w:name="方正小标宋简体">
    <w:panose1 w:val="02010601030101010101"/>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Arial">
    <w:panose1 w:val="020B0604020202020204"/>
    <w:charset w:val="00"/>
    <w:family w:val="auto"/>
    <w:pitch w:val="default"/>
    <w:sig w:usb0="E0002AFF" w:usb1="C0007843" w:usb2="00000009" w:usb3="00000000" w:csb0="400001FF" w:csb1="FFFF0000"/>
  </w:font>
  <w:font w:name="微软雅黑">
    <w:panose1 w:val="020B0503020204020204"/>
    <w:charset w:val="86"/>
    <w:family w:val="auto"/>
    <w:pitch w:val="default"/>
    <w:sig w:usb0="80000287" w:usb1="280F3C52" w:usb2="00000016" w:usb3="00000000" w:csb0="0004001F" w:csb1="00000000"/>
  </w:font>
  <w:font w:name="仿宋">
    <w:panose1 w:val="02010609060101010101"/>
    <w:charset w:val="86"/>
    <w:family w:val="modern"/>
    <w:pitch w:val="default"/>
    <w:sig w:usb0="800002BF" w:usb1="38CF7CFA" w:usb2="00000016" w:usb3="00000000" w:csb0="00040001" w:csb1="00000000"/>
  </w:font>
  <w:font w:name="TimesNewRomanPSMT">
    <w:altName w:val="Times New Roman"/>
    <w:panose1 w:val="00000000000000000000"/>
    <w:charset w:val="00"/>
    <w:family w:val="auto"/>
    <w:pitch w:val="default"/>
    <w:sig w:usb0="00000000" w:usb1="00000000" w:usb2="00000000" w:usb3="00000000" w:csb0="00040001" w:csb1="00000000"/>
  </w:font>
  <w:font w:name="??_GB2312">
    <w:altName w:val="Times New Roman"/>
    <w:panose1 w:val="00000000000000000000"/>
    <w:charset w:val="00"/>
    <w:family w:val="auto"/>
    <w:pitch w:val="default"/>
    <w:sig w:usb0="00000000" w:usb1="00000000" w:usb2="00000000" w:usb3="00000000" w:csb0="0000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新宋体">
    <w:panose1 w:val="02010609030101010101"/>
    <w:charset w:val="86"/>
    <w:family w:val="auto"/>
    <w:pitch w:val="default"/>
    <w:sig w:usb0="000000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outside" w:y="1"/>
    </w:pPr>
    <w:r>
      <w:rPr>
        <w:rFonts w:hint="eastAsia" w:ascii="宋体" w:hAnsi="宋体" w:cs="宋体"/>
        <w:sz w:val="28"/>
        <w:szCs w:val="28"/>
      </w:rPr>
      <w:t xml:space="preserve">— </w:t>
    </w:r>
    <w:r>
      <w:rPr>
        <w:rFonts w:hint="eastAsia" w:ascii="宋体" w:hAnsi="宋体" w:cs="宋体"/>
        <w:sz w:val="28"/>
        <w:szCs w:val="28"/>
      </w:rPr>
      <w:fldChar w:fldCharType="begin"/>
    </w:r>
    <w:r>
      <w:rPr>
        <w:rFonts w:hint="eastAsia" w:ascii="宋体" w:hAnsi="宋体" w:cs="宋体"/>
        <w:sz w:val="28"/>
        <w:szCs w:val="28"/>
      </w:rPr>
      <w:instrText xml:space="preserve"> PAGE  \* MERGEFORMAT </w:instrText>
    </w:r>
    <w:r>
      <w:rPr>
        <w:rFonts w:hint="eastAsia" w:ascii="宋体" w:hAnsi="宋体" w:cs="宋体"/>
        <w:sz w:val="28"/>
        <w:szCs w:val="28"/>
      </w:rPr>
      <w:fldChar w:fldCharType="separate"/>
    </w:r>
    <w:r>
      <w:rPr>
        <w:rFonts w:ascii="宋体" w:hAnsi="宋体" w:cs="宋体"/>
        <w:sz w:val="28"/>
        <w:szCs w:val="28"/>
        <w:lang w:eastAsia="en-US"/>
      </w:rPr>
      <w:t>15</w:t>
    </w:r>
    <w:r>
      <w:rPr>
        <w:rFonts w:hint="eastAsia" w:ascii="宋体" w:hAnsi="宋体" w:cs="宋体"/>
        <w:sz w:val="28"/>
        <w:szCs w:val="28"/>
      </w:rPr>
      <w:fldChar w:fldCharType="end"/>
    </w:r>
    <w:r>
      <w:rPr>
        <w:rFonts w:hint="eastAsia" w:ascii="宋体" w:hAnsi="宋体" w:cs="宋体"/>
        <w:sz w:val="28"/>
        <w:szCs w:val="28"/>
      </w:rPr>
      <w:t xml:space="preserve"> —</w:t>
    </w:r>
  </w:p>
  <w:p>
    <w:pPr>
      <w:pStyle w:val="5"/>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8A3DBA"/>
    <w:rsid w:val="00026FBC"/>
    <w:rsid w:val="001428D2"/>
    <w:rsid w:val="001A7973"/>
    <w:rsid w:val="00243B32"/>
    <w:rsid w:val="002E1D96"/>
    <w:rsid w:val="00550318"/>
    <w:rsid w:val="00633DEC"/>
    <w:rsid w:val="0075017B"/>
    <w:rsid w:val="00756A3E"/>
    <w:rsid w:val="007729AE"/>
    <w:rsid w:val="00816C1C"/>
    <w:rsid w:val="00842A87"/>
    <w:rsid w:val="00971F06"/>
    <w:rsid w:val="00B6345A"/>
    <w:rsid w:val="00C1676B"/>
    <w:rsid w:val="00CB6F8C"/>
    <w:rsid w:val="00D840BC"/>
    <w:rsid w:val="00E147A4"/>
    <w:rsid w:val="00F550BF"/>
    <w:rsid w:val="00F74466"/>
    <w:rsid w:val="037262D1"/>
    <w:rsid w:val="0FC0601E"/>
    <w:rsid w:val="15BA26EE"/>
    <w:rsid w:val="172E28A7"/>
    <w:rsid w:val="17E15D48"/>
    <w:rsid w:val="1D255B7A"/>
    <w:rsid w:val="1FC8087B"/>
    <w:rsid w:val="20C34545"/>
    <w:rsid w:val="252A5087"/>
    <w:rsid w:val="265C2BEF"/>
    <w:rsid w:val="26A929C6"/>
    <w:rsid w:val="27451B7C"/>
    <w:rsid w:val="281C0DB7"/>
    <w:rsid w:val="28785877"/>
    <w:rsid w:val="287F0B36"/>
    <w:rsid w:val="31DB21C3"/>
    <w:rsid w:val="32016A03"/>
    <w:rsid w:val="34C87C80"/>
    <w:rsid w:val="38D15AD9"/>
    <w:rsid w:val="3B200511"/>
    <w:rsid w:val="41FF39E9"/>
    <w:rsid w:val="44E37240"/>
    <w:rsid w:val="464B42B8"/>
    <w:rsid w:val="495558A2"/>
    <w:rsid w:val="504F4F2C"/>
    <w:rsid w:val="52217290"/>
    <w:rsid w:val="548A3DBA"/>
    <w:rsid w:val="559448D9"/>
    <w:rsid w:val="5E707BA8"/>
    <w:rsid w:val="5EDE05BC"/>
    <w:rsid w:val="60073017"/>
    <w:rsid w:val="64630B7B"/>
    <w:rsid w:val="64D03984"/>
    <w:rsid w:val="650414C0"/>
    <w:rsid w:val="67763A60"/>
    <w:rsid w:val="6B5F196E"/>
    <w:rsid w:val="6C9B27D2"/>
    <w:rsid w:val="6E6464BB"/>
    <w:rsid w:val="74202636"/>
    <w:rsid w:val="78E63790"/>
    <w:rsid w:val="7A5E54CA"/>
    <w:rsid w:val="7B5D6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3"/>
    <w:basedOn w:val="1"/>
    <w:next w:val="1"/>
    <w:qFormat/>
    <w:uiPriority w:val="0"/>
    <w:pPr>
      <w:ind w:firstLine="600"/>
      <w:outlineLvl w:val="2"/>
    </w:pPr>
    <w:rPr>
      <w:b/>
    </w:rPr>
  </w:style>
  <w:style w:type="character" w:default="1" w:styleId="9">
    <w:name w:val="Default Paragraph Font"/>
    <w:unhideWhenUsed/>
    <w:qFormat/>
    <w:uiPriority w:val="1"/>
  </w:style>
  <w:style w:type="table" w:default="1" w:styleId="19">
    <w:name w:val="Normal Table"/>
    <w:unhideWhenUsed/>
    <w:qFormat/>
    <w:uiPriority w:val="99"/>
    <w:tblPr>
      <w:tblLayout w:type="fixed"/>
      <w:tblCellMar>
        <w:top w:w="0" w:type="dxa"/>
        <w:left w:w="108" w:type="dxa"/>
        <w:bottom w:w="0" w:type="dxa"/>
        <w:right w:w="108" w:type="dxa"/>
      </w:tblCellMar>
    </w:tblPr>
  </w:style>
  <w:style w:type="paragraph" w:styleId="3">
    <w:name w:val="Body Text"/>
    <w:basedOn w:val="1"/>
    <w:uiPriority w:val="0"/>
    <w:pPr>
      <w:spacing w:after="120"/>
    </w:pPr>
  </w:style>
  <w:style w:type="paragraph" w:styleId="4">
    <w:name w:val="Body Text Indent"/>
    <w:basedOn w:val="1"/>
    <w:qFormat/>
    <w:uiPriority w:val="99"/>
    <w:pPr>
      <w:spacing w:after="120"/>
      <w:ind w:left="420" w:leftChars="200"/>
    </w:pPr>
  </w:style>
  <w:style w:type="paragraph" w:styleId="5">
    <w:name w:val="footer"/>
    <w:basedOn w:val="1"/>
    <w:qFormat/>
    <w:uiPriority w:val="0"/>
    <w:pPr>
      <w:tabs>
        <w:tab w:val="center" w:pos="4153"/>
        <w:tab w:val="right" w:pos="8306"/>
      </w:tabs>
      <w:snapToGrid w:val="0"/>
      <w:jc w:val="left"/>
    </w:pPr>
    <w:rPr>
      <w:sz w:val="18"/>
    </w:rPr>
  </w:style>
  <w:style w:type="paragraph" w:styleId="6">
    <w:name w:val="Body Text First Indent 2"/>
    <w:basedOn w:val="4"/>
    <w:qFormat/>
    <w:uiPriority w:val="99"/>
    <w:pPr>
      <w:ind w:firstLine="420" w:firstLineChars="200"/>
    </w:pPr>
  </w:style>
  <w:style w:type="paragraph" w:styleId="7">
    <w:name w:val="header"/>
    <w:basedOn w:val="1"/>
    <w:link w:val="23"/>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character" w:styleId="10">
    <w:name w:val="FollowedHyperlink"/>
    <w:basedOn w:val="9"/>
    <w:qFormat/>
    <w:uiPriority w:val="0"/>
    <w:rPr>
      <w:color w:val="999999"/>
      <w:u w:val="none"/>
    </w:rPr>
  </w:style>
  <w:style w:type="character" w:styleId="11">
    <w:name w:val="Emphasis"/>
    <w:basedOn w:val="9"/>
    <w:qFormat/>
    <w:uiPriority w:val="0"/>
  </w:style>
  <w:style w:type="character" w:styleId="12">
    <w:name w:val="HTML Definition"/>
    <w:basedOn w:val="9"/>
    <w:qFormat/>
    <w:uiPriority w:val="0"/>
  </w:style>
  <w:style w:type="character" w:styleId="13">
    <w:name w:val="HTML Variable"/>
    <w:basedOn w:val="9"/>
    <w:qFormat/>
    <w:uiPriority w:val="0"/>
  </w:style>
  <w:style w:type="character" w:styleId="14">
    <w:name w:val="Hyperlink"/>
    <w:basedOn w:val="9"/>
    <w:qFormat/>
    <w:uiPriority w:val="0"/>
    <w:rPr>
      <w:color w:val="999999"/>
      <w:u w:val="none"/>
    </w:rPr>
  </w:style>
  <w:style w:type="character" w:styleId="15">
    <w:name w:val="HTML Code"/>
    <w:basedOn w:val="9"/>
    <w:qFormat/>
    <w:uiPriority w:val="0"/>
    <w:rPr>
      <w:rFonts w:hint="default" w:ascii="Courier New" w:hAnsi="Courier New" w:eastAsia="Courier New" w:cs="Courier New"/>
      <w:sz w:val="20"/>
    </w:rPr>
  </w:style>
  <w:style w:type="character" w:styleId="16">
    <w:name w:val="HTML Cite"/>
    <w:basedOn w:val="9"/>
    <w:qFormat/>
    <w:uiPriority w:val="0"/>
  </w:style>
  <w:style w:type="character" w:styleId="17">
    <w:name w:val="HTML Keyboard"/>
    <w:basedOn w:val="9"/>
    <w:qFormat/>
    <w:uiPriority w:val="0"/>
    <w:rPr>
      <w:rFonts w:hint="default" w:ascii="Courier New" w:hAnsi="Courier New" w:eastAsia="Courier New" w:cs="Courier New"/>
      <w:sz w:val="20"/>
    </w:rPr>
  </w:style>
  <w:style w:type="character" w:styleId="18">
    <w:name w:val="HTML Sample"/>
    <w:basedOn w:val="9"/>
    <w:qFormat/>
    <w:uiPriority w:val="0"/>
    <w:rPr>
      <w:rFonts w:ascii="Courier New" w:hAnsi="Courier New" w:eastAsia="Courier New" w:cs="Courier New"/>
    </w:rPr>
  </w:style>
  <w:style w:type="table" w:styleId="20">
    <w:name w:val="Table Grid"/>
    <w:basedOn w:val="19"/>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customStyle="1" w:styleId="21">
    <w:name w:val="hover00"/>
    <w:basedOn w:val="9"/>
    <w:qFormat/>
    <w:uiPriority w:val="0"/>
    <w:rPr>
      <w:shd w:val="clear" w:color="auto" w:fill="B51017"/>
    </w:rPr>
  </w:style>
  <w:style w:type="character" w:customStyle="1" w:styleId="22">
    <w:name w:val="hover221"/>
    <w:basedOn w:val="9"/>
    <w:qFormat/>
    <w:uiPriority w:val="0"/>
    <w:rPr>
      <w:shd w:val="clear" w:color="auto" w:fill="B51017"/>
    </w:rPr>
  </w:style>
  <w:style w:type="character" w:customStyle="1" w:styleId="23">
    <w:name w:val="页眉 Char"/>
    <w:basedOn w:val="9"/>
    <w:link w:val="7"/>
    <w:qFormat/>
    <w:uiPriority w:val="0"/>
    <w:rPr>
      <w:rFonts w:ascii="Calibri" w:hAnsi="Calibri"/>
      <w:kern w:val="2"/>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C785F1-9D96-4CEB-805D-812C0371E89A}">
  <ds:schemaRefs/>
</ds:datastoreItem>
</file>

<file path=docProps/app.xml><?xml version="1.0" encoding="utf-8"?>
<Properties xmlns="http://schemas.openxmlformats.org/officeDocument/2006/extended-properties" xmlns:vt="http://schemas.openxmlformats.org/officeDocument/2006/docPropsVTypes">
  <Template>Normal</Template>
  <Company>CHINA</Company>
  <Pages>16</Pages>
  <Words>1283</Words>
  <Characters>7319</Characters>
  <Lines>60</Lines>
  <Paragraphs>17</Paragraphs>
  <TotalTime>0</TotalTime>
  <ScaleCrop>false</ScaleCrop>
  <LinksUpToDate>false</LinksUpToDate>
  <CharactersWithSpaces>8585</CharactersWithSpaces>
  <Application>WPS Office_10.1.0.6393_F1E327BC-269C-435d-A152-05C5408002CA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2021-05-23T10:18:00Z</dcterms:created>
  <dc:creator>Alin倩ル</dc:creator>
  <cp:lastModifiedBy>lenovo</cp:lastModifiedBy>
  <cp:lastPrinted>2021-08-13T00:50:00Z</cp:lastPrinted>
  <dcterms:modified xsi:type="dcterms:W3CDTF">2021-12-20T07:17:38Z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2052-10.1.0.6393</vt:lpwstr>
  </property>
  <property fmtid="{D5CDD505-2E9C-101B-9397-08002B2CF9AE}" pid="3" name="ICV">
    <vt:lpwstr>299172AF55D54F3FBF9D53DD946F30B3</vt:lpwstr>
  </property>
</Properties>
</file>