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4" Type="http://schemas.openxmlformats.org/officeDocument/2006/relationships/officeDocument" Target="word/document.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0"/>
        <w:wordWrap/>
        <w:adjustRightInd/>
        <w:snapToGrid/>
        <w:spacing w:line="560" w:lineRule="exact"/>
        <w:jc w:val="center"/>
        <w:textAlignment w:val="auto"/>
        <w:rPr>
          <w:rFonts w:hint="eastAsia" w:ascii="方正小标宋简体" w:hAnsi="方正小标宋简体" w:eastAsia="方正小标宋简体" w:cs="方正小标宋简体"/>
          <w:sz w:val="44"/>
          <w:szCs w:val="44"/>
        </w:rPr>
      </w:pPr>
      <w:bookmarkStart w:id="0" w:name="_GoBack"/>
      <w:bookmarkEnd w:id="0"/>
      <w:r>
        <w:rPr>
          <w:rFonts w:hint="eastAsia" w:ascii="方正小标宋简体" w:hAnsi="方正小标宋简体" w:eastAsia="方正小标宋简体" w:cs="方正小标宋简体"/>
          <w:sz w:val="44"/>
          <w:szCs w:val="44"/>
        </w:rPr>
        <w:t>平潭综合实验区自然资源与生态环境局</w:t>
      </w:r>
    </w:p>
    <w:p>
      <w:pPr>
        <w:widowControl w:val="0"/>
        <w:wordWrap/>
        <w:adjustRightInd/>
        <w:snapToGrid/>
        <w:spacing w:line="56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lang w:eastAsia="zh-CN"/>
        </w:rPr>
        <w:t>关于</w:t>
      </w:r>
      <w:r>
        <w:rPr>
          <w:rFonts w:hint="eastAsia" w:ascii="方正小标宋简体" w:hAnsi="方正小标宋简体" w:eastAsia="方正小标宋简体" w:cs="方正小标宋简体"/>
          <w:sz w:val="44"/>
          <w:szCs w:val="44"/>
        </w:rPr>
        <w:t>202</w:t>
      </w:r>
      <w:r>
        <w:rPr>
          <w:rFonts w:hint="eastAsia" w:ascii="方正小标宋简体" w:hAnsi="方正小标宋简体" w:eastAsia="方正小标宋简体" w:cs="方正小标宋简体"/>
          <w:sz w:val="44"/>
          <w:szCs w:val="44"/>
          <w:lang w:val="en-US" w:eastAsia="zh-CN"/>
        </w:rPr>
        <w:t>1</w:t>
      </w:r>
      <w:r>
        <w:rPr>
          <w:rFonts w:hint="eastAsia" w:ascii="方正小标宋简体" w:hAnsi="方正小标宋简体" w:eastAsia="方正小标宋简体" w:cs="方正小标宋简体"/>
          <w:sz w:val="44"/>
          <w:szCs w:val="44"/>
        </w:rPr>
        <w:t>年度</w:t>
      </w:r>
      <w:r>
        <w:rPr>
          <w:rFonts w:hint="eastAsia" w:ascii="方正小标宋简体" w:hAnsi="方正小标宋简体" w:eastAsia="方正小标宋简体" w:cs="方正小标宋简体"/>
          <w:sz w:val="44"/>
          <w:szCs w:val="44"/>
          <w:lang w:eastAsia="zh-CN"/>
        </w:rPr>
        <w:t>林业科技</w:t>
      </w:r>
      <w:r>
        <w:rPr>
          <w:rFonts w:hint="eastAsia" w:ascii="方正小标宋简体" w:hAnsi="方正小标宋简体" w:eastAsia="方正小标宋简体" w:cs="方正小标宋简体"/>
          <w:sz w:val="44"/>
          <w:szCs w:val="44"/>
        </w:rPr>
        <w:t>专项资金</w:t>
      </w:r>
    </w:p>
    <w:p>
      <w:pPr>
        <w:widowControl w:val="0"/>
        <w:wordWrap/>
        <w:adjustRightInd/>
        <w:snapToGrid/>
        <w:spacing w:line="56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绩效自评表报告</w:t>
      </w:r>
    </w:p>
    <w:p>
      <w:pPr>
        <w:pStyle w:val="2"/>
        <w:wordWrap/>
        <w:adjustRightInd/>
        <w:snapToGrid/>
        <w:spacing w:line="560" w:lineRule="exact"/>
        <w:rPr>
          <w:rFonts w:hint="eastAsia"/>
          <w:sz w:val="44"/>
          <w:szCs w:val="44"/>
        </w:rPr>
      </w:pPr>
    </w:p>
    <w:p>
      <w:pPr>
        <w:widowControl w:val="0"/>
        <w:wordWrap/>
        <w:adjustRightInd/>
        <w:snapToGrid/>
        <w:spacing w:line="560" w:lineRule="exact"/>
        <w:jc w:val="both"/>
        <w:textAlignment w:val="auto"/>
        <w:rPr>
          <w:rFonts w:hint="eastAsia"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省林业局：</w:t>
      </w:r>
    </w:p>
    <w:p>
      <w:pPr>
        <w:widowControl w:val="0"/>
        <w:wordWrap/>
        <w:adjustRightInd/>
        <w:snapToGrid/>
        <w:spacing w:line="560" w:lineRule="exact"/>
        <w:ind w:firstLine="640" w:firstLineChars="200"/>
        <w:jc w:val="both"/>
        <w:textAlignment w:val="auto"/>
        <w:rPr>
          <w:rFonts w:hint="eastAsia"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现将平潭综合实验区2021年度林业科技经费专项资金绩效情况报告如下：</w:t>
      </w:r>
    </w:p>
    <w:p>
      <w:pPr>
        <w:widowControl w:val="0"/>
        <w:wordWrap/>
        <w:adjustRightInd/>
        <w:snapToGrid/>
        <w:spacing w:line="560" w:lineRule="exact"/>
        <w:ind w:left="0" w:leftChars="0" w:firstLine="640" w:firstLineChars="200"/>
        <w:jc w:val="both"/>
        <w:textAlignment w:val="auto"/>
        <w:rPr>
          <w:rFonts w:hint="eastAsia" w:ascii="黑体" w:hAnsi="黑体" w:eastAsia="黑体" w:cs="黑体"/>
          <w:b w:val="0"/>
          <w:bCs/>
          <w:sz w:val="32"/>
          <w:szCs w:val="32"/>
        </w:rPr>
      </w:pPr>
      <w:r>
        <w:rPr>
          <w:rFonts w:hint="eastAsia" w:ascii="黑体" w:hAnsi="黑体" w:eastAsia="黑体" w:cs="黑体"/>
          <w:b w:val="0"/>
          <w:bCs/>
          <w:sz w:val="32"/>
          <w:szCs w:val="32"/>
        </w:rPr>
        <w:t>一、基本情况</w:t>
      </w:r>
    </w:p>
    <w:p>
      <w:pPr>
        <w:widowControl w:val="0"/>
        <w:wordWrap/>
        <w:adjustRightInd/>
        <w:snapToGrid/>
        <w:spacing w:line="560" w:lineRule="exact"/>
        <w:ind w:left="0" w:leftChars="0" w:firstLine="640" w:firstLineChars="200"/>
        <w:jc w:val="both"/>
        <w:textAlignment w:val="auto"/>
        <w:rPr>
          <w:rFonts w:hint="eastAsia" w:ascii="楷体" w:hAnsi="楷体" w:eastAsia="楷体" w:cs="楷体"/>
          <w:b w:val="0"/>
          <w:bCs/>
          <w:sz w:val="32"/>
          <w:szCs w:val="32"/>
          <w:lang w:eastAsia="zh-CN"/>
        </w:rPr>
      </w:pPr>
      <w:r>
        <w:rPr>
          <w:rFonts w:hint="eastAsia" w:ascii="楷体" w:hAnsi="楷体" w:eastAsia="楷体" w:cs="楷体"/>
          <w:b w:val="0"/>
          <w:bCs/>
          <w:sz w:val="32"/>
          <w:szCs w:val="32"/>
        </w:rPr>
        <w:t>(一)项目概况</w:t>
      </w:r>
      <w:r>
        <w:rPr>
          <w:rFonts w:hint="eastAsia" w:ascii="楷体" w:hAnsi="楷体" w:eastAsia="楷体" w:cs="楷体"/>
          <w:b w:val="0"/>
          <w:bCs/>
          <w:sz w:val="32"/>
          <w:szCs w:val="32"/>
          <w:lang w:eastAsia="zh-CN"/>
        </w:rPr>
        <w:t>。</w:t>
      </w:r>
    </w:p>
    <w:p>
      <w:pPr>
        <w:widowControl w:val="0"/>
        <w:wordWrap/>
        <w:adjustRightInd/>
        <w:snapToGrid/>
        <w:spacing w:line="560" w:lineRule="exact"/>
        <w:ind w:left="0" w:leftChars="0" w:firstLine="640" w:firstLineChars="200"/>
        <w:jc w:val="both"/>
        <w:textAlignment w:val="auto"/>
        <w:rPr>
          <w:rFonts w:hint="eastAsia"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1.项目背景</w:t>
      </w:r>
    </w:p>
    <w:p>
      <w:pPr>
        <w:widowControl w:val="0"/>
        <w:wordWrap/>
        <w:adjustRightInd/>
        <w:snapToGrid/>
        <w:spacing w:line="560" w:lineRule="exact"/>
        <w:ind w:firstLine="640" w:firstLineChars="200"/>
        <w:jc w:val="both"/>
        <w:textAlignment w:val="auto"/>
        <w:rPr>
          <w:rFonts w:hint="eastAsia"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根据《福建省林业局关于下达2021年省级林业科技项目计划的通知》（闽林文</w:t>
      </w:r>
      <w:r>
        <w:rPr>
          <w:rFonts w:hint="eastAsia" w:ascii="仿宋_GB2312" w:hAnsi="仿宋" w:eastAsia="仿宋_GB2312" w:cs="仿宋"/>
          <w:b w:val="0"/>
          <w:bCs/>
          <w:sz w:val="32"/>
          <w:szCs w:val="32"/>
        </w:rPr>
        <w:t>〔20</w:t>
      </w:r>
      <w:r>
        <w:rPr>
          <w:rFonts w:hint="eastAsia" w:ascii="仿宋_GB2312" w:hAnsi="仿宋" w:eastAsia="仿宋_GB2312" w:cs="仿宋"/>
          <w:b w:val="0"/>
          <w:bCs/>
          <w:sz w:val="32"/>
          <w:szCs w:val="32"/>
          <w:lang w:val="en-US" w:eastAsia="zh-CN"/>
        </w:rPr>
        <w:t>21</w:t>
      </w:r>
      <w:r>
        <w:rPr>
          <w:rFonts w:hint="eastAsia" w:ascii="仿宋_GB2312" w:hAnsi="仿宋" w:eastAsia="仿宋_GB2312" w:cs="仿宋"/>
          <w:b w:val="0"/>
          <w:bCs/>
          <w:sz w:val="32"/>
          <w:szCs w:val="32"/>
        </w:rPr>
        <w:t>〕</w:t>
      </w:r>
      <w:r>
        <w:rPr>
          <w:rFonts w:hint="eastAsia" w:ascii="仿宋_GB2312" w:hAnsi="仿宋" w:eastAsia="仿宋_GB2312" w:cs="仿宋"/>
          <w:b w:val="0"/>
          <w:bCs/>
          <w:sz w:val="32"/>
          <w:szCs w:val="32"/>
          <w:lang w:val="en-US" w:eastAsia="zh-CN"/>
        </w:rPr>
        <w:t>35号</w:t>
      </w:r>
      <w:r>
        <w:rPr>
          <w:rFonts w:hint="eastAsia" w:ascii="仿宋_GB2312" w:hAnsi="仿宋_GB2312" w:eastAsia="仿宋_GB2312" w:cs="仿宋_GB2312"/>
          <w:b w:val="0"/>
          <w:bCs/>
          <w:sz w:val="32"/>
          <w:szCs w:val="32"/>
          <w:lang w:val="en-US" w:eastAsia="zh-CN"/>
        </w:rPr>
        <w:t>），我区启动</w:t>
      </w:r>
      <w:r>
        <w:rPr>
          <w:rFonts w:hint="eastAsia" w:ascii="仿宋_GB2312" w:hAnsi="仿宋_GB2312" w:eastAsia="仿宋_GB2312" w:cs="仿宋_GB2312"/>
          <w:b w:val="0"/>
          <w:bCs/>
          <w:sz w:val="32"/>
          <w:szCs w:val="32"/>
          <w:lang w:eastAsia="zh-CN"/>
        </w:rPr>
        <w:t>《</w:t>
      </w:r>
      <w:r>
        <w:rPr>
          <w:rFonts w:hint="eastAsia" w:ascii="仿宋_GB2312" w:hAnsi="仿宋_GB2312" w:eastAsia="仿宋_GB2312" w:cs="仿宋_GB2312"/>
          <w:b w:val="0"/>
          <w:bCs/>
          <w:sz w:val="32"/>
          <w:szCs w:val="32"/>
        </w:rPr>
        <w:t>基于岛屿效应的平潭岛植物多样性组成和群落维持机制</w:t>
      </w:r>
      <w:r>
        <w:rPr>
          <w:rFonts w:hint="eastAsia" w:ascii="仿宋_GB2312" w:hAnsi="仿宋_GB2312" w:eastAsia="仿宋_GB2312" w:cs="仿宋_GB2312"/>
          <w:b w:val="0"/>
          <w:bCs/>
          <w:sz w:val="32"/>
          <w:szCs w:val="32"/>
          <w:lang w:eastAsia="zh-CN"/>
        </w:rPr>
        <w:t>》项目。</w:t>
      </w:r>
    </w:p>
    <w:p>
      <w:pPr>
        <w:widowControl w:val="0"/>
        <w:numPr>
          <w:ilvl w:val="0"/>
          <w:numId w:val="1"/>
        </w:numPr>
        <w:wordWrap/>
        <w:adjustRightInd/>
        <w:snapToGrid/>
        <w:spacing w:line="560" w:lineRule="exact"/>
        <w:ind w:left="0" w:leftChars="0" w:firstLine="640" w:firstLineChars="200"/>
        <w:jc w:val="both"/>
        <w:textAlignment w:val="auto"/>
        <w:rPr>
          <w:rFonts w:hint="eastAsia"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主要内容</w:t>
      </w:r>
    </w:p>
    <w:p>
      <w:pPr>
        <w:widowControl w:val="0"/>
        <w:numPr>
          <w:numId w:val="0"/>
        </w:numPr>
        <w:wordWrap/>
        <w:adjustRightInd/>
        <w:snapToGrid/>
        <w:spacing w:line="560" w:lineRule="exact"/>
        <w:ind w:firstLine="640" w:firstLineChars="200"/>
        <w:jc w:val="both"/>
        <w:textAlignment w:val="auto"/>
        <w:rPr>
          <w:rFonts w:hint="eastAsia"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eastAsia="zh-CN"/>
        </w:rPr>
        <w:t>该项目</w:t>
      </w:r>
      <w:r>
        <w:rPr>
          <w:rFonts w:hint="eastAsia" w:ascii="仿宋_GB2312" w:hAnsi="仿宋_GB2312" w:eastAsia="仿宋_GB2312" w:cs="仿宋_GB2312"/>
          <w:b w:val="0"/>
          <w:bCs/>
          <w:sz w:val="32"/>
          <w:szCs w:val="32"/>
        </w:rPr>
        <w:t>以平潭岛为研究对象，设置具有代表性不同岛屿</w:t>
      </w:r>
      <w:r>
        <w:rPr>
          <w:rFonts w:hint="eastAsia" w:ascii="仿宋_GB2312" w:hAnsi="仿宋_GB2312" w:eastAsia="仿宋_GB2312" w:cs="仿宋_GB2312"/>
          <w:b w:val="0"/>
          <w:bCs/>
          <w:sz w:val="32"/>
          <w:szCs w:val="32"/>
          <w:lang w:eastAsia="zh-CN"/>
        </w:rPr>
        <w:t>大小</w:t>
      </w:r>
      <w:r>
        <w:rPr>
          <w:rFonts w:hint="eastAsia" w:ascii="仿宋_GB2312" w:hAnsi="仿宋_GB2312" w:eastAsia="仿宋_GB2312" w:cs="仿宋_GB2312"/>
          <w:b w:val="0"/>
          <w:bCs/>
          <w:sz w:val="32"/>
          <w:szCs w:val="32"/>
        </w:rPr>
        <w:t>的植物群落样地，结合气象、土壤理化性质及群落物种组成探讨平潭岛植物群落结构和谱系结构的变化规律，揭示平潭岛不同岛屿大小森林结构变化和多样性维持机制。</w:t>
      </w:r>
    </w:p>
    <w:p>
      <w:pPr>
        <w:widowControl w:val="0"/>
        <w:numPr>
          <w:ilvl w:val="0"/>
          <w:numId w:val="1"/>
        </w:numPr>
        <w:wordWrap/>
        <w:adjustRightInd/>
        <w:snapToGrid/>
        <w:spacing w:line="560" w:lineRule="exact"/>
        <w:ind w:left="0" w:leftChars="0" w:firstLine="640" w:firstLineChars="200"/>
        <w:jc w:val="both"/>
        <w:textAlignment w:val="auto"/>
        <w:rPr>
          <w:rFonts w:hint="eastAsia"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实施情况</w:t>
      </w:r>
    </w:p>
    <w:p>
      <w:pPr>
        <w:widowControl w:val="0"/>
        <w:wordWrap/>
        <w:adjustRightInd/>
        <w:snapToGrid/>
        <w:spacing w:line="560" w:lineRule="exact"/>
        <w:ind w:firstLine="640" w:firstLineChars="200"/>
        <w:jc w:val="both"/>
        <w:textAlignment w:val="auto"/>
        <w:rPr>
          <w:rFonts w:ascii="仿宋" w:hAnsi="仿宋" w:eastAsia="仿宋" w:cs="黑体"/>
          <w:b w:val="0"/>
          <w:bCs/>
          <w:sz w:val="32"/>
          <w:szCs w:val="32"/>
        </w:rPr>
      </w:pPr>
      <w:r>
        <w:rPr>
          <w:rFonts w:hint="eastAsia" w:ascii="仿宋" w:hAnsi="仿宋" w:eastAsia="仿宋" w:cs="黑体"/>
          <w:b w:val="0"/>
          <w:bCs/>
          <w:sz w:val="32"/>
          <w:szCs w:val="32"/>
          <w:lang w:eastAsia="zh-CN"/>
        </w:rPr>
        <w:t>该项目已进入设备采购阶段。根据项目需求，拟购置野外空气温湿度监测仪</w:t>
      </w:r>
      <w:r>
        <w:rPr>
          <w:rFonts w:hint="eastAsia" w:ascii="仿宋" w:hAnsi="仿宋" w:eastAsia="仿宋" w:cs="黑体"/>
          <w:b w:val="0"/>
          <w:bCs/>
          <w:sz w:val="32"/>
          <w:szCs w:val="32"/>
          <w:lang w:val="en-US" w:eastAsia="zh-CN"/>
        </w:rPr>
        <w:t>8套，土壤温湿度监测仪8套，加载器1个，总经费预算为18084元。按照《平潭综合实验区自然资源服务中心采购项目内部控制管理办法》规定，已提请采购实验设备，保证资金规范使用。</w:t>
      </w:r>
    </w:p>
    <w:p>
      <w:pPr>
        <w:widowControl w:val="0"/>
        <w:wordWrap/>
        <w:adjustRightInd/>
        <w:snapToGrid/>
        <w:spacing w:line="560" w:lineRule="exact"/>
        <w:ind w:left="0" w:leftChars="0" w:firstLine="640" w:firstLineChars="200"/>
        <w:jc w:val="both"/>
        <w:textAlignment w:val="auto"/>
        <w:rPr>
          <w:rFonts w:hint="eastAsia"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4.资金投入</w:t>
      </w:r>
    </w:p>
    <w:p>
      <w:pPr>
        <w:widowControl w:val="0"/>
        <w:wordWrap/>
        <w:adjustRightInd/>
        <w:snapToGrid/>
        <w:spacing w:line="560" w:lineRule="exact"/>
        <w:ind w:left="0" w:leftChars="0" w:firstLine="640" w:firstLineChars="200"/>
        <w:jc w:val="both"/>
        <w:textAlignment w:val="auto"/>
        <w:rPr>
          <w:rFonts w:hint="default"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根据《福建省财政厅 福建省林业局关于预下达2021年省级财政林业专项资金（市县第二批）的通知》（闽财资环指</w:t>
      </w:r>
      <w:r>
        <w:rPr>
          <w:rFonts w:hint="eastAsia" w:ascii="仿宋_GB2312" w:hAnsi="仿宋" w:eastAsia="仿宋_GB2312" w:cs="仿宋"/>
          <w:b w:val="0"/>
          <w:bCs/>
          <w:sz w:val="32"/>
          <w:szCs w:val="32"/>
        </w:rPr>
        <w:t>〔20</w:t>
      </w:r>
      <w:r>
        <w:rPr>
          <w:rFonts w:hint="eastAsia" w:ascii="仿宋_GB2312" w:hAnsi="仿宋" w:eastAsia="仿宋_GB2312" w:cs="仿宋"/>
          <w:b w:val="0"/>
          <w:bCs/>
          <w:sz w:val="32"/>
          <w:szCs w:val="32"/>
          <w:lang w:val="en-US" w:eastAsia="zh-CN"/>
        </w:rPr>
        <w:t>21</w:t>
      </w:r>
      <w:r>
        <w:rPr>
          <w:rFonts w:hint="eastAsia" w:ascii="仿宋_GB2312" w:hAnsi="仿宋" w:eastAsia="仿宋_GB2312" w:cs="仿宋"/>
          <w:b w:val="0"/>
          <w:bCs/>
          <w:sz w:val="32"/>
          <w:szCs w:val="32"/>
        </w:rPr>
        <w:t>〕</w:t>
      </w:r>
      <w:r>
        <w:rPr>
          <w:rFonts w:hint="eastAsia" w:ascii="仿宋_GB2312" w:hAnsi="仿宋" w:eastAsia="仿宋_GB2312" w:cs="仿宋"/>
          <w:b w:val="0"/>
          <w:bCs/>
          <w:sz w:val="32"/>
          <w:szCs w:val="32"/>
          <w:lang w:val="en-US" w:eastAsia="zh-CN"/>
        </w:rPr>
        <w:t>9号</w:t>
      </w:r>
      <w:r>
        <w:rPr>
          <w:rFonts w:hint="eastAsia" w:ascii="仿宋_GB2312" w:hAnsi="仿宋_GB2312" w:eastAsia="仿宋_GB2312" w:cs="仿宋_GB2312"/>
          <w:b w:val="0"/>
          <w:bCs/>
          <w:sz w:val="32"/>
          <w:szCs w:val="32"/>
          <w:lang w:val="en-US" w:eastAsia="zh-CN"/>
        </w:rPr>
        <w:t>），省级财政下达我区林业科技经费20万。该项目总投入20万，省级财政投入20万，区级配套0元。</w:t>
      </w:r>
    </w:p>
    <w:p>
      <w:pPr>
        <w:widowControl w:val="0"/>
        <w:wordWrap/>
        <w:adjustRightInd/>
        <w:snapToGrid/>
        <w:spacing w:line="560" w:lineRule="exact"/>
        <w:ind w:firstLine="640" w:firstLineChars="200"/>
        <w:jc w:val="both"/>
        <w:textAlignment w:val="auto"/>
        <w:rPr>
          <w:rFonts w:hint="eastAsia"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5.使用情况</w:t>
      </w:r>
    </w:p>
    <w:p>
      <w:pPr>
        <w:widowControl w:val="0"/>
        <w:numPr>
          <w:numId w:val="0"/>
        </w:numPr>
        <w:wordWrap/>
        <w:adjustRightInd/>
        <w:snapToGrid/>
        <w:spacing w:line="560" w:lineRule="exact"/>
        <w:ind w:firstLine="640" w:firstLineChars="200"/>
        <w:jc w:val="both"/>
        <w:textAlignment w:val="auto"/>
        <w:rPr>
          <w:rFonts w:hint="default"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eastAsia="zh-CN"/>
        </w:rPr>
        <w:t>福建农林大学作为该项目的协作单位，为项目实施提供技术指导，按双方协议要求，</w:t>
      </w:r>
      <w:r>
        <w:rPr>
          <w:rFonts w:hint="eastAsia" w:ascii="仿宋_GB2312" w:hAnsi="仿宋_GB2312" w:eastAsia="仿宋_GB2312" w:cs="仿宋_GB2312"/>
          <w:b w:val="0"/>
          <w:bCs/>
          <w:sz w:val="32"/>
          <w:szCs w:val="32"/>
          <w:lang w:val="en-US" w:eastAsia="zh-CN"/>
        </w:rPr>
        <w:t>拨付福建农林大学10万，截至2021年12月，结余10万元。</w:t>
      </w:r>
    </w:p>
    <w:p>
      <w:pPr>
        <w:widowControl w:val="0"/>
        <w:wordWrap/>
        <w:adjustRightInd/>
        <w:snapToGrid/>
        <w:spacing w:line="560" w:lineRule="exact"/>
        <w:ind w:left="0" w:leftChars="0" w:firstLine="640" w:firstLineChars="200"/>
        <w:jc w:val="both"/>
        <w:textAlignment w:val="auto"/>
        <w:rPr>
          <w:rFonts w:hint="eastAsia" w:ascii="楷体" w:hAnsi="楷体" w:eastAsia="楷体" w:cs="楷体"/>
          <w:b w:val="0"/>
          <w:bCs/>
          <w:sz w:val="32"/>
          <w:szCs w:val="32"/>
          <w:lang w:eastAsia="zh-CN"/>
        </w:rPr>
      </w:pPr>
      <w:r>
        <w:rPr>
          <w:rFonts w:hint="eastAsia" w:ascii="楷体" w:hAnsi="楷体" w:eastAsia="楷体" w:cs="楷体"/>
          <w:b w:val="0"/>
          <w:bCs/>
          <w:sz w:val="32"/>
          <w:szCs w:val="32"/>
          <w:lang w:eastAsia="zh-CN"/>
        </w:rPr>
        <w:t>（二）</w:t>
      </w:r>
      <w:r>
        <w:rPr>
          <w:rFonts w:hint="eastAsia" w:ascii="楷体" w:hAnsi="楷体" w:eastAsia="楷体" w:cs="楷体"/>
          <w:b w:val="0"/>
          <w:bCs/>
          <w:sz w:val="32"/>
          <w:szCs w:val="32"/>
        </w:rPr>
        <w:t>项目绩效目标</w:t>
      </w:r>
      <w:r>
        <w:rPr>
          <w:rFonts w:hint="eastAsia" w:ascii="楷体" w:hAnsi="楷体" w:eastAsia="楷体" w:cs="楷体"/>
          <w:b w:val="0"/>
          <w:bCs/>
          <w:sz w:val="32"/>
          <w:szCs w:val="32"/>
          <w:lang w:eastAsia="zh-CN"/>
        </w:rPr>
        <w:t>。</w:t>
      </w:r>
    </w:p>
    <w:p>
      <w:pPr>
        <w:widowControl w:val="0"/>
        <w:numPr>
          <w:ilvl w:val="0"/>
          <w:numId w:val="2"/>
        </w:numPr>
        <w:wordWrap/>
        <w:adjustRightInd/>
        <w:snapToGrid/>
        <w:spacing w:line="560" w:lineRule="exact"/>
        <w:ind w:firstLine="640" w:firstLineChars="200"/>
        <w:jc w:val="both"/>
        <w:textAlignment w:val="auto"/>
        <w:rPr>
          <w:rFonts w:hint="eastAsia" w:ascii="仿宋_GB2312" w:hAnsi="仿宋_GB2312" w:eastAsia="仿宋_GB2312" w:cs="仿宋_GB2312"/>
          <w:b w:val="0"/>
          <w:bCs/>
          <w:sz w:val="32"/>
          <w:szCs w:val="32"/>
        </w:rPr>
      </w:pPr>
      <w:r>
        <w:rPr>
          <w:rFonts w:hint="eastAsia" w:ascii="仿宋_GB2312" w:hAnsi="仿宋_GB2312" w:eastAsia="仿宋_GB2312" w:cs="仿宋_GB2312"/>
          <w:b w:val="0"/>
          <w:bCs/>
          <w:sz w:val="32"/>
          <w:szCs w:val="32"/>
        </w:rPr>
        <w:t>总体目标</w:t>
      </w:r>
    </w:p>
    <w:p>
      <w:pPr>
        <w:widowControl w:val="0"/>
        <w:wordWrap/>
        <w:adjustRightInd/>
        <w:snapToGrid/>
        <w:spacing w:line="560" w:lineRule="exact"/>
        <w:ind w:left="0" w:leftChars="0" w:firstLine="640" w:firstLineChars="200"/>
        <w:jc w:val="both"/>
        <w:textAlignment w:val="auto"/>
        <w:rPr>
          <w:rFonts w:hint="eastAsia"/>
          <w:b w:val="0"/>
          <w:bCs/>
        </w:rPr>
      </w:pPr>
      <w:r>
        <w:rPr>
          <w:rFonts w:hint="eastAsia" w:ascii="仿宋_GB2312" w:hAnsi="仿宋_GB2312" w:eastAsia="仿宋_GB2312" w:cs="仿宋_GB2312"/>
          <w:b w:val="0"/>
          <w:bCs/>
          <w:sz w:val="32"/>
          <w:szCs w:val="32"/>
          <w:lang w:eastAsia="zh-CN"/>
        </w:rPr>
        <w:t>在</w:t>
      </w:r>
      <w:r>
        <w:rPr>
          <w:rFonts w:hint="eastAsia" w:ascii="仿宋_GB2312" w:hAnsi="仿宋_GB2312" w:eastAsia="仿宋_GB2312" w:cs="仿宋_GB2312"/>
          <w:b w:val="0"/>
          <w:bCs/>
          <w:sz w:val="32"/>
          <w:szCs w:val="32"/>
        </w:rPr>
        <w:t>不同大小岛屿开展植物群落调查，</w:t>
      </w:r>
      <w:r>
        <w:rPr>
          <w:rFonts w:hint="eastAsia" w:ascii="仿宋_GB2312" w:hAnsi="仿宋_GB2312" w:eastAsia="仿宋_GB2312" w:cs="仿宋_GB2312"/>
          <w:b w:val="0"/>
          <w:bCs/>
          <w:sz w:val="32"/>
          <w:szCs w:val="32"/>
          <w:lang w:eastAsia="zh-CN"/>
        </w:rPr>
        <w:t>建立</w:t>
      </w:r>
      <w:r>
        <w:rPr>
          <w:rFonts w:hint="eastAsia" w:ascii="仿宋_GB2312" w:hAnsi="仿宋_GB2312" w:eastAsia="仿宋_GB2312" w:cs="仿宋_GB2312"/>
          <w:b w:val="0"/>
          <w:bCs/>
          <w:sz w:val="32"/>
          <w:szCs w:val="32"/>
          <w:lang w:val="en-US" w:eastAsia="zh-CN"/>
        </w:rPr>
        <w:t>8个</w:t>
      </w:r>
      <w:r>
        <w:rPr>
          <w:rFonts w:hint="eastAsia" w:ascii="仿宋_GB2312" w:hAnsi="仿宋_GB2312" w:eastAsia="仿宋_GB2312" w:cs="仿宋_GB2312"/>
          <w:b w:val="0"/>
          <w:bCs/>
          <w:sz w:val="32"/>
          <w:szCs w:val="32"/>
          <w:lang w:eastAsia="zh-CN"/>
        </w:rPr>
        <w:t>具有</w:t>
      </w:r>
      <w:r>
        <w:rPr>
          <w:rFonts w:hint="eastAsia" w:ascii="仿宋_GB2312" w:hAnsi="仿宋_GB2312" w:eastAsia="仿宋_GB2312" w:cs="仿宋_GB2312"/>
          <w:b w:val="0"/>
          <w:bCs/>
          <w:sz w:val="32"/>
          <w:szCs w:val="32"/>
        </w:rPr>
        <w:t>代表性</w:t>
      </w:r>
      <w:r>
        <w:rPr>
          <w:rFonts w:hint="eastAsia" w:ascii="仿宋_GB2312" w:hAnsi="仿宋_GB2312" w:eastAsia="仿宋_GB2312" w:cs="仿宋_GB2312"/>
          <w:b w:val="0"/>
          <w:bCs/>
          <w:sz w:val="32"/>
          <w:szCs w:val="32"/>
          <w:lang w:eastAsia="zh-CN"/>
        </w:rPr>
        <w:t>的样地，</w:t>
      </w:r>
      <w:r>
        <w:rPr>
          <w:rFonts w:hint="eastAsia" w:ascii="仿宋_GB2312" w:hAnsi="仿宋_GB2312" w:eastAsia="仿宋_GB2312" w:cs="仿宋_GB2312"/>
          <w:b w:val="0"/>
          <w:bCs/>
          <w:sz w:val="32"/>
          <w:szCs w:val="32"/>
        </w:rPr>
        <w:t>明确群落区系类型，揭示其物种多样性和谱系结构分布格局。揭示岛屿片段化对森林群落构建的影响机制。发表论文2-3篇。培养硕士研究生1名。培训专业技术人员 10人次。</w:t>
      </w:r>
    </w:p>
    <w:p>
      <w:pPr>
        <w:widowControl w:val="0"/>
        <w:numPr>
          <w:ilvl w:val="0"/>
          <w:numId w:val="2"/>
        </w:numPr>
        <w:wordWrap/>
        <w:adjustRightInd/>
        <w:snapToGrid/>
        <w:spacing w:line="560" w:lineRule="exact"/>
        <w:ind w:firstLine="640" w:firstLineChars="200"/>
        <w:jc w:val="both"/>
        <w:textAlignment w:val="auto"/>
        <w:rPr>
          <w:rFonts w:hint="eastAsia" w:ascii="仿宋_GB2312" w:hAnsi="仿宋_GB2312" w:eastAsia="仿宋_GB2312" w:cs="仿宋_GB2312"/>
          <w:b w:val="0"/>
          <w:bCs/>
          <w:sz w:val="32"/>
          <w:szCs w:val="32"/>
          <w:lang w:eastAsia="zh-CN"/>
        </w:rPr>
      </w:pPr>
      <w:r>
        <w:rPr>
          <w:rFonts w:hint="eastAsia" w:ascii="仿宋_GB2312" w:hAnsi="仿宋_GB2312" w:eastAsia="仿宋_GB2312" w:cs="仿宋_GB2312"/>
          <w:b w:val="0"/>
          <w:bCs/>
          <w:sz w:val="32"/>
          <w:szCs w:val="32"/>
        </w:rPr>
        <w:t>阶段性目标</w:t>
      </w:r>
    </w:p>
    <w:p>
      <w:pPr>
        <w:widowControl w:val="0"/>
        <w:wordWrap/>
        <w:adjustRightInd/>
        <w:snapToGrid/>
        <w:spacing w:line="560" w:lineRule="exact"/>
        <w:ind w:left="0" w:leftChars="0" w:firstLine="640" w:firstLineChars="200"/>
        <w:jc w:val="both"/>
        <w:textAlignment w:val="auto"/>
        <w:rPr>
          <w:rFonts w:hint="eastAsia" w:ascii="仿宋_GB2312" w:hAnsi="仿宋_GB2312" w:eastAsia="仿宋_GB2312" w:cs="仿宋_GB2312"/>
          <w:b w:val="0"/>
          <w:bCs/>
          <w:sz w:val="32"/>
          <w:szCs w:val="32"/>
          <w:lang w:eastAsia="zh-CN"/>
        </w:rPr>
      </w:pPr>
      <w:r>
        <w:rPr>
          <w:rFonts w:hint="eastAsia" w:ascii="仿宋_GB2312" w:hAnsi="仿宋_GB2312" w:eastAsia="仿宋_GB2312" w:cs="仿宋_GB2312"/>
          <w:b w:val="0"/>
          <w:bCs/>
          <w:sz w:val="32"/>
          <w:szCs w:val="32"/>
          <w:lang w:eastAsia="zh-CN"/>
        </w:rPr>
        <w:t xml:space="preserve">2021.01—2021.06 </w:t>
      </w:r>
      <w:r>
        <w:rPr>
          <w:rFonts w:hint="eastAsia" w:ascii="仿宋_GB2312" w:hAnsi="仿宋_GB2312" w:eastAsia="仿宋_GB2312" w:cs="仿宋_GB2312"/>
          <w:b w:val="0"/>
          <w:bCs/>
          <w:sz w:val="32"/>
          <w:szCs w:val="32"/>
          <w:lang w:eastAsia="zh-CN"/>
        </w:rPr>
        <w:tab/>
      </w:r>
      <w:r>
        <w:rPr>
          <w:rFonts w:hint="eastAsia" w:ascii="仿宋_GB2312" w:hAnsi="仿宋_GB2312" w:eastAsia="仿宋_GB2312" w:cs="仿宋_GB2312"/>
          <w:b w:val="0"/>
          <w:bCs/>
          <w:sz w:val="32"/>
          <w:szCs w:val="32"/>
          <w:lang w:eastAsia="zh-CN"/>
        </w:rPr>
        <w:t>平潭不同岛屿微环境因子、植物组成野外调查，并根据调查数据分析海岛微环境空间异质性。</w:t>
      </w:r>
    </w:p>
    <w:p>
      <w:pPr>
        <w:widowControl w:val="0"/>
        <w:wordWrap/>
        <w:adjustRightInd/>
        <w:snapToGrid/>
        <w:spacing w:line="560" w:lineRule="exact"/>
        <w:ind w:left="0" w:leftChars="0" w:firstLine="640" w:firstLineChars="200"/>
        <w:jc w:val="both"/>
        <w:textAlignment w:val="auto"/>
        <w:rPr>
          <w:rFonts w:hint="eastAsia" w:ascii="仿宋_GB2312" w:hAnsi="仿宋_GB2312" w:eastAsia="仿宋_GB2312" w:cs="仿宋_GB2312"/>
          <w:b w:val="0"/>
          <w:bCs/>
          <w:sz w:val="32"/>
          <w:szCs w:val="32"/>
          <w:lang w:eastAsia="zh-CN"/>
        </w:rPr>
      </w:pPr>
      <w:r>
        <w:rPr>
          <w:rFonts w:hint="eastAsia" w:ascii="仿宋_GB2312" w:hAnsi="仿宋_GB2312" w:eastAsia="仿宋_GB2312" w:cs="仿宋_GB2312"/>
          <w:b w:val="0"/>
          <w:bCs/>
          <w:sz w:val="32"/>
          <w:szCs w:val="32"/>
          <w:lang w:eastAsia="zh-CN"/>
        </w:rPr>
        <w:t xml:space="preserve">2021.07—2021.12 </w:t>
      </w:r>
      <w:r>
        <w:rPr>
          <w:rFonts w:hint="eastAsia" w:ascii="仿宋_GB2312" w:hAnsi="仿宋_GB2312" w:eastAsia="仿宋_GB2312" w:cs="仿宋_GB2312"/>
          <w:b w:val="0"/>
          <w:bCs/>
          <w:sz w:val="32"/>
          <w:szCs w:val="32"/>
          <w:lang w:eastAsia="zh-CN"/>
        </w:rPr>
        <w:tab/>
      </w:r>
      <w:r>
        <w:rPr>
          <w:rFonts w:hint="eastAsia" w:ascii="仿宋_GB2312" w:hAnsi="仿宋_GB2312" w:eastAsia="仿宋_GB2312" w:cs="仿宋_GB2312"/>
          <w:b w:val="0"/>
          <w:bCs/>
          <w:sz w:val="32"/>
          <w:szCs w:val="32"/>
          <w:lang w:eastAsia="zh-CN"/>
        </w:rPr>
        <w:t>开展平潭岛谱系多样性分析，探讨平潭不同大小岛屿谱系多样性特征，并投稿相关论文。</w:t>
      </w:r>
    </w:p>
    <w:p>
      <w:pPr>
        <w:widowControl w:val="0"/>
        <w:wordWrap/>
        <w:adjustRightInd/>
        <w:snapToGrid/>
        <w:spacing w:line="560" w:lineRule="exact"/>
        <w:ind w:left="0" w:leftChars="0" w:firstLine="640" w:firstLineChars="200"/>
        <w:jc w:val="both"/>
        <w:textAlignment w:val="auto"/>
        <w:rPr>
          <w:rFonts w:hint="eastAsia" w:ascii="仿宋_GB2312" w:hAnsi="仿宋_GB2312" w:eastAsia="仿宋_GB2312" w:cs="仿宋_GB2312"/>
          <w:b w:val="0"/>
          <w:bCs/>
          <w:sz w:val="32"/>
          <w:szCs w:val="32"/>
          <w:lang w:eastAsia="zh-CN"/>
        </w:rPr>
      </w:pPr>
      <w:r>
        <w:rPr>
          <w:rFonts w:hint="eastAsia" w:ascii="仿宋_GB2312" w:hAnsi="仿宋_GB2312" w:eastAsia="仿宋_GB2312" w:cs="仿宋_GB2312"/>
          <w:b w:val="0"/>
          <w:bCs/>
          <w:sz w:val="32"/>
          <w:szCs w:val="32"/>
          <w:lang w:eastAsia="zh-CN"/>
        </w:rPr>
        <w:t>2022.01—2022.06</w:t>
      </w:r>
      <w:r>
        <w:rPr>
          <w:rFonts w:hint="eastAsia" w:ascii="仿宋_GB2312" w:hAnsi="仿宋_GB2312" w:eastAsia="仿宋_GB2312" w:cs="仿宋_GB2312"/>
          <w:b w:val="0"/>
          <w:bCs/>
          <w:sz w:val="32"/>
          <w:szCs w:val="32"/>
          <w:lang w:eastAsia="zh-CN"/>
        </w:rPr>
        <w:tab/>
      </w:r>
      <w:r>
        <w:rPr>
          <w:rFonts w:hint="eastAsia" w:ascii="仿宋_GB2312" w:hAnsi="仿宋_GB2312" w:eastAsia="仿宋_GB2312" w:cs="仿宋_GB2312"/>
          <w:b w:val="0"/>
          <w:bCs/>
          <w:sz w:val="32"/>
          <w:szCs w:val="32"/>
          <w:lang w:eastAsia="zh-CN"/>
        </w:rPr>
        <w:t>开展平潭不同岛屿森林群落结构和谱系结构分析，探讨平潭岛森林结构的植物分布格局。投稿相关论文。</w:t>
      </w:r>
    </w:p>
    <w:p>
      <w:pPr>
        <w:widowControl w:val="0"/>
        <w:wordWrap/>
        <w:adjustRightInd/>
        <w:snapToGrid/>
        <w:spacing w:line="560" w:lineRule="exact"/>
        <w:ind w:left="0" w:leftChars="0" w:firstLine="640" w:firstLineChars="200"/>
        <w:jc w:val="both"/>
        <w:textAlignment w:val="auto"/>
        <w:rPr>
          <w:rFonts w:hint="eastAsia" w:ascii="仿宋_GB2312" w:hAnsi="仿宋_GB2312" w:eastAsia="仿宋_GB2312" w:cs="仿宋_GB2312"/>
          <w:b w:val="0"/>
          <w:bCs/>
          <w:sz w:val="32"/>
          <w:szCs w:val="32"/>
          <w:lang w:eastAsia="zh-CN"/>
        </w:rPr>
      </w:pPr>
      <w:r>
        <w:rPr>
          <w:rFonts w:hint="eastAsia" w:ascii="仿宋_GB2312" w:hAnsi="仿宋_GB2312" w:eastAsia="仿宋_GB2312" w:cs="仿宋_GB2312"/>
          <w:b w:val="0"/>
          <w:bCs/>
          <w:sz w:val="32"/>
          <w:szCs w:val="32"/>
          <w:lang w:eastAsia="zh-CN"/>
        </w:rPr>
        <w:t xml:space="preserve">2022.07—2022.12 </w:t>
      </w:r>
      <w:r>
        <w:rPr>
          <w:rFonts w:hint="eastAsia" w:ascii="仿宋_GB2312" w:hAnsi="仿宋_GB2312" w:eastAsia="仿宋_GB2312" w:cs="仿宋_GB2312"/>
          <w:b w:val="0"/>
          <w:bCs/>
          <w:sz w:val="32"/>
          <w:szCs w:val="32"/>
          <w:lang w:eastAsia="zh-CN"/>
        </w:rPr>
        <w:tab/>
      </w:r>
      <w:r>
        <w:rPr>
          <w:rFonts w:hint="eastAsia" w:ascii="仿宋_GB2312" w:hAnsi="仿宋_GB2312" w:eastAsia="仿宋_GB2312" w:cs="仿宋_GB2312"/>
          <w:b w:val="0"/>
          <w:bCs/>
          <w:sz w:val="32"/>
          <w:szCs w:val="32"/>
          <w:lang w:eastAsia="zh-CN"/>
        </w:rPr>
        <w:t>开展平潭岛气候和土壤样品（测定指标含：土壤pH、元素和土壤含水量等）等环境因子测定并加以分析。</w:t>
      </w:r>
    </w:p>
    <w:p>
      <w:pPr>
        <w:widowControl w:val="0"/>
        <w:wordWrap/>
        <w:adjustRightInd/>
        <w:snapToGrid/>
        <w:spacing w:line="560" w:lineRule="exact"/>
        <w:ind w:left="0" w:leftChars="0" w:firstLine="640" w:firstLineChars="200"/>
        <w:jc w:val="both"/>
        <w:textAlignment w:val="auto"/>
        <w:rPr>
          <w:rFonts w:hint="eastAsia" w:ascii="仿宋_GB2312" w:hAnsi="仿宋_GB2312" w:eastAsia="仿宋_GB2312" w:cs="仿宋_GB2312"/>
          <w:b w:val="0"/>
          <w:bCs/>
          <w:sz w:val="32"/>
          <w:szCs w:val="32"/>
          <w:lang w:eastAsia="zh-CN"/>
        </w:rPr>
      </w:pPr>
      <w:r>
        <w:rPr>
          <w:rFonts w:hint="eastAsia" w:ascii="仿宋_GB2312" w:hAnsi="仿宋_GB2312" w:eastAsia="仿宋_GB2312" w:cs="仿宋_GB2312"/>
          <w:b w:val="0"/>
          <w:bCs/>
          <w:sz w:val="32"/>
          <w:szCs w:val="32"/>
          <w:lang w:eastAsia="zh-CN"/>
        </w:rPr>
        <w:t>2023.01—2023.06</w:t>
      </w:r>
      <w:r>
        <w:rPr>
          <w:rFonts w:hint="eastAsia" w:ascii="仿宋_GB2312" w:hAnsi="仿宋_GB2312" w:eastAsia="仿宋_GB2312" w:cs="仿宋_GB2312"/>
          <w:b w:val="0"/>
          <w:bCs/>
          <w:sz w:val="32"/>
          <w:szCs w:val="32"/>
          <w:lang w:eastAsia="zh-CN"/>
        </w:rPr>
        <w:tab/>
      </w:r>
      <w:r>
        <w:rPr>
          <w:rFonts w:hint="eastAsia" w:ascii="仿宋_GB2312" w:hAnsi="仿宋_GB2312" w:eastAsia="仿宋_GB2312" w:cs="仿宋_GB2312"/>
          <w:b w:val="0"/>
          <w:bCs/>
          <w:sz w:val="32"/>
          <w:szCs w:val="32"/>
          <w:lang w:eastAsia="zh-CN"/>
        </w:rPr>
        <w:t>开展平潭岛森林结构变化的环境驱动机制与生物多样性维持机制分析，投稿相关研究论文，完成技术研究报告。</w:t>
      </w:r>
    </w:p>
    <w:p>
      <w:pPr>
        <w:widowControl w:val="0"/>
        <w:wordWrap/>
        <w:adjustRightInd/>
        <w:snapToGrid/>
        <w:spacing w:line="560" w:lineRule="exact"/>
        <w:ind w:left="0" w:leftChars="0" w:firstLine="640" w:firstLineChars="200"/>
        <w:jc w:val="both"/>
        <w:textAlignment w:val="auto"/>
        <w:rPr>
          <w:rFonts w:hint="eastAsia" w:ascii="仿宋_GB2312" w:hAnsi="仿宋_GB2312" w:eastAsia="仿宋_GB2312" w:cs="仿宋_GB2312"/>
          <w:b w:val="0"/>
          <w:bCs/>
          <w:sz w:val="32"/>
          <w:szCs w:val="32"/>
          <w:lang w:eastAsia="zh-CN"/>
        </w:rPr>
      </w:pPr>
      <w:r>
        <w:rPr>
          <w:rFonts w:hint="eastAsia" w:ascii="仿宋_GB2312" w:hAnsi="仿宋_GB2312" w:eastAsia="仿宋_GB2312" w:cs="仿宋_GB2312"/>
          <w:b w:val="0"/>
          <w:bCs/>
          <w:sz w:val="32"/>
          <w:szCs w:val="32"/>
          <w:lang w:eastAsia="zh-CN"/>
        </w:rPr>
        <w:t>2023.07—2023.12</w:t>
      </w:r>
      <w:r>
        <w:rPr>
          <w:rFonts w:hint="eastAsia" w:ascii="仿宋_GB2312" w:hAnsi="仿宋_GB2312" w:eastAsia="仿宋_GB2312" w:cs="仿宋_GB2312"/>
          <w:b w:val="0"/>
          <w:bCs/>
          <w:sz w:val="32"/>
          <w:szCs w:val="32"/>
          <w:lang w:eastAsia="zh-CN"/>
        </w:rPr>
        <w:tab/>
      </w:r>
      <w:r>
        <w:rPr>
          <w:rFonts w:hint="eastAsia" w:ascii="仿宋_GB2312" w:hAnsi="仿宋_GB2312" w:eastAsia="仿宋_GB2312" w:cs="仿宋_GB2312"/>
          <w:b w:val="0"/>
          <w:bCs/>
          <w:sz w:val="32"/>
          <w:szCs w:val="32"/>
          <w:lang w:eastAsia="zh-CN"/>
        </w:rPr>
        <w:t>项目审查、修整与验收。</w:t>
      </w:r>
    </w:p>
    <w:p>
      <w:pPr>
        <w:widowControl w:val="0"/>
        <w:wordWrap/>
        <w:adjustRightInd/>
        <w:snapToGrid/>
        <w:spacing w:line="560" w:lineRule="exact"/>
        <w:ind w:left="0" w:leftChars="0" w:firstLine="640" w:firstLineChars="200"/>
        <w:jc w:val="both"/>
        <w:textAlignment w:val="auto"/>
        <w:rPr>
          <w:rFonts w:hint="eastAsia" w:ascii="黑体" w:hAnsi="黑体" w:eastAsia="黑体" w:cs="黑体"/>
          <w:b w:val="0"/>
          <w:bCs/>
          <w:sz w:val="32"/>
          <w:szCs w:val="32"/>
        </w:rPr>
      </w:pPr>
      <w:r>
        <w:rPr>
          <w:rFonts w:hint="eastAsia" w:ascii="黑体" w:hAnsi="黑体" w:eastAsia="黑体" w:cs="黑体"/>
          <w:b w:val="0"/>
          <w:bCs/>
          <w:sz w:val="32"/>
          <w:szCs w:val="32"/>
        </w:rPr>
        <w:t>二、绩效评价工作开展情况</w:t>
      </w:r>
    </w:p>
    <w:p>
      <w:pPr>
        <w:widowControl w:val="0"/>
        <w:wordWrap/>
        <w:adjustRightInd/>
        <w:snapToGrid/>
        <w:spacing w:line="560" w:lineRule="exact"/>
        <w:ind w:left="0" w:leftChars="0" w:firstLine="640" w:firstLineChars="200"/>
        <w:jc w:val="both"/>
        <w:textAlignment w:val="auto"/>
        <w:rPr>
          <w:rFonts w:hint="eastAsia" w:ascii="楷体" w:hAnsi="楷体" w:eastAsia="楷体" w:cs="楷体"/>
          <w:b w:val="0"/>
          <w:bCs/>
          <w:sz w:val="32"/>
          <w:szCs w:val="32"/>
        </w:rPr>
      </w:pPr>
      <w:r>
        <w:rPr>
          <w:rFonts w:hint="eastAsia" w:ascii="楷体" w:hAnsi="楷体" w:eastAsia="楷体" w:cs="楷体"/>
          <w:b w:val="0"/>
          <w:bCs/>
          <w:sz w:val="32"/>
          <w:szCs w:val="32"/>
        </w:rPr>
        <w:t>(一)绩效</w:t>
      </w:r>
      <w:r>
        <w:rPr>
          <w:rFonts w:hint="eastAsia" w:ascii="楷体" w:hAnsi="楷体" w:eastAsia="楷体" w:cs="楷体"/>
          <w:b w:val="0"/>
          <w:bCs/>
          <w:sz w:val="32"/>
          <w:szCs w:val="32"/>
          <w:lang w:eastAsia="zh-CN"/>
        </w:rPr>
        <w:t>评价</w:t>
      </w:r>
      <w:r>
        <w:rPr>
          <w:rFonts w:hint="eastAsia" w:ascii="楷体" w:hAnsi="楷体" w:eastAsia="楷体" w:cs="楷体"/>
          <w:b w:val="0"/>
          <w:bCs/>
          <w:sz w:val="32"/>
          <w:szCs w:val="32"/>
        </w:rPr>
        <w:t>目的、</w:t>
      </w:r>
      <w:r>
        <w:rPr>
          <w:rFonts w:hint="eastAsia" w:ascii="楷体" w:hAnsi="楷体" w:eastAsia="楷体" w:cs="楷体"/>
          <w:b w:val="0"/>
          <w:bCs/>
          <w:sz w:val="32"/>
          <w:szCs w:val="32"/>
          <w:lang w:eastAsia="zh-CN"/>
        </w:rPr>
        <w:t>对象</w:t>
      </w:r>
      <w:r>
        <w:rPr>
          <w:rFonts w:hint="eastAsia" w:ascii="楷体" w:hAnsi="楷体" w:eastAsia="楷体" w:cs="楷体"/>
          <w:b w:val="0"/>
          <w:bCs/>
          <w:sz w:val="32"/>
          <w:szCs w:val="32"/>
        </w:rPr>
        <w:t>和范围。</w:t>
      </w:r>
    </w:p>
    <w:p>
      <w:pPr>
        <w:pStyle w:val="2"/>
        <w:widowControl w:val="0"/>
        <w:wordWrap/>
        <w:adjustRightInd/>
        <w:snapToGrid/>
        <w:spacing w:line="560" w:lineRule="exact"/>
        <w:ind w:firstLine="640" w:firstLineChars="200"/>
        <w:jc w:val="both"/>
        <w:textAlignment w:val="auto"/>
        <w:rPr>
          <w:rFonts w:hint="eastAsia"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1.绩效评价目的</w:t>
      </w:r>
    </w:p>
    <w:p>
      <w:pPr>
        <w:widowControl w:val="0"/>
        <w:wordWrap/>
        <w:adjustRightInd/>
        <w:snapToGrid/>
        <w:spacing w:line="560" w:lineRule="exact"/>
        <w:ind w:firstLine="640" w:firstLineChars="200"/>
        <w:jc w:val="both"/>
        <w:textAlignment w:val="auto"/>
        <w:rPr>
          <w:rFonts w:hint="eastAsia"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强化预算支出责任，提高财政资金使用效率。</w:t>
      </w:r>
    </w:p>
    <w:p>
      <w:pPr>
        <w:pStyle w:val="2"/>
        <w:widowControl w:val="0"/>
        <w:wordWrap/>
        <w:adjustRightInd/>
        <w:snapToGrid/>
        <w:spacing w:line="560" w:lineRule="exact"/>
        <w:ind w:firstLine="640" w:firstLineChars="200"/>
        <w:jc w:val="both"/>
        <w:textAlignment w:val="auto"/>
        <w:rPr>
          <w:rFonts w:hint="eastAsia"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2.绩效评价对象</w:t>
      </w:r>
    </w:p>
    <w:p>
      <w:pPr>
        <w:pStyle w:val="2"/>
        <w:widowControl w:val="0"/>
        <w:numPr>
          <w:numId w:val="0"/>
        </w:numPr>
        <w:wordWrap/>
        <w:adjustRightInd/>
        <w:snapToGrid/>
        <w:spacing w:line="560" w:lineRule="exact"/>
        <w:ind w:firstLine="640" w:firstLineChars="200"/>
        <w:jc w:val="both"/>
        <w:textAlignment w:val="auto"/>
        <w:rPr>
          <w:rFonts w:hint="eastAsia"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用于项目实施的资金</w:t>
      </w:r>
    </w:p>
    <w:p>
      <w:pPr>
        <w:pStyle w:val="2"/>
        <w:widowControl w:val="0"/>
        <w:wordWrap/>
        <w:adjustRightInd/>
        <w:snapToGrid/>
        <w:spacing w:line="560" w:lineRule="exact"/>
        <w:ind w:firstLine="640" w:firstLineChars="200"/>
        <w:jc w:val="both"/>
        <w:textAlignment w:val="auto"/>
        <w:rPr>
          <w:rFonts w:hint="default"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3.绩效评价范围</w:t>
      </w:r>
    </w:p>
    <w:p>
      <w:pPr>
        <w:pStyle w:val="2"/>
        <w:widowControl w:val="0"/>
        <w:numPr>
          <w:numId w:val="0"/>
        </w:numPr>
        <w:wordWrap/>
        <w:adjustRightInd/>
        <w:snapToGrid/>
        <w:spacing w:line="560" w:lineRule="exact"/>
        <w:ind w:firstLine="640" w:firstLineChars="200"/>
        <w:jc w:val="both"/>
        <w:textAlignment w:val="auto"/>
        <w:rPr>
          <w:rFonts w:hint="default"/>
          <w:b w:val="0"/>
          <w:bCs/>
          <w:lang w:val="en-US" w:eastAsia="zh-CN"/>
        </w:rPr>
      </w:pPr>
      <w:r>
        <w:rPr>
          <w:rFonts w:hint="eastAsia" w:ascii="仿宋_GB2312" w:hAnsi="仿宋_GB2312" w:eastAsia="仿宋_GB2312" w:cs="仿宋_GB2312"/>
          <w:b w:val="0"/>
          <w:bCs/>
          <w:sz w:val="32"/>
          <w:szCs w:val="32"/>
          <w:lang w:val="en-US" w:eastAsia="zh-CN"/>
        </w:rPr>
        <w:t>对象范围：项目资金使用情况；时间范围：2021.6-2023.12</w:t>
      </w:r>
    </w:p>
    <w:p>
      <w:pPr>
        <w:widowControl w:val="0"/>
        <w:wordWrap/>
        <w:adjustRightInd/>
        <w:snapToGrid/>
        <w:spacing w:line="560" w:lineRule="exact"/>
        <w:ind w:left="0" w:leftChars="0" w:firstLine="640" w:firstLineChars="200"/>
        <w:jc w:val="both"/>
        <w:textAlignment w:val="auto"/>
        <w:rPr>
          <w:rFonts w:hint="eastAsia" w:ascii="楷体" w:hAnsi="楷体" w:eastAsia="楷体" w:cs="楷体"/>
          <w:b w:val="0"/>
          <w:bCs/>
          <w:sz w:val="32"/>
          <w:szCs w:val="32"/>
          <w:lang w:eastAsia="zh-CN"/>
        </w:rPr>
      </w:pPr>
      <w:r>
        <w:rPr>
          <w:rFonts w:hint="eastAsia" w:ascii="楷体" w:hAnsi="楷体" w:eastAsia="楷体" w:cs="楷体"/>
          <w:b w:val="0"/>
          <w:bCs/>
          <w:sz w:val="32"/>
          <w:szCs w:val="32"/>
          <w:lang w:eastAsia="zh-CN"/>
        </w:rPr>
        <w:t>（二）</w:t>
      </w:r>
      <w:r>
        <w:rPr>
          <w:rFonts w:hint="eastAsia" w:ascii="楷体" w:hAnsi="楷体" w:eastAsia="楷体" w:cs="楷体"/>
          <w:b w:val="0"/>
          <w:bCs/>
          <w:sz w:val="32"/>
          <w:szCs w:val="32"/>
        </w:rPr>
        <w:t>绩效评价原则、评价指标体系、评价方法、评价标准等</w:t>
      </w:r>
      <w:r>
        <w:rPr>
          <w:rFonts w:hint="eastAsia" w:ascii="楷体" w:hAnsi="楷体" w:eastAsia="楷体" w:cs="楷体"/>
          <w:b w:val="0"/>
          <w:bCs/>
          <w:sz w:val="32"/>
          <w:szCs w:val="32"/>
          <w:lang w:eastAsia="zh-CN"/>
        </w:rPr>
        <w:t>。</w:t>
      </w:r>
    </w:p>
    <w:p>
      <w:pPr>
        <w:pStyle w:val="2"/>
        <w:widowControl w:val="0"/>
        <w:wordWrap/>
        <w:adjustRightInd/>
        <w:snapToGrid/>
        <w:spacing w:line="560" w:lineRule="exact"/>
        <w:ind w:firstLine="640" w:firstLineChars="200"/>
        <w:jc w:val="both"/>
        <w:textAlignment w:val="auto"/>
        <w:rPr>
          <w:rFonts w:hint="eastAsia"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1.绩效评价原则</w:t>
      </w:r>
    </w:p>
    <w:p>
      <w:pPr>
        <w:pStyle w:val="2"/>
        <w:widowControl w:val="0"/>
        <w:numPr>
          <w:numId w:val="0"/>
        </w:numPr>
        <w:wordWrap/>
        <w:adjustRightInd/>
        <w:snapToGrid/>
        <w:spacing w:line="560" w:lineRule="exact"/>
        <w:ind w:firstLine="640" w:firstLineChars="200"/>
        <w:jc w:val="both"/>
        <w:textAlignment w:val="auto"/>
        <w:rPr>
          <w:rFonts w:hint="eastAsia"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（1）科学规范原则。绩效评价应当严格执行规定的程序，按照科学可行要求，采取定量与定性分析相结合的方法。</w:t>
      </w:r>
    </w:p>
    <w:p>
      <w:pPr>
        <w:pStyle w:val="2"/>
        <w:widowControl w:val="0"/>
        <w:numPr>
          <w:numId w:val="0"/>
        </w:numPr>
        <w:wordWrap/>
        <w:adjustRightInd/>
        <w:snapToGrid/>
        <w:spacing w:line="560" w:lineRule="exact"/>
        <w:ind w:firstLine="640" w:firstLineChars="200"/>
        <w:jc w:val="both"/>
        <w:textAlignment w:val="auto"/>
        <w:rPr>
          <w:rFonts w:hint="default"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（2）公开公正原则。绩效评价应当符合真实、客观、公正的原则，依法公开并接受监督。</w:t>
      </w:r>
    </w:p>
    <w:p>
      <w:pPr>
        <w:pStyle w:val="2"/>
        <w:widowControl w:val="0"/>
        <w:numPr>
          <w:numId w:val="0"/>
        </w:numPr>
        <w:wordWrap/>
        <w:adjustRightInd/>
        <w:snapToGrid/>
        <w:spacing w:line="560" w:lineRule="exact"/>
        <w:ind w:firstLine="640" w:firstLineChars="200"/>
        <w:jc w:val="both"/>
        <w:textAlignment w:val="auto"/>
        <w:rPr>
          <w:rFonts w:hint="eastAsia"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（3）分级分类原则。绩效评价由财政部门根据评价对象的特点分类组织实施。</w:t>
      </w:r>
    </w:p>
    <w:p>
      <w:pPr>
        <w:pStyle w:val="2"/>
        <w:widowControl w:val="0"/>
        <w:numPr>
          <w:numId w:val="0"/>
        </w:numPr>
        <w:wordWrap/>
        <w:adjustRightInd/>
        <w:snapToGrid/>
        <w:spacing w:line="560" w:lineRule="exact"/>
        <w:ind w:firstLine="640" w:firstLineChars="200"/>
        <w:jc w:val="both"/>
        <w:textAlignment w:val="auto"/>
        <w:rPr>
          <w:rFonts w:hint="default"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（4）绩效相关原则。绩效评价应当针对具有支出及产出绩效进行，评价结果应当清晰反映支出和产出之间的紧密对应关系。</w:t>
      </w:r>
    </w:p>
    <w:p>
      <w:pPr>
        <w:pStyle w:val="2"/>
        <w:widowControl w:val="0"/>
        <w:wordWrap/>
        <w:adjustRightInd/>
        <w:snapToGrid/>
        <w:spacing w:line="560" w:lineRule="exact"/>
        <w:ind w:firstLine="640" w:firstLineChars="200"/>
        <w:jc w:val="both"/>
        <w:textAlignment w:val="auto"/>
        <w:rPr>
          <w:rFonts w:hint="eastAsia"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2.评价指标体系和标准</w:t>
      </w:r>
    </w:p>
    <w:p>
      <w:pPr>
        <w:widowControl w:val="0"/>
        <w:wordWrap/>
        <w:adjustRightInd/>
        <w:snapToGrid/>
        <w:spacing w:line="560" w:lineRule="exact"/>
        <w:ind w:firstLine="640" w:firstLineChars="200"/>
        <w:jc w:val="both"/>
        <w:textAlignment w:val="auto"/>
        <w:rPr>
          <w:rFonts w:hint="eastAsia"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遵循相关性、可比性、重要性、经济性原则，设立评价指标体系、自评分等栏目进行评价。</w:t>
      </w:r>
    </w:p>
    <w:p>
      <w:pPr>
        <w:pStyle w:val="2"/>
        <w:widowControl w:val="0"/>
        <w:wordWrap/>
        <w:adjustRightInd/>
        <w:snapToGrid/>
        <w:spacing w:line="560" w:lineRule="exact"/>
        <w:ind w:firstLine="640" w:firstLineChars="200"/>
        <w:jc w:val="both"/>
        <w:textAlignment w:val="auto"/>
        <w:rPr>
          <w:rFonts w:hint="eastAsia"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3.评价方法</w:t>
      </w:r>
    </w:p>
    <w:p>
      <w:pPr>
        <w:widowControl w:val="0"/>
        <w:wordWrap/>
        <w:adjustRightInd/>
        <w:snapToGrid/>
        <w:spacing w:line="560" w:lineRule="exact"/>
        <w:ind w:firstLine="640" w:firstLineChars="200"/>
        <w:jc w:val="both"/>
        <w:textAlignment w:val="auto"/>
        <w:rPr>
          <w:rFonts w:hint="default"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项目负责人自评并出具自评报告；区自然资源服务中心根据自评报告提出修改意见并由区资源生态局审核把关后，报送省林业局。</w:t>
      </w:r>
    </w:p>
    <w:p>
      <w:pPr>
        <w:widowControl w:val="0"/>
        <w:numPr>
          <w:numId w:val="0"/>
        </w:numPr>
        <w:wordWrap/>
        <w:adjustRightInd/>
        <w:snapToGrid/>
        <w:spacing w:line="560" w:lineRule="exact"/>
        <w:ind w:leftChars="200"/>
        <w:jc w:val="both"/>
        <w:textAlignment w:val="auto"/>
        <w:rPr>
          <w:rFonts w:hint="eastAsia" w:ascii="楷体" w:hAnsi="楷体" w:eastAsia="楷体" w:cs="楷体"/>
          <w:b w:val="0"/>
          <w:bCs/>
          <w:sz w:val="32"/>
          <w:szCs w:val="32"/>
        </w:rPr>
      </w:pPr>
      <w:r>
        <w:rPr>
          <w:rFonts w:hint="eastAsia" w:ascii="楷体" w:hAnsi="楷体" w:eastAsia="楷体" w:cs="楷体"/>
          <w:b w:val="0"/>
          <w:bCs/>
          <w:sz w:val="32"/>
          <w:szCs w:val="32"/>
          <w:lang w:eastAsia="zh-CN"/>
        </w:rPr>
        <w:t>（三）</w:t>
      </w:r>
      <w:r>
        <w:rPr>
          <w:rFonts w:hint="eastAsia" w:ascii="楷体" w:hAnsi="楷体" w:eastAsia="楷体" w:cs="楷体"/>
          <w:b w:val="0"/>
          <w:bCs/>
          <w:sz w:val="32"/>
          <w:szCs w:val="32"/>
        </w:rPr>
        <w:t>绩效评价工作过程。</w:t>
      </w:r>
    </w:p>
    <w:p>
      <w:pPr>
        <w:pStyle w:val="2"/>
        <w:widowControl w:val="0"/>
        <w:numPr>
          <w:numId w:val="0"/>
        </w:numPr>
        <w:wordWrap/>
        <w:adjustRightInd/>
        <w:snapToGrid/>
        <w:spacing w:line="560" w:lineRule="exact"/>
        <w:ind w:leftChars="200" w:firstLine="640" w:firstLineChars="200"/>
        <w:jc w:val="both"/>
        <w:textAlignment w:val="auto"/>
        <w:rPr>
          <w:rFonts w:hint="eastAsia"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1.前期准备：由项目负责人提供项目任务书、项目资金使用情况凭证等材料。</w:t>
      </w:r>
    </w:p>
    <w:p>
      <w:pPr>
        <w:pStyle w:val="2"/>
        <w:widowControl w:val="0"/>
        <w:numPr>
          <w:numId w:val="0"/>
        </w:numPr>
        <w:wordWrap/>
        <w:adjustRightInd/>
        <w:snapToGrid/>
        <w:spacing w:line="560" w:lineRule="exact"/>
        <w:ind w:leftChars="200" w:firstLine="640" w:firstLineChars="200"/>
        <w:jc w:val="both"/>
        <w:textAlignment w:val="auto"/>
        <w:rPr>
          <w:rFonts w:hint="eastAsia"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2.组织实施：建立健全评价指标体系，对项目进行绩效评价。</w:t>
      </w:r>
    </w:p>
    <w:p>
      <w:pPr>
        <w:pStyle w:val="2"/>
        <w:widowControl w:val="0"/>
        <w:numPr>
          <w:numId w:val="0"/>
        </w:numPr>
        <w:wordWrap/>
        <w:adjustRightInd/>
        <w:snapToGrid/>
        <w:spacing w:line="560" w:lineRule="exact"/>
        <w:ind w:leftChars="200" w:firstLine="640" w:firstLineChars="200"/>
        <w:jc w:val="both"/>
        <w:textAlignment w:val="auto"/>
        <w:rPr>
          <w:rFonts w:hint="eastAsia"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3.检查：区自然资源服务中心相关处室对绩效目标情况进行检查。</w:t>
      </w:r>
    </w:p>
    <w:p>
      <w:pPr>
        <w:pStyle w:val="2"/>
        <w:widowControl w:val="0"/>
        <w:numPr>
          <w:numId w:val="0"/>
        </w:numPr>
        <w:wordWrap/>
        <w:adjustRightInd/>
        <w:snapToGrid/>
        <w:spacing w:line="560" w:lineRule="exact"/>
        <w:ind w:leftChars="200" w:firstLine="640" w:firstLineChars="200"/>
        <w:jc w:val="both"/>
        <w:textAlignment w:val="auto"/>
        <w:rPr>
          <w:rFonts w:hint="eastAsia"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4.评审：区资源生态局对绩效目标情况进行评审。</w:t>
      </w:r>
    </w:p>
    <w:p>
      <w:pPr>
        <w:widowControl w:val="0"/>
        <w:wordWrap/>
        <w:adjustRightInd/>
        <w:snapToGrid/>
        <w:spacing w:line="560" w:lineRule="exact"/>
        <w:ind w:left="0" w:leftChars="0" w:firstLine="640" w:firstLineChars="200"/>
        <w:jc w:val="both"/>
        <w:textAlignment w:val="auto"/>
        <w:rPr>
          <w:rFonts w:hint="eastAsia"/>
          <w:b w:val="0"/>
          <w:bCs/>
        </w:rPr>
      </w:pPr>
      <w:r>
        <w:rPr>
          <w:rFonts w:hint="eastAsia" w:ascii="黑体" w:hAnsi="黑体" w:eastAsia="黑体" w:cs="黑体"/>
          <w:b w:val="0"/>
          <w:bCs/>
          <w:sz w:val="32"/>
          <w:szCs w:val="32"/>
        </w:rPr>
        <w:t>三、综合评价情况及评价结论</w:t>
      </w:r>
    </w:p>
    <w:p>
      <w:pPr>
        <w:pStyle w:val="2"/>
        <w:widowControl w:val="0"/>
        <w:wordWrap/>
        <w:adjustRightInd/>
        <w:snapToGrid/>
        <w:spacing w:line="560" w:lineRule="exact"/>
        <w:jc w:val="both"/>
        <w:textAlignment w:val="auto"/>
        <w:rPr>
          <w:rFonts w:hint="eastAsia" w:ascii="仿宋_GB2312" w:hAnsi="仿宋_GB2312" w:eastAsia="仿宋_GB2312" w:cs="仿宋_GB2312"/>
          <w:b w:val="0"/>
          <w:bCs/>
          <w:sz w:val="32"/>
          <w:szCs w:val="32"/>
          <w:lang w:val="en-US" w:eastAsia="zh-CN"/>
        </w:rPr>
      </w:pPr>
      <w:r>
        <w:rPr>
          <w:rFonts w:hint="eastAsia"/>
          <w:b w:val="0"/>
          <w:bCs/>
          <w:lang w:val="en-US" w:eastAsia="zh-CN"/>
        </w:rPr>
        <w:t xml:space="preserve">            </w:t>
      </w:r>
      <w:r>
        <w:rPr>
          <w:rFonts w:hint="eastAsia" w:ascii="仿宋_GB2312" w:hAnsi="仿宋_GB2312" w:eastAsia="仿宋_GB2312" w:cs="仿宋_GB2312"/>
          <w:b w:val="0"/>
          <w:bCs/>
          <w:sz w:val="32"/>
          <w:szCs w:val="32"/>
          <w:lang w:val="en-US" w:eastAsia="zh-CN"/>
        </w:rPr>
        <w:t>详见附件</w:t>
      </w:r>
    </w:p>
    <w:p>
      <w:pPr>
        <w:widowControl w:val="0"/>
        <w:wordWrap/>
        <w:adjustRightInd/>
        <w:snapToGrid/>
        <w:spacing w:line="560" w:lineRule="exact"/>
        <w:ind w:left="0" w:leftChars="0" w:firstLine="640" w:firstLineChars="200"/>
        <w:jc w:val="both"/>
        <w:textAlignment w:val="auto"/>
        <w:rPr>
          <w:rFonts w:hint="eastAsia" w:ascii="黑体" w:hAnsi="黑体" w:eastAsia="黑体" w:cs="黑体"/>
          <w:b w:val="0"/>
          <w:bCs/>
          <w:sz w:val="32"/>
          <w:szCs w:val="32"/>
        </w:rPr>
      </w:pPr>
      <w:r>
        <w:rPr>
          <w:rFonts w:hint="eastAsia" w:ascii="黑体" w:hAnsi="黑体" w:eastAsia="黑体" w:cs="黑体"/>
          <w:b w:val="0"/>
          <w:bCs/>
          <w:sz w:val="32"/>
          <w:szCs w:val="32"/>
        </w:rPr>
        <w:t>四、绩效评价指标分析</w:t>
      </w:r>
    </w:p>
    <w:p>
      <w:pPr>
        <w:widowControl w:val="0"/>
        <w:wordWrap/>
        <w:adjustRightInd/>
        <w:snapToGrid/>
        <w:spacing w:line="560" w:lineRule="exact"/>
        <w:ind w:left="0" w:leftChars="0" w:firstLine="640" w:firstLineChars="200"/>
        <w:jc w:val="both"/>
        <w:textAlignment w:val="auto"/>
        <w:rPr>
          <w:rFonts w:hint="eastAsia" w:ascii="楷体" w:hAnsi="楷体" w:eastAsia="楷体" w:cs="楷体"/>
          <w:b w:val="0"/>
          <w:bCs/>
          <w:sz w:val="32"/>
          <w:szCs w:val="32"/>
          <w:lang w:eastAsia="zh-CN"/>
        </w:rPr>
      </w:pPr>
      <w:r>
        <w:rPr>
          <w:rFonts w:hint="eastAsia" w:ascii="楷体" w:hAnsi="楷体" w:eastAsia="楷体" w:cs="楷体"/>
          <w:b w:val="0"/>
          <w:bCs/>
          <w:sz w:val="32"/>
          <w:szCs w:val="32"/>
        </w:rPr>
        <w:t>(一)项目决策情况</w:t>
      </w:r>
      <w:r>
        <w:rPr>
          <w:rFonts w:hint="eastAsia" w:ascii="楷体" w:hAnsi="楷体" w:eastAsia="楷体" w:cs="楷体"/>
          <w:b w:val="0"/>
          <w:bCs/>
          <w:sz w:val="32"/>
          <w:szCs w:val="32"/>
          <w:lang w:eastAsia="zh-CN"/>
        </w:rPr>
        <w:t>。</w:t>
      </w:r>
    </w:p>
    <w:p>
      <w:pPr>
        <w:pStyle w:val="2"/>
        <w:widowControl w:val="0"/>
        <w:wordWrap/>
        <w:adjustRightInd/>
        <w:snapToGrid/>
        <w:spacing w:line="560" w:lineRule="exact"/>
        <w:ind w:firstLine="640" w:firstLineChars="200"/>
        <w:jc w:val="both"/>
        <w:textAlignment w:val="auto"/>
        <w:rPr>
          <w:rFonts w:hint="eastAsia"/>
          <w:b w:val="0"/>
          <w:bCs/>
          <w:lang w:eastAsia="zh-CN"/>
        </w:rPr>
      </w:pPr>
      <w:r>
        <w:rPr>
          <w:rFonts w:hint="eastAsia" w:ascii="仿宋_GB2312" w:hAnsi="仿宋_GB2312" w:eastAsia="仿宋_GB2312" w:cs="仿宋_GB2312"/>
          <w:b w:val="0"/>
          <w:bCs/>
          <w:sz w:val="32"/>
          <w:szCs w:val="32"/>
          <w:lang w:val="en-US" w:eastAsia="zh-CN"/>
        </w:rPr>
        <w:t>项目立项依据《福建省林业局关于下达2021年省级林业科技项目计划的通知》（闽林文</w:t>
      </w:r>
      <w:r>
        <w:rPr>
          <w:rFonts w:hint="eastAsia" w:ascii="仿宋_GB2312" w:hAnsi="仿宋" w:eastAsia="仿宋_GB2312" w:cs="仿宋"/>
          <w:b w:val="0"/>
          <w:bCs/>
          <w:sz w:val="32"/>
          <w:szCs w:val="32"/>
        </w:rPr>
        <w:t>〔20</w:t>
      </w:r>
      <w:r>
        <w:rPr>
          <w:rFonts w:hint="eastAsia" w:ascii="仿宋_GB2312" w:hAnsi="仿宋" w:eastAsia="仿宋_GB2312" w:cs="仿宋"/>
          <w:b w:val="0"/>
          <w:bCs/>
          <w:sz w:val="32"/>
          <w:szCs w:val="32"/>
          <w:lang w:val="en-US" w:eastAsia="zh-CN"/>
        </w:rPr>
        <w:t>21</w:t>
      </w:r>
      <w:r>
        <w:rPr>
          <w:rFonts w:hint="eastAsia" w:ascii="仿宋_GB2312" w:hAnsi="仿宋" w:eastAsia="仿宋_GB2312" w:cs="仿宋"/>
          <w:b w:val="0"/>
          <w:bCs/>
          <w:sz w:val="32"/>
          <w:szCs w:val="32"/>
        </w:rPr>
        <w:t>〕</w:t>
      </w:r>
      <w:r>
        <w:rPr>
          <w:rFonts w:hint="eastAsia" w:ascii="仿宋_GB2312" w:hAnsi="仿宋" w:eastAsia="仿宋_GB2312" w:cs="仿宋"/>
          <w:b w:val="0"/>
          <w:bCs/>
          <w:sz w:val="32"/>
          <w:szCs w:val="32"/>
          <w:lang w:val="en-US" w:eastAsia="zh-CN"/>
        </w:rPr>
        <w:t>35号</w:t>
      </w:r>
      <w:r>
        <w:rPr>
          <w:rFonts w:hint="eastAsia" w:ascii="仿宋_GB2312" w:hAnsi="仿宋_GB2312" w:eastAsia="仿宋_GB2312" w:cs="仿宋_GB2312"/>
          <w:b w:val="0"/>
          <w:bCs/>
          <w:sz w:val="32"/>
          <w:szCs w:val="32"/>
          <w:lang w:val="en-US" w:eastAsia="zh-CN"/>
        </w:rPr>
        <w:t>），立项程序规范严谨。设立绩效目标合理、指标明确。资金投入预算编制科学，</w:t>
      </w:r>
      <w:r>
        <w:rPr>
          <w:rFonts w:hint="eastAsia" w:ascii="仿宋_GB2312" w:hAnsi="仿宋_GB2312" w:eastAsia="仿宋_GB2312" w:cs="仿宋_GB2312"/>
          <w:b w:val="0"/>
          <w:bCs/>
          <w:sz w:val="32"/>
          <w:szCs w:val="32"/>
          <w:lang w:eastAsia="zh-CN"/>
        </w:rPr>
        <w:t>严格按照《福建省省级以上财政林业相关专项资金管理办法》</w:t>
      </w:r>
      <w:r>
        <w:rPr>
          <w:rFonts w:hint="eastAsia" w:ascii="仿宋_GB2312" w:hAnsi="仿宋_GB2312" w:eastAsia="仿宋_GB2312" w:cs="仿宋_GB2312"/>
          <w:b w:val="0"/>
          <w:bCs/>
          <w:sz w:val="32"/>
          <w:szCs w:val="32"/>
          <w:lang w:val="en-US" w:eastAsia="zh-CN"/>
        </w:rPr>
        <w:t>合理安排资金。</w:t>
      </w:r>
    </w:p>
    <w:p>
      <w:pPr>
        <w:widowControl w:val="0"/>
        <w:wordWrap/>
        <w:adjustRightInd/>
        <w:snapToGrid/>
        <w:spacing w:line="560" w:lineRule="exact"/>
        <w:ind w:left="0" w:leftChars="0" w:firstLine="640" w:firstLineChars="200"/>
        <w:jc w:val="both"/>
        <w:textAlignment w:val="auto"/>
        <w:rPr>
          <w:rFonts w:hint="eastAsia" w:ascii="楷体" w:hAnsi="楷体" w:eastAsia="楷体" w:cs="楷体"/>
          <w:b w:val="0"/>
          <w:bCs/>
          <w:sz w:val="32"/>
          <w:szCs w:val="32"/>
          <w:lang w:val="en-US" w:eastAsia="zh-CN"/>
        </w:rPr>
      </w:pPr>
      <w:r>
        <w:rPr>
          <w:rFonts w:hint="eastAsia" w:ascii="楷体" w:hAnsi="楷体" w:eastAsia="楷体" w:cs="楷体"/>
          <w:b w:val="0"/>
          <w:bCs/>
          <w:sz w:val="32"/>
          <w:szCs w:val="32"/>
          <w:lang w:val="en-US" w:eastAsia="zh-CN"/>
        </w:rPr>
        <w:t>（二）项目过程情况。</w:t>
      </w:r>
    </w:p>
    <w:p>
      <w:pPr>
        <w:pStyle w:val="2"/>
        <w:widowControl w:val="0"/>
        <w:numPr>
          <w:ilvl w:val="0"/>
          <w:numId w:val="3"/>
        </w:numPr>
        <w:wordWrap/>
        <w:adjustRightInd/>
        <w:snapToGrid/>
        <w:spacing w:line="560" w:lineRule="exact"/>
        <w:ind w:firstLine="640" w:firstLineChars="200"/>
        <w:jc w:val="both"/>
        <w:textAlignment w:val="auto"/>
        <w:rPr>
          <w:rFonts w:hint="eastAsia"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资金管理情况</w:t>
      </w:r>
    </w:p>
    <w:p>
      <w:pPr>
        <w:pStyle w:val="2"/>
        <w:widowControl w:val="0"/>
        <w:numPr>
          <w:numId w:val="0"/>
        </w:numPr>
        <w:wordWrap/>
        <w:adjustRightInd/>
        <w:snapToGrid/>
        <w:spacing w:line="560" w:lineRule="exact"/>
        <w:ind w:firstLine="640" w:firstLineChars="200"/>
        <w:jc w:val="both"/>
        <w:textAlignment w:val="auto"/>
        <w:rPr>
          <w:rFonts w:hint="eastAsia"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资金到位率：100%；预算执行情况：按时到位；资金使用合规性：合理使用。</w:t>
      </w:r>
    </w:p>
    <w:p>
      <w:pPr>
        <w:pStyle w:val="2"/>
        <w:widowControl w:val="0"/>
        <w:numPr>
          <w:ilvl w:val="0"/>
          <w:numId w:val="3"/>
        </w:numPr>
        <w:wordWrap/>
        <w:adjustRightInd/>
        <w:snapToGrid/>
        <w:spacing w:line="560" w:lineRule="exact"/>
        <w:ind w:firstLine="640" w:firstLineChars="200"/>
        <w:jc w:val="both"/>
        <w:textAlignment w:val="auto"/>
        <w:rPr>
          <w:rFonts w:hint="eastAsia"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组织实施情况</w:t>
      </w:r>
    </w:p>
    <w:p>
      <w:pPr>
        <w:pStyle w:val="2"/>
        <w:widowControl w:val="0"/>
        <w:wordWrap/>
        <w:adjustRightInd/>
        <w:snapToGrid/>
        <w:spacing w:line="560" w:lineRule="exact"/>
        <w:ind w:firstLine="640" w:firstLineChars="200"/>
        <w:jc w:val="both"/>
        <w:textAlignment w:val="auto"/>
        <w:rPr>
          <w:rFonts w:hint="default"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技术人员分工明确，待开春时节，即组织人员外业调查，收集相关数据信息，建立模型分析，撰写论文。</w:t>
      </w:r>
    </w:p>
    <w:p>
      <w:pPr>
        <w:widowControl w:val="0"/>
        <w:wordWrap/>
        <w:adjustRightInd/>
        <w:snapToGrid/>
        <w:spacing w:line="560" w:lineRule="exact"/>
        <w:ind w:left="0" w:leftChars="0" w:firstLine="640" w:firstLineChars="200"/>
        <w:jc w:val="both"/>
        <w:textAlignment w:val="auto"/>
        <w:rPr>
          <w:rFonts w:hint="eastAsia" w:ascii="楷体" w:hAnsi="楷体" w:eastAsia="楷体" w:cs="楷体"/>
          <w:b w:val="0"/>
          <w:bCs/>
          <w:sz w:val="32"/>
          <w:szCs w:val="32"/>
          <w:lang w:val="en-US" w:eastAsia="zh-CN"/>
        </w:rPr>
      </w:pPr>
      <w:r>
        <w:rPr>
          <w:rFonts w:hint="eastAsia" w:ascii="楷体" w:hAnsi="楷体" w:eastAsia="楷体" w:cs="楷体"/>
          <w:b w:val="0"/>
          <w:bCs/>
          <w:sz w:val="32"/>
          <w:szCs w:val="32"/>
          <w:lang w:val="en-US" w:eastAsia="zh-CN"/>
        </w:rPr>
        <w:t>（三）项目产出情况。</w:t>
      </w:r>
    </w:p>
    <w:p>
      <w:pPr>
        <w:widowControl w:val="0"/>
        <w:numPr>
          <w:numId w:val="0"/>
        </w:numPr>
        <w:tabs>
          <w:tab w:val="left" w:pos="609"/>
        </w:tabs>
        <w:wordWrap/>
        <w:adjustRightInd/>
        <w:snapToGrid/>
        <w:spacing w:line="560" w:lineRule="exact"/>
        <w:ind w:firstLine="640" w:firstLineChars="200"/>
        <w:textAlignment w:val="auto"/>
        <w:rPr>
          <w:rFonts w:hint="eastAsia"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该项目产出目标为在不同大小岛屿开展植物群落调查，建立8个具有代表性的样地，揭示岛屿片段化对森林群落构建的影响机制；发表论文2-3篇；培养硕士研究生1名，实际完成指标20%。</w:t>
      </w:r>
    </w:p>
    <w:p>
      <w:pPr>
        <w:widowControl w:val="0"/>
        <w:wordWrap/>
        <w:adjustRightInd/>
        <w:snapToGrid/>
        <w:spacing w:line="560" w:lineRule="exact"/>
        <w:ind w:left="0" w:leftChars="0" w:firstLine="640" w:firstLineChars="200"/>
        <w:jc w:val="both"/>
        <w:textAlignment w:val="auto"/>
        <w:rPr>
          <w:rFonts w:hint="eastAsia" w:ascii="楷体" w:hAnsi="楷体" w:eastAsia="楷体" w:cs="楷体"/>
          <w:b w:val="0"/>
          <w:bCs/>
          <w:sz w:val="32"/>
          <w:szCs w:val="32"/>
          <w:lang w:val="en-US" w:eastAsia="zh-CN"/>
        </w:rPr>
      </w:pPr>
      <w:r>
        <w:rPr>
          <w:rFonts w:hint="eastAsia" w:ascii="楷体" w:hAnsi="楷体" w:eastAsia="楷体" w:cs="楷体"/>
          <w:b w:val="0"/>
          <w:bCs/>
          <w:sz w:val="32"/>
          <w:szCs w:val="32"/>
          <w:lang w:val="en-US" w:eastAsia="zh-CN"/>
        </w:rPr>
        <w:t>(四)项目效益情况。</w:t>
      </w:r>
    </w:p>
    <w:p>
      <w:pPr>
        <w:widowControl w:val="0"/>
        <w:wordWrap/>
        <w:adjustRightInd/>
        <w:snapToGrid/>
        <w:spacing w:line="560" w:lineRule="exact"/>
        <w:ind w:left="0" w:leftChars="0" w:firstLine="640" w:firstLineChars="200"/>
        <w:jc w:val="both"/>
        <w:textAlignment w:val="auto"/>
        <w:rPr>
          <w:rFonts w:hint="default"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eastAsia="zh-CN"/>
        </w:rPr>
        <w:t>可持续影响指标</w:t>
      </w:r>
      <w:r>
        <w:rPr>
          <w:rFonts w:hint="eastAsia" w:ascii="仿宋_GB2312" w:hAnsi="仿宋_GB2312" w:eastAsia="仿宋_GB2312" w:cs="仿宋_GB2312"/>
          <w:b w:val="0"/>
          <w:bCs/>
          <w:sz w:val="32"/>
          <w:szCs w:val="32"/>
          <w:lang w:val="en-US" w:eastAsia="zh-CN"/>
        </w:rPr>
        <w:t>100%，通过对不同大小岛屿开展植物群落调查研究，揭示岛屿片段化对植物群落结构和谱系多样性的影响及平潭岛植物群落结构变化的驱动机制，具有可延续性，实际完成指标0%。</w:t>
      </w:r>
    </w:p>
    <w:p>
      <w:pPr>
        <w:widowControl w:val="0"/>
        <w:wordWrap/>
        <w:adjustRightInd/>
        <w:snapToGrid/>
        <w:spacing w:line="560" w:lineRule="exact"/>
        <w:ind w:left="0" w:leftChars="0" w:firstLine="640" w:firstLineChars="200"/>
        <w:jc w:val="both"/>
        <w:textAlignment w:val="auto"/>
        <w:rPr>
          <w:rFonts w:hint="eastAsia" w:ascii="黑体" w:hAnsi="黑体" w:eastAsia="黑体" w:cs="黑体"/>
          <w:b w:val="0"/>
          <w:bCs/>
          <w:sz w:val="32"/>
          <w:szCs w:val="32"/>
        </w:rPr>
      </w:pPr>
      <w:r>
        <w:rPr>
          <w:rFonts w:hint="eastAsia" w:ascii="黑体" w:hAnsi="黑体" w:eastAsia="黑体" w:cs="黑体"/>
          <w:b w:val="0"/>
          <w:bCs/>
          <w:sz w:val="32"/>
          <w:szCs w:val="32"/>
          <w:lang w:eastAsia="zh-CN"/>
        </w:rPr>
        <w:t>五、</w:t>
      </w:r>
      <w:r>
        <w:rPr>
          <w:rFonts w:hint="eastAsia" w:ascii="黑体" w:hAnsi="黑体" w:eastAsia="黑体" w:cs="黑体"/>
          <w:b w:val="0"/>
          <w:bCs/>
          <w:sz w:val="32"/>
          <w:szCs w:val="32"/>
        </w:rPr>
        <w:t>主要经验及做法、存在的问题及原因分析</w:t>
      </w:r>
    </w:p>
    <w:p>
      <w:pPr>
        <w:widowControl w:val="0"/>
        <w:wordWrap/>
        <w:adjustRightInd/>
        <w:snapToGrid/>
        <w:spacing w:line="560" w:lineRule="exact"/>
        <w:ind w:left="0" w:leftChars="0" w:firstLine="640" w:firstLineChars="200"/>
        <w:jc w:val="both"/>
        <w:textAlignment w:val="auto"/>
        <w:rPr>
          <w:rFonts w:hint="eastAsia" w:ascii="仿宋_GB2312" w:hAnsi="仿宋_GB2312" w:eastAsia="仿宋_GB2312" w:cs="仿宋_GB2312"/>
          <w:b w:val="0"/>
          <w:bCs/>
          <w:sz w:val="32"/>
          <w:szCs w:val="32"/>
          <w:lang w:eastAsia="zh-CN"/>
        </w:rPr>
      </w:pPr>
      <w:r>
        <w:rPr>
          <w:rFonts w:hint="eastAsia" w:ascii="仿宋_GB2312" w:hAnsi="仿宋_GB2312" w:eastAsia="仿宋_GB2312" w:cs="仿宋_GB2312"/>
          <w:b w:val="0"/>
          <w:bCs/>
          <w:sz w:val="32"/>
          <w:szCs w:val="32"/>
          <w:lang w:eastAsia="zh-CN"/>
        </w:rPr>
        <w:t>受疫情和气候影响，以及调查人员工作冲突原因，项目进度偏慢。</w:t>
      </w:r>
    </w:p>
    <w:p>
      <w:pPr>
        <w:widowControl w:val="0"/>
        <w:wordWrap/>
        <w:adjustRightInd/>
        <w:snapToGrid/>
        <w:spacing w:line="560" w:lineRule="exact"/>
        <w:ind w:left="0" w:leftChars="0" w:firstLine="640" w:firstLineChars="200"/>
        <w:jc w:val="both"/>
        <w:textAlignment w:val="auto"/>
        <w:rPr>
          <w:rFonts w:hint="eastAsia" w:ascii="黑体" w:hAnsi="黑体" w:eastAsia="黑体" w:cs="黑体"/>
          <w:b w:val="0"/>
          <w:bCs/>
          <w:sz w:val="32"/>
          <w:szCs w:val="32"/>
        </w:rPr>
      </w:pPr>
      <w:r>
        <w:rPr>
          <w:rFonts w:hint="eastAsia" w:ascii="黑体" w:hAnsi="黑体" w:eastAsia="黑体" w:cs="黑体"/>
          <w:b w:val="0"/>
          <w:bCs/>
          <w:sz w:val="32"/>
          <w:szCs w:val="32"/>
        </w:rPr>
        <w:t>六、有关建议</w:t>
      </w:r>
    </w:p>
    <w:p>
      <w:pPr>
        <w:widowControl w:val="0"/>
        <w:wordWrap/>
        <w:adjustRightInd/>
        <w:snapToGrid/>
        <w:spacing w:line="560" w:lineRule="exact"/>
        <w:ind w:left="0" w:leftChars="0" w:firstLine="640" w:firstLineChars="200"/>
        <w:jc w:val="both"/>
        <w:textAlignment w:val="auto"/>
        <w:rPr>
          <w:rFonts w:hint="eastAsia" w:ascii="仿宋_GB2312" w:hAnsi="仿宋_GB2312" w:eastAsia="仿宋_GB2312" w:cs="仿宋_GB2312"/>
          <w:b w:val="0"/>
          <w:bCs/>
          <w:sz w:val="32"/>
          <w:szCs w:val="32"/>
          <w:lang w:eastAsia="zh-CN"/>
        </w:rPr>
      </w:pPr>
      <w:r>
        <w:rPr>
          <w:rFonts w:hint="eastAsia" w:ascii="仿宋_GB2312" w:hAnsi="仿宋_GB2312" w:eastAsia="仿宋_GB2312" w:cs="仿宋_GB2312"/>
          <w:b w:val="0"/>
          <w:bCs/>
          <w:sz w:val="32"/>
          <w:szCs w:val="32"/>
          <w:lang w:eastAsia="zh-CN"/>
        </w:rPr>
        <w:t>受疫情影响，建议延迟项目验收时限。</w:t>
      </w:r>
    </w:p>
    <w:p>
      <w:pPr>
        <w:widowControl w:val="0"/>
        <w:wordWrap/>
        <w:adjustRightInd/>
        <w:snapToGrid/>
        <w:spacing w:line="560" w:lineRule="exact"/>
        <w:ind w:left="0" w:leftChars="0" w:firstLine="640" w:firstLineChars="200"/>
        <w:jc w:val="both"/>
        <w:textAlignment w:val="auto"/>
        <w:rPr>
          <w:rFonts w:hint="eastAsia" w:ascii="黑体" w:hAnsi="黑体" w:eastAsia="黑体" w:cs="黑体"/>
          <w:b w:val="0"/>
          <w:bCs/>
          <w:sz w:val="32"/>
          <w:szCs w:val="32"/>
        </w:rPr>
      </w:pPr>
      <w:r>
        <w:rPr>
          <w:rFonts w:hint="eastAsia" w:ascii="黑体" w:hAnsi="黑体" w:eastAsia="黑体" w:cs="黑体"/>
          <w:b w:val="0"/>
          <w:bCs/>
          <w:sz w:val="32"/>
          <w:szCs w:val="32"/>
          <w:lang w:eastAsia="zh-CN"/>
        </w:rPr>
        <w:t>七、</w:t>
      </w:r>
      <w:r>
        <w:rPr>
          <w:rFonts w:hint="eastAsia" w:ascii="黑体" w:hAnsi="黑体" w:eastAsia="黑体" w:cs="黑体"/>
          <w:b w:val="0"/>
          <w:bCs/>
          <w:sz w:val="32"/>
          <w:szCs w:val="32"/>
        </w:rPr>
        <w:t>其他需要说明的问题</w:t>
      </w:r>
    </w:p>
    <w:p>
      <w:pPr>
        <w:pStyle w:val="2"/>
        <w:widowControl w:val="0"/>
        <w:numPr>
          <w:numId w:val="0"/>
        </w:numPr>
        <w:wordWrap/>
        <w:adjustRightInd/>
        <w:snapToGrid/>
        <w:spacing w:line="560" w:lineRule="exact"/>
        <w:ind w:firstLine="640" w:firstLineChars="200"/>
        <w:jc w:val="both"/>
        <w:textAlignment w:val="auto"/>
        <w:rPr>
          <w:rFonts w:hint="default" w:ascii="仿宋_GB2312" w:hAnsi="仿宋_GB2312" w:eastAsia="仿宋_GB2312" w:cs="仿宋_GB2312"/>
          <w:b w:val="0"/>
          <w:bCs/>
          <w:sz w:val="32"/>
          <w:szCs w:val="32"/>
          <w:lang w:eastAsia="zh-CN"/>
        </w:rPr>
      </w:pPr>
      <w:r>
        <w:rPr>
          <w:rFonts w:hint="eastAsia" w:ascii="仿宋_GB2312" w:hAnsi="仿宋_GB2312" w:eastAsia="仿宋_GB2312" w:cs="仿宋_GB2312"/>
          <w:b w:val="0"/>
          <w:bCs/>
          <w:sz w:val="32"/>
          <w:szCs w:val="32"/>
          <w:lang w:eastAsia="zh-CN"/>
        </w:rPr>
        <w:t>无。</w:t>
      </w:r>
    </w:p>
    <w:p>
      <w:pPr>
        <w:widowControl w:val="0"/>
        <w:wordWrap/>
        <w:adjustRightInd/>
        <w:snapToGrid/>
        <w:spacing w:line="560" w:lineRule="exact"/>
        <w:textAlignment w:val="auto"/>
        <w:rPr>
          <w:rFonts w:hint="eastAsia" w:ascii="仿宋_GB2312" w:hAnsi="仿宋_GB2312" w:eastAsia="仿宋_GB2312" w:cs="仿宋_GB2312"/>
          <w:b w:val="0"/>
          <w:bCs/>
          <w:sz w:val="32"/>
          <w:szCs w:val="32"/>
          <w:lang w:eastAsia="zh-CN"/>
        </w:rPr>
      </w:pPr>
    </w:p>
    <w:p>
      <w:pPr>
        <w:pStyle w:val="2"/>
        <w:widowControl w:val="0"/>
        <w:wordWrap/>
        <w:adjustRightInd/>
        <w:snapToGrid/>
        <w:spacing w:line="560" w:lineRule="exact"/>
        <w:textAlignment w:val="auto"/>
        <w:rPr>
          <w:rFonts w:hint="eastAsia"/>
          <w:b w:val="0"/>
          <w:bCs/>
          <w:lang w:eastAsia="zh-CN"/>
        </w:rPr>
      </w:pPr>
    </w:p>
    <w:p>
      <w:pPr>
        <w:pStyle w:val="2"/>
        <w:widowControl w:val="0"/>
        <w:wordWrap/>
        <w:adjustRightInd/>
        <w:snapToGrid/>
        <w:spacing w:line="560" w:lineRule="exact"/>
        <w:textAlignment w:val="auto"/>
        <w:rPr>
          <w:rFonts w:hint="eastAsia"/>
          <w:b w:val="0"/>
          <w:bCs/>
          <w:lang w:eastAsia="zh-CN"/>
        </w:rPr>
      </w:pPr>
    </w:p>
    <w:sectPr>
      <w:pgSz w:w="11906" w:h="16838"/>
      <w:pgMar w:top="2098" w:right="1474" w:bottom="1984" w:left="1587" w:header="720" w:footer="720" w:gutter="0"/>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Calibri">
    <w:panose1 w:val="020F0502020204030204"/>
    <w:charset w:val="00"/>
    <w:family w:val="auto"/>
    <w:pitch w:val="default"/>
    <w:sig w:usb0="E00002FF" w:usb1="4000ACFF" w:usb2="00000001" w:usb3="00000000" w:csb0="2000019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874805302">
    <w:nsid w:val="6FBF4236"/>
    <w:multiLevelType w:val="singleLevel"/>
    <w:tmpl w:val="6FBF4236"/>
    <w:lvl w:ilvl="0" w:tentative="1">
      <w:start w:val="2"/>
      <w:numFmt w:val="decimal"/>
      <w:lvlText w:val="%1."/>
      <w:lvlJc w:val="left"/>
      <w:pPr>
        <w:tabs>
          <w:tab w:val="left" w:pos="312"/>
        </w:tabs>
      </w:pPr>
    </w:lvl>
  </w:abstractNum>
  <w:abstractNum w:abstractNumId="1396681695">
    <w:nsid w:val="533FABDF"/>
    <w:multiLevelType w:val="singleLevel"/>
    <w:tmpl w:val="533FABDF"/>
    <w:lvl w:ilvl="0" w:tentative="1">
      <w:start w:val="1"/>
      <w:numFmt w:val="decimal"/>
      <w:lvlText w:val="%1."/>
      <w:lvlJc w:val="left"/>
      <w:pPr>
        <w:tabs>
          <w:tab w:val="left" w:pos="312"/>
        </w:tabs>
      </w:pPr>
    </w:lvl>
  </w:abstractNum>
  <w:abstractNum w:abstractNumId="4294637356">
    <w:nsid w:val="FFFAF72C"/>
    <w:multiLevelType w:val="singleLevel"/>
    <w:tmpl w:val="FFFAF72C"/>
    <w:lvl w:ilvl="0" w:tentative="1">
      <w:start w:val="1"/>
      <w:numFmt w:val="decimal"/>
      <w:lvlText w:val="%1."/>
      <w:lvlJc w:val="left"/>
      <w:pPr>
        <w:tabs>
          <w:tab w:val="left" w:pos="312"/>
        </w:tabs>
      </w:pPr>
    </w:lvl>
  </w:abstractNum>
  <w:num w:numId="1">
    <w:abstractNumId w:val="1874805302"/>
  </w:num>
  <w:num w:numId="2">
    <w:abstractNumId w:val="1396681695"/>
  </w:num>
  <w:num w:numId="3">
    <w:abstractNumId w:val="42946373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HorizontalSpacing w:val="0"/>
  <w:displayHorizontalDrawingGridEvery w:val="1"/>
  <w:displayVerticalDrawingGridEvery w:val="1"/>
  <w:noPunctuationKerning w:val="1"/>
  <w:characterSpacingControl w:val="compressPunctuation"/>
  <w:compat>
    <w:spaceForUL/>
    <w:doNotLeaveBackslashAlone/>
    <w:ulTrailSpace/>
    <w:splitPgBreakAndParaMark/>
    <w:doNotExpandShiftReturn/>
    <w:doNotWrapTextWithPunct/>
    <w:doNotUseEastAsianBreakRules/>
    <w:useFELayout/>
    <w:useNormalStyleForList/>
    <w:doNotUseIndentAsNumberingTabStop/>
    <w:allowSpaceOfSameStyleInTable/>
    <w:doNotSuppressIndentation/>
    <w:doNotAutofitConstrainedTables/>
    <w:autofitToFirstFixedWidthCell/>
    <w:displayHangulFixedWidth/>
    <w:doNotVertAlignCellWithSp/>
    <w:doNotBreakConstrainedForcedTable/>
    <w:doNotVertAlignInTxbx/>
    <w:useAnsiKerningPairs/>
    <w:cachedColBalance/>
  </w:compat>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156"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annotation subject"/>
    <w:lsdException w:unhideWhenUsed="0" w:uiPriority="0" w:semiHidden="0" w:name="Balloon Text"/>
  </w:latentStyles>
  <w:style w:type="paragraph" w:default="1" w:styleId="1">
    <w:name w:val="Normal"/>
    <w:next w:val="2"/>
    <w:qFormat/>
    <w:uiPriority w:val="0"/>
    <w:pPr>
      <w:widowControl w:val="0"/>
      <w:jc w:val="both"/>
    </w:pPr>
    <w:rPr>
      <w:rFonts w:ascii="Calibri" w:hAnsi="Calibri" w:eastAsia="宋体" w:cs="黑体"/>
      <w:sz w:val="21"/>
      <w:szCs w:val="22"/>
    </w:rPr>
  </w:style>
  <w:style w:type="paragraph" w:styleId="3">
    <w:name w:val="heading 1"/>
    <w:basedOn w:val="1"/>
    <w:next w:val="1"/>
    <w:qFormat/>
    <w:uiPriority w:val="0"/>
    <w:pPr>
      <w:keepNext/>
      <w:keepLines/>
      <w:spacing w:before="340" w:beforeAutospacing="0" w:after="330" w:afterAutospacing="0" w:line="576" w:lineRule="auto"/>
      <w:outlineLvl w:val="0"/>
    </w:pPr>
    <w:rPr>
      <w:b/>
      <w:kern w:val="44"/>
      <w:sz w:val="44"/>
    </w:rPr>
  </w:style>
  <w:style w:type="character" w:default="1" w:styleId="4">
    <w:name w:val="Default Paragraph Font"/>
    <w:semiHidden/>
    <w:qFormat/>
    <w:uiPriority w:val="0"/>
  </w:style>
  <w:style w:type="paragraph" w:styleId="2">
    <w:name w:val="Body Text"/>
    <w:basedOn w:val="1"/>
    <w:next w:val="1"/>
    <w:qFormat/>
    <w:uiPriority w:val="0"/>
    <w:pPr>
      <w:spacing w:line="380" w:lineRule="exact"/>
    </w:pPr>
    <w:rPr>
      <w:sz w:val="24"/>
    </w:rPr>
  </w:style>
</w:styles>
</file>

<file path=word/_rels/document.xml.rels><?xml version="1.0" encoding="UTF-8" standalone="yes"?>
<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TotalTime>0</TotalTime>
  <ScaleCrop>false</ScaleCrop>
  <LinksUpToDate>false</LinksUpToDate>
  <CharactersWithSpaces>0</CharactersWithSpaces>
  <Application>WPS Office 专业版_9.1.0.4688_{F1E327BC-269C-435d-A152-05C5408002CA}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2021-04-18T08:15:00Z</dcterms:created>
  <dc:creator>Apache POI</dc:creator>
  <cp:lastModifiedBy>俞兆伟</cp:lastModifiedBy>
  <dcterms:modified xsi:type="dcterms:W3CDTF">2022-04-07T03:16:41Z</dcterms:modified>
  <dc:title>平潭综合实验区自然资源与生态环境局</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2052-9.1.0.4688</vt:lpwstr>
  </property>
</Properties>
</file>