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bidi w:val="0"/>
        <w:spacing w:line="578" w:lineRule="exact"/>
        <w:rPr>
          <w:rFonts w:hint="eastAsia" w:ascii="黑体" w:hAnsi="黑体" w:eastAsia="黑体" w:cs="黑体"/>
          <w:b w:val="0"/>
          <w:bCs w:val="0"/>
          <w:color w:val="auto"/>
          <w:sz w:val="32"/>
          <w:szCs w:val="32"/>
          <w:highlight w:val="none"/>
          <w:u w:val="none"/>
          <w:lang w:val="en-US" w:eastAsia="zh-CN"/>
        </w:rPr>
      </w:pPr>
      <w:r>
        <w:rPr>
          <w:rFonts w:hint="eastAsia" w:ascii="黑体" w:hAnsi="黑体" w:eastAsia="黑体" w:cs="黑体"/>
          <w:b w:val="0"/>
          <w:bCs w:val="0"/>
          <w:color w:val="auto"/>
          <w:sz w:val="32"/>
          <w:szCs w:val="32"/>
          <w:highlight w:val="none"/>
          <w:u w:val="none"/>
          <w:lang w:val="en-US" w:eastAsia="zh-CN"/>
        </w:rPr>
        <w:t>附件2</w:t>
      </w:r>
    </w:p>
    <w:p>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eastAsia="方正小标宋简体"/>
          <w:color w:val="auto"/>
          <w:sz w:val="44"/>
          <w:szCs w:val="44"/>
        </w:rPr>
      </w:pPr>
    </w:p>
    <w:p>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eastAsia="方正小标宋简体"/>
          <w:color w:val="auto"/>
          <w:sz w:val="44"/>
          <w:szCs w:val="44"/>
        </w:rPr>
      </w:pPr>
      <w:r>
        <w:rPr>
          <w:rFonts w:hint="eastAsia" w:ascii="方正小标宋简体" w:eastAsia="方正小标宋简体"/>
          <w:color w:val="auto"/>
          <w:sz w:val="44"/>
          <w:szCs w:val="44"/>
        </w:rPr>
        <w:t>20</w:t>
      </w:r>
      <w:r>
        <w:rPr>
          <w:rFonts w:hint="eastAsia" w:ascii="方正小标宋简体" w:eastAsia="方正小标宋简体"/>
          <w:color w:val="auto"/>
          <w:sz w:val="44"/>
          <w:szCs w:val="44"/>
          <w:lang w:val="en-US" w:eastAsia="zh-CN"/>
        </w:rPr>
        <w:t>23</w:t>
      </w:r>
      <w:r>
        <w:rPr>
          <w:rFonts w:hint="eastAsia" w:ascii="方正小标宋简体" w:eastAsia="方正小标宋简体"/>
          <w:color w:val="auto"/>
          <w:sz w:val="44"/>
          <w:szCs w:val="44"/>
        </w:rPr>
        <w:t>年统计监测样本企业信息采集费</w:t>
      </w:r>
    </w:p>
    <w:p>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方正小标宋简体" w:eastAsia="方正小标宋简体"/>
          <w:color w:val="auto"/>
          <w:sz w:val="44"/>
          <w:szCs w:val="44"/>
        </w:rPr>
      </w:pPr>
      <w:r>
        <w:rPr>
          <w:rFonts w:hint="eastAsia" w:ascii="方正小标宋简体" w:eastAsia="方正小标宋简体"/>
          <w:color w:val="auto"/>
          <w:sz w:val="44"/>
          <w:szCs w:val="44"/>
        </w:rPr>
        <w:t>项目申报指南</w:t>
      </w:r>
    </w:p>
    <w:p>
      <w:pPr>
        <w:pStyle w:val="2"/>
        <w:keepNext w:val="0"/>
        <w:keepLines w:val="0"/>
        <w:pageBreakBefore w:val="0"/>
        <w:widowControl w:val="0"/>
        <w:kinsoku/>
        <w:wordWrap/>
        <w:overflowPunct/>
        <w:topLinePunct w:val="0"/>
        <w:autoSpaceDE/>
        <w:autoSpaceDN/>
        <w:bidi w:val="0"/>
        <w:adjustRightInd/>
        <w:snapToGrid/>
        <w:spacing w:after="0" w:line="578" w:lineRule="exact"/>
        <w:textAlignment w:val="auto"/>
      </w:pP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olor w:val="auto"/>
          <w:sz w:val="32"/>
          <w:szCs w:val="32"/>
        </w:rPr>
      </w:pPr>
      <w:r>
        <w:rPr>
          <w:rFonts w:hint="eastAsia" w:ascii="黑体" w:hAnsi="黑体" w:eastAsia="黑体"/>
          <w:color w:val="auto"/>
          <w:sz w:val="32"/>
          <w:szCs w:val="32"/>
        </w:rPr>
        <w:t>一、资金支持方向</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hAnsi="黑体" w:eastAsia="仿宋_GB2312"/>
          <w:color w:val="auto"/>
          <w:sz w:val="32"/>
          <w:szCs w:val="32"/>
        </w:rPr>
      </w:pPr>
      <w:r>
        <w:rPr>
          <w:rFonts w:hint="eastAsia" w:ascii="仿宋_GB2312" w:hAnsi="黑体" w:eastAsia="仿宋_GB2312"/>
          <w:color w:val="auto"/>
          <w:sz w:val="32"/>
          <w:szCs w:val="32"/>
        </w:rPr>
        <w:t>按照商务部委托中国国际电子商务中心《关于开展2021年度内贸市场监测样本企业信息采集劳务费申领工作的函》（商电商发（2021）259号）方式，对2</w:t>
      </w:r>
      <w:r>
        <w:rPr>
          <w:rFonts w:ascii="仿宋_GB2312" w:hAnsi="黑体" w:eastAsia="仿宋_GB2312"/>
          <w:color w:val="auto"/>
          <w:sz w:val="32"/>
          <w:szCs w:val="32"/>
        </w:rPr>
        <w:t>02</w:t>
      </w:r>
      <w:r>
        <w:rPr>
          <w:rFonts w:hint="eastAsia" w:ascii="仿宋_GB2312" w:hAnsi="黑体" w:eastAsia="仿宋_GB2312"/>
          <w:color w:val="auto"/>
          <w:sz w:val="32"/>
          <w:szCs w:val="32"/>
          <w:lang w:val="en-US" w:eastAsia="zh-CN"/>
        </w:rPr>
        <w:t>2</w:t>
      </w:r>
      <w:r>
        <w:rPr>
          <w:rFonts w:hint="eastAsia" w:ascii="仿宋_GB2312" w:hAnsi="黑体" w:eastAsia="仿宋_GB2312"/>
          <w:color w:val="auto"/>
          <w:sz w:val="32"/>
          <w:szCs w:val="32"/>
        </w:rPr>
        <w:t>年度内贸流通统计监测样本企业信息采集员信息采集费予以补助。</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olor w:val="auto"/>
          <w:sz w:val="32"/>
          <w:szCs w:val="32"/>
        </w:rPr>
      </w:pPr>
      <w:r>
        <w:rPr>
          <w:rFonts w:hint="eastAsia" w:ascii="黑体" w:hAnsi="黑体" w:eastAsia="黑体"/>
          <w:color w:val="auto"/>
          <w:sz w:val="32"/>
          <w:szCs w:val="32"/>
        </w:rPr>
        <w:t>二、申报对象</w:t>
      </w:r>
    </w:p>
    <w:p>
      <w:pPr>
        <w:keepNext w:val="0"/>
        <w:keepLines w:val="0"/>
        <w:pageBreakBefore w:val="0"/>
        <w:widowControl w:val="0"/>
        <w:kinsoku/>
        <w:wordWrap/>
        <w:overflowPunct/>
        <w:topLinePunct w:val="0"/>
        <w:autoSpaceDE/>
        <w:autoSpaceDN/>
        <w:bidi w:val="0"/>
        <w:adjustRightInd/>
        <w:snapToGrid/>
        <w:spacing w:line="578" w:lineRule="exact"/>
        <w:ind w:firstLine="578" w:firstLineChars="200"/>
        <w:textAlignment w:val="auto"/>
        <w:rPr>
          <w:rFonts w:ascii="仿宋_GB2312" w:hAnsi="黑体" w:eastAsia="仿宋_GB2312"/>
          <w:color w:val="auto"/>
          <w:spacing w:val="-10"/>
          <w:sz w:val="32"/>
          <w:szCs w:val="32"/>
        </w:rPr>
      </w:pPr>
      <w:r>
        <w:rPr>
          <w:rFonts w:hint="eastAsia" w:ascii="仿宋_GB2312" w:hAnsi="黑体" w:eastAsia="仿宋_GB2312"/>
          <w:color w:val="auto"/>
          <w:spacing w:val="-17"/>
          <w:sz w:val="32"/>
          <w:szCs w:val="32"/>
        </w:rPr>
        <w:t>全区202</w:t>
      </w:r>
      <w:r>
        <w:rPr>
          <w:rFonts w:hint="eastAsia" w:ascii="仿宋_GB2312" w:hAnsi="黑体" w:eastAsia="仿宋_GB2312"/>
          <w:color w:val="auto"/>
          <w:spacing w:val="-17"/>
          <w:sz w:val="32"/>
          <w:szCs w:val="32"/>
          <w:lang w:val="en-US" w:eastAsia="zh-CN"/>
        </w:rPr>
        <w:t>2</w:t>
      </w:r>
      <w:r>
        <w:rPr>
          <w:rFonts w:hint="eastAsia" w:ascii="仿宋_GB2312" w:hAnsi="黑体" w:eastAsia="仿宋_GB2312"/>
          <w:color w:val="auto"/>
          <w:spacing w:val="-17"/>
          <w:sz w:val="32"/>
          <w:szCs w:val="32"/>
        </w:rPr>
        <w:t>年度内贸流通统计监测样本企业信息采集员。</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olor w:val="auto"/>
          <w:sz w:val="32"/>
          <w:szCs w:val="32"/>
        </w:rPr>
      </w:pPr>
      <w:r>
        <w:rPr>
          <w:rFonts w:hint="eastAsia" w:ascii="黑体" w:hAnsi="黑体" w:eastAsia="黑体"/>
          <w:color w:val="auto"/>
          <w:sz w:val="32"/>
          <w:szCs w:val="32"/>
        </w:rPr>
        <w:t>三、支持标准</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hint="eastAsia" w:ascii="仿宋_GB2312" w:hAnsi="黑体" w:eastAsia="仿宋_GB2312"/>
          <w:color w:val="auto"/>
          <w:sz w:val="32"/>
          <w:szCs w:val="32"/>
          <w:lang w:eastAsia="zh-CN"/>
        </w:rPr>
      </w:pPr>
      <w:r>
        <w:rPr>
          <w:rFonts w:hint="eastAsia" w:ascii="仿宋_GB2312" w:hAnsi="黑体" w:eastAsia="仿宋_GB2312"/>
          <w:color w:val="auto"/>
          <w:sz w:val="32"/>
          <w:szCs w:val="32"/>
          <w:lang w:val="en-US" w:eastAsia="zh-CN"/>
        </w:rPr>
        <w:t>按照省商务厅相关文件精神，</w:t>
      </w:r>
      <w:r>
        <w:rPr>
          <w:rFonts w:hint="eastAsia" w:ascii="仿宋_GB2312" w:hAnsi="黑体" w:eastAsia="仿宋_GB2312"/>
          <w:color w:val="auto"/>
          <w:sz w:val="32"/>
          <w:szCs w:val="32"/>
        </w:rPr>
        <w:t>202</w:t>
      </w:r>
      <w:r>
        <w:rPr>
          <w:rFonts w:hint="eastAsia" w:ascii="仿宋_GB2312" w:hAnsi="黑体" w:eastAsia="仿宋_GB2312"/>
          <w:color w:val="auto"/>
          <w:sz w:val="32"/>
          <w:szCs w:val="32"/>
          <w:lang w:val="en-US" w:eastAsia="zh-CN"/>
        </w:rPr>
        <w:t>2</w:t>
      </w:r>
      <w:r>
        <w:rPr>
          <w:rFonts w:hint="eastAsia" w:ascii="仿宋_GB2312" w:hAnsi="黑体" w:eastAsia="仿宋_GB2312"/>
          <w:color w:val="auto"/>
          <w:sz w:val="32"/>
          <w:szCs w:val="32"/>
        </w:rPr>
        <w:t>年度内贸流通统计监测样本企业在疫情期间信息采集工作难度增大，信息采集报送工作量大幅度增多，按照202</w:t>
      </w:r>
      <w:r>
        <w:rPr>
          <w:rFonts w:hint="eastAsia" w:ascii="仿宋_GB2312" w:hAnsi="黑体" w:eastAsia="仿宋_GB2312"/>
          <w:color w:val="auto"/>
          <w:sz w:val="32"/>
          <w:szCs w:val="32"/>
          <w:lang w:val="en-US" w:eastAsia="zh-CN"/>
        </w:rPr>
        <w:t>1</w:t>
      </w:r>
      <w:r>
        <w:rPr>
          <w:rFonts w:hint="eastAsia" w:ascii="仿宋_GB2312" w:hAnsi="黑体" w:eastAsia="仿宋_GB2312"/>
          <w:color w:val="auto"/>
          <w:sz w:val="32"/>
          <w:szCs w:val="32"/>
        </w:rPr>
        <w:t>年度样本企业信息员信息采集费补贴资金支付标准（</w:t>
      </w:r>
      <w:r>
        <w:rPr>
          <w:rFonts w:hint="eastAsia" w:ascii="仿宋_GB2312" w:hAnsi="黑体" w:eastAsia="仿宋_GB2312"/>
          <w:color w:val="auto"/>
          <w:sz w:val="32"/>
          <w:szCs w:val="32"/>
          <w:lang w:val="en-US" w:eastAsia="zh-CN"/>
        </w:rPr>
        <w:t>详</w:t>
      </w:r>
      <w:r>
        <w:rPr>
          <w:rFonts w:hint="eastAsia" w:ascii="仿宋_GB2312" w:hAnsi="黑体" w:eastAsia="仿宋_GB2312"/>
          <w:color w:val="auto"/>
          <w:sz w:val="32"/>
          <w:szCs w:val="32"/>
        </w:rPr>
        <w:t>见附件</w:t>
      </w:r>
      <w:r>
        <w:rPr>
          <w:rFonts w:hint="eastAsia" w:ascii="仿宋_GB2312" w:hAnsi="黑体" w:eastAsia="仿宋_GB2312"/>
          <w:color w:val="auto"/>
          <w:sz w:val="32"/>
          <w:szCs w:val="32"/>
          <w:lang w:val="en-US" w:eastAsia="zh-CN"/>
        </w:rPr>
        <w:t>2</w:t>
      </w:r>
      <w:r>
        <w:rPr>
          <w:rFonts w:hint="eastAsia" w:ascii="仿宋_GB2312" w:hAnsi="黑体" w:eastAsia="仿宋_GB2312"/>
          <w:color w:val="auto"/>
          <w:sz w:val="32"/>
          <w:szCs w:val="32"/>
        </w:rPr>
        <w:t>-</w:t>
      </w:r>
      <w:r>
        <w:rPr>
          <w:rFonts w:hint="eastAsia" w:ascii="仿宋_GB2312" w:hAnsi="黑体" w:eastAsia="仿宋_GB2312"/>
          <w:color w:val="auto"/>
          <w:sz w:val="32"/>
          <w:szCs w:val="32"/>
          <w:lang w:val="en-US" w:eastAsia="zh-CN"/>
        </w:rPr>
        <w:t>1</w:t>
      </w:r>
      <w:r>
        <w:rPr>
          <w:rFonts w:hint="eastAsia" w:ascii="仿宋_GB2312" w:hAnsi="黑体" w:eastAsia="仿宋_GB2312"/>
          <w:color w:val="auto"/>
          <w:sz w:val="32"/>
          <w:szCs w:val="32"/>
        </w:rPr>
        <w:t>）给予补助</w:t>
      </w:r>
      <w:r>
        <w:rPr>
          <w:rFonts w:hint="eastAsia" w:ascii="仿宋_GB2312" w:hAnsi="黑体" w:eastAsia="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olor w:val="auto"/>
          <w:sz w:val="32"/>
          <w:szCs w:val="32"/>
        </w:rPr>
      </w:pPr>
      <w:r>
        <w:rPr>
          <w:rFonts w:hint="eastAsia" w:ascii="黑体" w:hAnsi="黑体" w:eastAsia="黑体"/>
          <w:color w:val="auto"/>
          <w:sz w:val="32"/>
          <w:szCs w:val="32"/>
        </w:rPr>
        <w:t>四、申报条件</w:t>
      </w:r>
    </w:p>
    <w:p>
      <w:pPr>
        <w:keepNext w:val="0"/>
        <w:keepLines w:val="0"/>
        <w:pageBreakBefore w:val="0"/>
        <w:widowControl w:val="0"/>
        <w:kinsoku/>
        <w:wordWrap/>
        <w:overflowPunct/>
        <w:topLinePunct w:val="0"/>
        <w:autoSpaceDE/>
        <w:autoSpaceDN/>
        <w:bidi w:val="0"/>
        <w:adjustRightInd/>
        <w:snapToGrid/>
        <w:spacing w:line="578" w:lineRule="exact"/>
        <w:ind w:firstLine="622" w:firstLineChars="200"/>
        <w:textAlignment w:val="auto"/>
        <w:rPr>
          <w:rFonts w:ascii="仿宋_GB2312" w:hAnsi="黑体" w:eastAsia="仿宋_GB2312"/>
          <w:color w:val="auto"/>
          <w:spacing w:val="-6"/>
          <w:sz w:val="32"/>
          <w:szCs w:val="32"/>
        </w:rPr>
      </w:pPr>
      <w:r>
        <w:rPr>
          <w:rFonts w:hint="eastAsia" w:ascii="仿宋_GB2312" w:hAnsi="黑体"/>
          <w:color w:val="auto"/>
          <w:spacing w:val="-6"/>
          <w:sz w:val="32"/>
          <w:szCs w:val="32"/>
          <w:lang w:eastAsia="zh-CN"/>
        </w:rPr>
        <w:t>（</w:t>
      </w:r>
      <w:r>
        <w:rPr>
          <w:rFonts w:hint="eastAsia" w:ascii="仿宋_GB2312" w:hAnsi="黑体" w:eastAsia="仿宋_GB2312"/>
          <w:color w:val="auto"/>
          <w:spacing w:val="-6"/>
          <w:sz w:val="32"/>
          <w:szCs w:val="32"/>
        </w:rPr>
        <w:t>一）信息员所在企业纳入历年推荐样本企业名录。</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hAnsi="黑体" w:eastAsia="仿宋_GB2312"/>
          <w:color w:val="auto"/>
          <w:sz w:val="32"/>
          <w:szCs w:val="32"/>
        </w:rPr>
      </w:pPr>
      <w:r>
        <w:rPr>
          <w:rFonts w:hint="eastAsia" w:ascii="仿宋_GB2312" w:hAnsi="黑体"/>
          <w:color w:val="auto"/>
          <w:sz w:val="32"/>
          <w:szCs w:val="32"/>
          <w:lang w:eastAsia="zh-CN"/>
        </w:rPr>
        <w:t>（</w:t>
      </w:r>
      <w:r>
        <w:rPr>
          <w:rFonts w:hint="eastAsia" w:ascii="仿宋_GB2312" w:hAnsi="黑体" w:eastAsia="仿宋_GB2312"/>
          <w:color w:val="auto"/>
          <w:sz w:val="32"/>
          <w:szCs w:val="32"/>
        </w:rPr>
        <w:t>二）信息员所在企业经省商务厅审核后报商务部批准并纳入商务部业务系统统一平台的福建省内贸流通统计监测样本企业。</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hAnsi="黑体" w:eastAsia="仿宋_GB2312"/>
          <w:color w:val="auto"/>
          <w:sz w:val="32"/>
          <w:szCs w:val="32"/>
        </w:rPr>
      </w:pPr>
      <w:r>
        <w:rPr>
          <w:rFonts w:hint="eastAsia" w:ascii="仿宋_GB2312" w:hAnsi="黑体" w:eastAsia="仿宋_GB2312"/>
          <w:color w:val="auto"/>
          <w:sz w:val="32"/>
          <w:szCs w:val="32"/>
        </w:rPr>
        <w:t>（三）按照日报、周报、月上旬、中旬、下旬报、月报、年报，以及黄金周、节假日和202</w:t>
      </w:r>
      <w:r>
        <w:rPr>
          <w:rFonts w:hint="eastAsia" w:ascii="仿宋_GB2312" w:hAnsi="黑体" w:eastAsia="仿宋_GB2312"/>
          <w:color w:val="auto"/>
          <w:sz w:val="32"/>
          <w:szCs w:val="32"/>
          <w:lang w:val="en-US" w:eastAsia="zh-CN"/>
        </w:rPr>
        <w:t>2</w:t>
      </w:r>
      <w:r>
        <w:rPr>
          <w:rFonts w:hint="eastAsia" w:ascii="仿宋_GB2312" w:hAnsi="黑体" w:eastAsia="仿宋_GB2312"/>
          <w:color w:val="auto"/>
          <w:sz w:val="32"/>
          <w:szCs w:val="32"/>
        </w:rPr>
        <w:t>年疫情期间的日报等要求，信息报送的及时率和报送率完成60%以上。</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hAnsi="黑体" w:eastAsia="仿宋_GB2312"/>
          <w:color w:val="auto"/>
          <w:sz w:val="32"/>
          <w:szCs w:val="32"/>
        </w:rPr>
      </w:pPr>
      <w:r>
        <w:rPr>
          <w:rFonts w:hint="eastAsia" w:ascii="仿宋_GB2312" w:hAnsi="黑体" w:eastAsia="仿宋_GB2312"/>
          <w:color w:val="auto"/>
          <w:sz w:val="32"/>
          <w:szCs w:val="32"/>
        </w:rPr>
        <w:t>（四）202</w:t>
      </w:r>
      <w:r>
        <w:rPr>
          <w:rFonts w:hint="eastAsia" w:ascii="仿宋_GB2312" w:hAnsi="黑体" w:eastAsia="仿宋_GB2312"/>
          <w:color w:val="auto"/>
          <w:sz w:val="32"/>
          <w:szCs w:val="32"/>
          <w:lang w:val="en-US" w:eastAsia="zh-CN"/>
        </w:rPr>
        <w:t>2</w:t>
      </w:r>
      <w:r>
        <w:rPr>
          <w:rFonts w:hint="eastAsia" w:ascii="仿宋_GB2312" w:hAnsi="黑体" w:eastAsia="仿宋_GB2312"/>
          <w:color w:val="auto"/>
          <w:sz w:val="32"/>
          <w:szCs w:val="32"/>
        </w:rPr>
        <w:t>年度不报、迟报及多次提醒仍旧不报，以及注销或撤销等样本企业的信息员不在此申报补贴范围。</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s="黑体"/>
          <w:color w:val="auto"/>
          <w:sz w:val="32"/>
          <w:szCs w:val="32"/>
        </w:rPr>
      </w:pPr>
      <w:r>
        <w:rPr>
          <w:rFonts w:hint="eastAsia" w:ascii="黑体" w:hAnsi="黑体" w:eastAsia="黑体" w:cs="黑体"/>
          <w:color w:val="auto"/>
          <w:sz w:val="32"/>
          <w:szCs w:val="32"/>
        </w:rPr>
        <w:t>五、申报材料</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202</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年度样本企业信息员信息采集费补贴资金申领表（</w:t>
      </w:r>
      <w:r>
        <w:rPr>
          <w:rFonts w:hint="eastAsia" w:ascii="仿宋_GB2312" w:hAnsi="仿宋_GB2312" w:eastAsia="仿宋_GB2312" w:cs="仿宋_GB2312"/>
          <w:color w:val="auto"/>
          <w:sz w:val="32"/>
          <w:szCs w:val="32"/>
          <w:lang w:val="en-US" w:eastAsia="zh-CN"/>
        </w:rPr>
        <w:t>详见</w:t>
      </w:r>
      <w:r>
        <w:rPr>
          <w:rFonts w:hint="eastAsia" w:ascii="仿宋_GB2312" w:hAnsi="仿宋_GB2312" w:eastAsia="仿宋_GB2312" w:cs="仿宋_GB2312"/>
          <w:color w:val="auto"/>
          <w:sz w:val="32"/>
          <w:szCs w:val="32"/>
        </w:rPr>
        <w:t>附件</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），并由所在样本企业</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详见附件2-3</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盖章推荐</w:t>
      </w:r>
      <w:r>
        <w:rPr>
          <w:rFonts w:hint="eastAsia" w:ascii="仿宋_GB2312" w:hAnsi="仿宋_GB2312" w:eastAsia="仿宋_GB2312" w:cs="仿宋_GB2312"/>
          <w:color w:val="auto"/>
          <w:sz w:val="32"/>
          <w:szCs w:val="32"/>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578" w:lineRule="exact"/>
        <w:ind w:firstLine="646" w:firstLineChars="200"/>
        <w:textAlignment w:val="auto"/>
        <w:rPr>
          <w:rFonts w:hint="eastAsia" w:ascii="黑体" w:hAnsi="黑体" w:eastAsia="黑体"/>
          <w:color w:val="auto"/>
          <w:sz w:val="32"/>
          <w:szCs w:val="32"/>
        </w:rPr>
      </w:pPr>
      <w:r>
        <w:rPr>
          <w:rFonts w:hint="eastAsia" w:ascii="黑体" w:hAnsi="黑体" w:eastAsia="黑体"/>
          <w:color w:val="auto"/>
          <w:sz w:val="32"/>
          <w:szCs w:val="32"/>
        </w:rPr>
        <w:t>申报截止日期</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6" w:firstLineChars="200"/>
        <w:textAlignment w:val="auto"/>
        <w:rPr>
          <w:rFonts w:hint="eastAsia" w:ascii="仿宋_GB2312" w:hAnsi="黑体" w:eastAsia="仿宋_GB2312"/>
          <w:color w:val="auto"/>
          <w:sz w:val="32"/>
          <w:szCs w:val="32"/>
          <w:lang w:eastAsia="zh-CN"/>
        </w:rPr>
      </w:pPr>
      <w:r>
        <w:rPr>
          <w:rFonts w:hint="eastAsia" w:ascii="仿宋_GB2312" w:hAnsi="黑体" w:eastAsia="仿宋_GB2312"/>
          <w:color w:val="auto"/>
          <w:sz w:val="32"/>
          <w:szCs w:val="32"/>
        </w:rPr>
        <w:t>202</w:t>
      </w:r>
      <w:r>
        <w:rPr>
          <w:rFonts w:hint="eastAsia" w:ascii="仿宋_GB2312" w:hAnsi="黑体" w:eastAsia="仿宋_GB2312"/>
          <w:color w:val="auto"/>
          <w:sz w:val="32"/>
          <w:szCs w:val="32"/>
          <w:lang w:val="en-US" w:eastAsia="zh-CN"/>
        </w:rPr>
        <w:t>3</w:t>
      </w:r>
      <w:r>
        <w:rPr>
          <w:rFonts w:hint="eastAsia" w:ascii="仿宋_GB2312" w:hAnsi="黑体" w:eastAsia="仿宋_GB2312"/>
          <w:color w:val="auto"/>
          <w:sz w:val="32"/>
          <w:szCs w:val="32"/>
        </w:rPr>
        <w:t>年9月30日前</w:t>
      </w:r>
      <w:r>
        <w:rPr>
          <w:rFonts w:hint="eastAsia" w:ascii="仿宋_GB2312" w:hAnsi="黑体"/>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黑体" w:hAnsi="黑体" w:eastAsia="黑体"/>
          <w:color w:val="auto"/>
          <w:sz w:val="32"/>
          <w:szCs w:val="32"/>
        </w:rPr>
      </w:pPr>
      <w:r>
        <w:rPr>
          <w:rFonts w:hint="eastAsia" w:ascii="黑体" w:hAnsi="黑体" w:eastAsia="黑体"/>
          <w:color w:val="auto"/>
          <w:sz w:val="32"/>
          <w:szCs w:val="32"/>
          <w:lang w:val="en-US" w:eastAsia="zh-CN"/>
        </w:rPr>
        <w:t>七、</w:t>
      </w:r>
      <w:r>
        <w:rPr>
          <w:rFonts w:hint="eastAsia" w:ascii="黑体" w:hAnsi="黑体" w:eastAsia="黑体"/>
          <w:color w:val="auto"/>
          <w:sz w:val="32"/>
          <w:szCs w:val="32"/>
        </w:rPr>
        <w:t>联系方式</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hint="default" w:ascii="仿宋_GB2312" w:eastAsia="仿宋_GB2312"/>
          <w:color w:val="auto"/>
          <w:sz w:val="32"/>
          <w:szCs w:val="32"/>
          <w:lang w:val="en-US" w:eastAsia="zh-CN"/>
        </w:rPr>
      </w:pPr>
      <w:r>
        <w:rPr>
          <w:rFonts w:hint="eastAsia" w:ascii="仿宋_GB2312" w:eastAsia="仿宋_GB2312"/>
          <w:color w:val="auto"/>
          <w:sz w:val="32"/>
          <w:szCs w:val="32"/>
        </w:rPr>
        <w:t>联系人：</w:t>
      </w:r>
      <w:r>
        <w:rPr>
          <w:rFonts w:hint="eastAsia" w:ascii="仿宋_GB2312" w:eastAsia="仿宋_GB2312"/>
          <w:color w:val="auto"/>
          <w:sz w:val="32"/>
          <w:szCs w:val="32"/>
          <w:lang w:val="en-US" w:eastAsia="zh-CN"/>
        </w:rPr>
        <w:t>陈丹珊</w:t>
      </w:r>
      <w:r>
        <w:rPr>
          <w:rFonts w:hint="eastAsia" w:ascii="仿宋_GB2312" w:eastAsia="仿宋_GB2312"/>
          <w:color w:val="auto"/>
          <w:sz w:val="32"/>
          <w:szCs w:val="32"/>
        </w:rPr>
        <w:t>，联系方式：0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w:t>
      </w:r>
      <w:r>
        <w:rPr>
          <w:rFonts w:hint="eastAsia" w:ascii="仿宋_GB2312" w:eastAsia="仿宋_GB2312"/>
          <w:color w:val="auto"/>
          <w:sz w:val="32"/>
          <w:szCs w:val="32"/>
          <w:lang w:val="en-US" w:eastAsia="zh-CN"/>
        </w:rPr>
        <w:t>119</w:t>
      </w:r>
      <w:r>
        <w:rPr>
          <w:rFonts w:hint="eastAsia" w:ascii="仿宋_GB2312"/>
          <w:color w:val="auto"/>
          <w:sz w:val="32"/>
          <w:szCs w:val="32"/>
          <w:lang w:val="en-US" w:eastAsia="zh-CN"/>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eastAsia="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2261" w:leftChars="200" w:hanging="1615" w:hangingChars="500"/>
        <w:textAlignment w:val="auto"/>
        <w:rPr>
          <w:rFonts w:ascii="仿宋_GB2312" w:eastAsia="仿宋_GB2312"/>
          <w:color w:val="auto"/>
          <w:sz w:val="32"/>
          <w:szCs w:val="32"/>
        </w:rPr>
      </w:pPr>
      <w:r>
        <w:rPr>
          <w:rFonts w:hint="eastAsia" w:ascii="仿宋_GB2312" w:eastAsia="仿宋_GB2312"/>
          <w:color w:val="auto"/>
          <w:sz w:val="32"/>
          <w:szCs w:val="32"/>
        </w:rPr>
        <w:t>附件：</w:t>
      </w:r>
      <w:r>
        <w:rPr>
          <w:rFonts w:hint="eastAsia" w:ascii="仿宋_GB2312" w:eastAsia="仿宋_GB2312"/>
          <w:color w:val="auto"/>
          <w:sz w:val="32"/>
          <w:szCs w:val="32"/>
          <w:lang w:val="en-US" w:eastAsia="zh-CN"/>
        </w:rPr>
        <w:t>2</w:t>
      </w:r>
      <w:r>
        <w:rPr>
          <w:rFonts w:hint="eastAsia" w:ascii="仿宋_GB2312" w:eastAsia="仿宋_GB2312"/>
          <w:color w:val="auto"/>
          <w:sz w:val="32"/>
          <w:szCs w:val="32"/>
        </w:rPr>
        <w:t>-</w:t>
      </w:r>
      <w:r>
        <w:rPr>
          <w:rFonts w:ascii="仿宋_GB2312" w:eastAsia="仿宋_GB2312"/>
          <w:color w:val="auto"/>
          <w:sz w:val="32"/>
          <w:szCs w:val="32"/>
        </w:rPr>
        <w:t>1.</w:t>
      </w:r>
      <w:r>
        <w:rPr>
          <w:rFonts w:hint="eastAsia" w:ascii="仿宋_GB2312" w:eastAsia="仿宋_GB2312"/>
          <w:color w:val="auto"/>
          <w:sz w:val="32"/>
          <w:szCs w:val="32"/>
          <w:lang w:val="en-US" w:eastAsia="zh-CN"/>
        </w:rPr>
        <w:t>2</w:t>
      </w:r>
      <w:r>
        <w:rPr>
          <w:rFonts w:hint="eastAsia" w:ascii="仿宋_GB2312" w:hAnsi="黑体" w:eastAsia="仿宋_GB2312"/>
          <w:color w:val="auto"/>
          <w:sz w:val="32"/>
          <w:szCs w:val="32"/>
        </w:rPr>
        <w:t>02</w:t>
      </w:r>
      <w:r>
        <w:rPr>
          <w:rFonts w:hint="eastAsia" w:ascii="仿宋_GB2312" w:hAnsi="黑体" w:eastAsia="仿宋_GB2312"/>
          <w:color w:val="auto"/>
          <w:sz w:val="32"/>
          <w:szCs w:val="32"/>
          <w:lang w:val="en-US" w:eastAsia="zh-CN"/>
        </w:rPr>
        <w:t>1</w:t>
      </w:r>
      <w:r>
        <w:rPr>
          <w:rFonts w:hint="eastAsia" w:ascii="仿宋_GB2312" w:hAnsi="黑体" w:eastAsia="仿宋_GB2312"/>
          <w:color w:val="auto"/>
          <w:sz w:val="32"/>
          <w:szCs w:val="32"/>
        </w:rPr>
        <w:t>年度样本企业信息员信息采集费补贴资金支付标准</w:t>
      </w:r>
    </w:p>
    <w:p>
      <w:pPr>
        <w:keepNext w:val="0"/>
        <w:keepLines w:val="0"/>
        <w:pageBreakBefore w:val="0"/>
        <w:widowControl w:val="0"/>
        <w:kinsoku/>
        <w:wordWrap/>
        <w:overflowPunct/>
        <w:topLinePunct w:val="0"/>
        <w:autoSpaceDE/>
        <w:autoSpaceDN/>
        <w:bidi w:val="0"/>
        <w:adjustRightInd/>
        <w:snapToGrid/>
        <w:spacing w:line="240" w:lineRule="auto"/>
        <w:ind w:left="2261" w:leftChars="500" w:hanging="646" w:hangingChars="200"/>
        <w:textAlignment w:val="auto"/>
        <w:rPr>
          <w:rFonts w:ascii="仿宋_GB2312" w:eastAsia="仿宋_GB2312"/>
          <w:color w:val="auto"/>
          <w:sz w:val="32"/>
          <w:szCs w:val="32"/>
        </w:rPr>
      </w:pPr>
      <w:r>
        <w:rPr>
          <w:rFonts w:hint="eastAsia" w:ascii="仿宋_GB2312" w:eastAsia="仿宋_GB2312"/>
          <w:color w:val="auto"/>
          <w:sz w:val="32"/>
          <w:szCs w:val="32"/>
          <w:lang w:val="en-US" w:eastAsia="zh-CN"/>
        </w:rPr>
        <w:t>2</w:t>
      </w:r>
      <w:r>
        <w:rPr>
          <w:rFonts w:hint="eastAsia" w:ascii="仿宋_GB2312" w:eastAsia="仿宋_GB2312"/>
          <w:color w:val="auto"/>
          <w:sz w:val="32"/>
          <w:szCs w:val="32"/>
        </w:rPr>
        <w:t>-</w:t>
      </w:r>
      <w:r>
        <w:rPr>
          <w:rFonts w:ascii="仿宋_GB2312" w:eastAsia="仿宋_GB2312"/>
          <w:color w:val="auto"/>
          <w:sz w:val="32"/>
          <w:szCs w:val="32"/>
        </w:rPr>
        <w:t>2.</w:t>
      </w:r>
      <w:r>
        <w:rPr>
          <w:rFonts w:hint="eastAsia" w:ascii="仿宋_GB2312" w:hAnsi="仿宋_GB2312" w:eastAsia="仿宋_GB2312" w:cs="仿宋_GB2312"/>
          <w:color w:val="auto"/>
          <w:sz w:val="32"/>
          <w:szCs w:val="32"/>
        </w:rPr>
        <w:t>202</w:t>
      </w: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年度样本企业信息员信息采集费补贴资金申领表</w:t>
      </w:r>
    </w:p>
    <w:p>
      <w:pPr>
        <w:keepNext w:val="0"/>
        <w:keepLines w:val="0"/>
        <w:pageBreakBefore w:val="0"/>
        <w:widowControl w:val="0"/>
        <w:kinsoku/>
        <w:wordWrap/>
        <w:overflowPunct/>
        <w:topLinePunct w:val="0"/>
        <w:autoSpaceDE/>
        <w:autoSpaceDN/>
        <w:bidi w:val="0"/>
        <w:adjustRightInd/>
        <w:snapToGrid/>
        <w:spacing w:line="240" w:lineRule="auto"/>
        <w:ind w:left="2261" w:leftChars="500" w:hanging="646" w:hangingChars="200"/>
        <w:textAlignment w:val="auto"/>
        <w:rPr>
          <w:rFonts w:hint="default" w:ascii="仿宋_GB2312" w:eastAsia="仿宋_GB2312"/>
          <w:color w:val="auto"/>
          <w:sz w:val="32"/>
          <w:szCs w:val="32"/>
          <w:lang w:val="en-US" w:eastAsia="zh-CN"/>
        </w:rPr>
      </w:pPr>
      <w:r>
        <w:rPr>
          <w:rFonts w:hint="eastAsia" w:ascii="仿宋_GB2312" w:eastAsia="仿宋_GB2312"/>
          <w:color w:val="auto"/>
          <w:sz w:val="32"/>
          <w:szCs w:val="32"/>
          <w:lang w:val="en-US" w:eastAsia="zh-CN"/>
        </w:rPr>
        <w:t>2</w:t>
      </w:r>
      <w:r>
        <w:rPr>
          <w:rFonts w:hint="eastAsia" w:ascii="仿宋_GB2312" w:eastAsia="仿宋_GB2312"/>
          <w:color w:val="auto"/>
          <w:sz w:val="32"/>
          <w:szCs w:val="32"/>
        </w:rPr>
        <w:t>-</w:t>
      </w:r>
      <w:r>
        <w:rPr>
          <w:rFonts w:ascii="仿宋_GB2312" w:eastAsia="仿宋_GB2312"/>
          <w:color w:val="auto"/>
          <w:sz w:val="32"/>
          <w:szCs w:val="32"/>
        </w:rPr>
        <w:t>3.</w:t>
      </w:r>
      <w:r>
        <w:rPr>
          <w:rFonts w:hint="eastAsia" w:ascii="仿宋_GB2312" w:eastAsia="仿宋_GB2312"/>
          <w:color w:val="auto"/>
          <w:sz w:val="32"/>
          <w:szCs w:val="32"/>
          <w:lang w:val="en-US" w:eastAsia="zh-CN"/>
        </w:rPr>
        <w:t>2022年度信息采集费补贴资金样本企业信息员名单</w:t>
      </w:r>
    </w:p>
    <w:p>
      <w:pPr>
        <w:keepNext w:val="0"/>
        <w:keepLines w:val="0"/>
        <w:pageBreakBefore w:val="0"/>
        <w:widowControl w:val="0"/>
        <w:kinsoku/>
        <w:wordWrap/>
        <w:overflowPunct/>
        <w:topLinePunct w:val="0"/>
        <w:autoSpaceDE/>
        <w:autoSpaceDN/>
        <w:bidi w:val="0"/>
        <w:adjustRightInd/>
        <w:snapToGrid/>
        <w:spacing w:line="578" w:lineRule="exact"/>
        <w:ind w:firstLine="646" w:firstLineChars="200"/>
        <w:textAlignment w:val="auto"/>
        <w:rPr>
          <w:rFonts w:ascii="仿宋_GB2312" w:eastAsia="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黑体" w:hAnsi="黑体" w:eastAsia="黑体" w:cs="黑体"/>
          <w:sz w:val="32"/>
          <w:szCs w:val="32"/>
          <w:lang w:eastAsia="zh-CN"/>
        </w:rPr>
      </w:pPr>
      <w:r>
        <w:rPr>
          <w:rFonts w:hint="eastAsia" w:ascii="仿宋_GB2312" w:eastAsia="仿宋_GB2312"/>
          <w:color w:val="auto"/>
          <w:sz w:val="32"/>
          <w:szCs w:val="32"/>
        </w:rPr>
        <w:br w:type="page"/>
      </w:r>
      <w:r>
        <w:rPr>
          <w:rFonts w:hint="eastAsia" w:ascii="黑体" w:hAnsi="黑体" w:eastAsia="黑体" w:cs="黑体"/>
          <w:sz w:val="32"/>
          <w:szCs w:val="32"/>
        </w:rPr>
        <w:t>附件</w:t>
      </w:r>
      <w:r>
        <w:rPr>
          <w:rFonts w:hint="eastAsia" w:ascii="黑体" w:hAnsi="黑体" w:eastAsia="黑体" w:cs="黑体"/>
          <w:sz w:val="32"/>
          <w:szCs w:val="32"/>
          <w:lang w:val="en-US" w:eastAsia="zh-CN"/>
        </w:rPr>
        <w:t>2-1</w:t>
      </w:r>
    </w:p>
    <w:tbl>
      <w:tblPr>
        <w:tblStyle w:val="6"/>
        <w:tblpPr w:leftFromText="180" w:rightFromText="180" w:vertAnchor="text" w:horzAnchor="page" w:tblpXSpec="center" w:tblpY="649"/>
        <w:tblOverlap w:val="never"/>
        <w:tblW w:w="8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5"/>
        <w:gridCol w:w="2504"/>
        <w:gridCol w:w="2043"/>
        <w:gridCol w:w="2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b/>
                <w:bCs/>
                <w:sz w:val="28"/>
                <w:szCs w:val="28"/>
                <w:vertAlign w:val="baseline"/>
                <w:lang w:val="en-US" w:eastAsia="zh-CN"/>
              </w:rPr>
              <w:t>系统</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b/>
                <w:bCs/>
                <w:color w:val="000000"/>
                <w:sz w:val="28"/>
                <w:szCs w:val="28"/>
                <w:vertAlign w:val="baseline"/>
                <w:lang w:val="en-US" w:eastAsia="zh-CN"/>
              </w:rPr>
              <w:t>企业类型</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b/>
                <w:bCs/>
                <w:color w:val="000000"/>
                <w:sz w:val="28"/>
                <w:szCs w:val="28"/>
                <w:vertAlign w:val="baseline"/>
                <w:lang w:val="en-US" w:eastAsia="zh-CN"/>
              </w:rPr>
              <w:t>报送频率</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b/>
                <w:bCs/>
                <w:color w:val="000000"/>
                <w:sz w:val="28"/>
                <w:szCs w:val="28"/>
                <w:vertAlign w:val="baseline"/>
                <w:lang w:val="en-US" w:eastAsia="zh-CN"/>
              </w:rPr>
              <w:t>支付标准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restart"/>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生活必需品</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超市/批发/农贸</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周报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default" w:ascii="仿宋_GB2312" w:hAnsi="仿宋_GB2312" w:eastAsia="仿宋_GB2312" w:cs="仿宋_GB2312"/>
                <w:sz w:val="24"/>
                <w:szCs w:val="24"/>
                <w:vertAlign w:val="baseline"/>
                <w:lang w:val="en" w:eastAsia="zh-CN"/>
              </w:rPr>
            </w:pPr>
            <w:r>
              <w:rPr>
                <w:rFonts w:hint="eastAsia" w:ascii="仿宋_GB2312" w:hAnsi="仿宋_GB2312" w:eastAsia="仿宋_GB2312" w:cs="仿宋_GB2312"/>
                <w:color w:val="000000"/>
                <w:sz w:val="24"/>
                <w:szCs w:val="24"/>
                <w:vertAlign w:val="baseline"/>
                <w:lang w:val="en-US" w:eastAsia="zh-CN"/>
              </w:rPr>
              <w:t>1740元/年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continu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百家大型批发市场</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日报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default" w:ascii="仿宋_GB2312" w:hAnsi="仿宋_GB2312" w:eastAsia="仿宋_GB2312" w:cs="仿宋_GB2312"/>
                <w:sz w:val="24"/>
                <w:szCs w:val="24"/>
                <w:vertAlign w:val="baseline"/>
                <w:lang w:val="en" w:eastAsia="zh-CN"/>
              </w:rPr>
            </w:pPr>
            <w:r>
              <w:rPr>
                <w:rFonts w:hint="eastAsia" w:ascii="仿宋_GB2312" w:hAnsi="仿宋_GB2312" w:eastAsia="仿宋_GB2312" w:cs="仿宋_GB2312"/>
                <w:color w:val="000000"/>
                <w:sz w:val="24"/>
                <w:szCs w:val="24"/>
                <w:vertAlign w:val="baseline"/>
                <w:lang w:val="en-US" w:eastAsia="zh-CN"/>
              </w:rPr>
              <w:t>2160元/年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5" w:hRule="atLeast"/>
          <w:jc w:val="center"/>
        </w:trPr>
        <w:tc>
          <w:tcPr>
            <w:tcW w:w="1865" w:type="dxa"/>
            <w:vMerge w:val="continu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黄金周日报企业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both"/>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五一、春节、国庆等节假日日报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600元/年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continu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应急日报</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疫情期间日报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default"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600元/年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重要生产资料</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生产资料企业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周报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1740元/年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restart"/>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商贸流通</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auto"/>
                <w:sz w:val="24"/>
                <w:szCs w:val="24"/>
                <w:vertAlign w:val="baseline"/>
                <w:lang w:val="en-US" w:eastAsia="zh-CN"/>
              </w:rPr>
            </w:pPr>
            <w:r>
              <w:rPr>
                <w:rFonts w:hint="eastAsia" w:ascii="仿宋_GB2312" w:hAnsi="仿宋_GB2312" w:eastAsia="仿宋_GB2312" w:cs="仿宋_GB2312"/>
                <w:color w:val="auto"/>
                <w:sz w:val="24"/>
                <w:szCs w:val="24"/>
                <w:vertAlign w:val="baseline"/>
                <w:lang w:val="en-US" w:eastAsia="zh-CN"/>
              </w:rPr>
              <w:t>重点监测企业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auto"/>
                <w:sz w:val="24"/>
                <w:szCs w:val="24"/>
                <w:vertAlign w:val="baseline"/>
                <w:lang w:val="en-US" w:eastAsia="zh-CN"/>
              </w:rPr>
            </w:pPr>
            <w:r>
              <w:rPr>
                <w:rFonts w:hint="eastAsia" w:ascii="仿宋_GB2312" w:hAnsi="仿宋" w:eastAsia="仿宋_GB2312" w:cs="宋体"/>
                <w:color w:val="auto"/>
                <w:kern w:val="0"/>
                <w:sz w:val="24"/>
                <w:szCs w:val="24"/>
              </w:rPr>
              <w:t>旬报</w:t>
            </w:r>
            <w:r>
              <w:rPr>
                <w:rFonts w:hint="eastAsia" w:ascii="仿宋_GB2312" w:hAnsi="仿宋" w:eastAsia="仿宋_GB2312" w:cs="宋体"/>
                <w:color w:val="auto"/>
                <w:kern w:val="0"/>
                <w:sz w:val="24"/>
                <w:szCs w:val="24"/>
                <w:lang w:eastAsia="zh-CN"/>
              </w:rPr>
              <w:t>、</w:t>
            </w:r>
            <w:r>
              <w:rPr>
                <w:rFonts w:hint="eastAsia" w:ascii="仿宋_GB2312" w:hAnsi="仿宋" w:eastAsia="仿宋_GB2312" w:cs="宋体"/>
                <w:color w:val="auto"/>
                <w:kern w:val="0"/>
                <w:sz w:val="24"/>
                <w:szCs w:val="24"/>
              </w:rPr>
              <w:t>月报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default" w:ascii="仿宋_GB2312" w:hAnsi="仿宋_GB2312" w:eastAsia="仿宋_GB2312" w:cs="仿宋_GB2312"/>
                <w:color w:val="auto"/>
                <w:sz w:val="24"/>
                <w:szCs w:val="24"/>
                <w:vertAlign w:val="baseline"/>
                <w:lang w:val="en-US" w:eastAsia="zh-CN"/>
              </w:rPr>
            </w:pPr>
            <w:r>
              <w:rPr>
                <w:rFonts w:hint="eastAsia" w:ascii="仿宋_GB2312" w:hAnsi="仿宋_GB2312" w:eastAsia="仿宋_GB2312" w:cs="仿宋_GB2312"/>
                <w:color w:val="auto"/>
                <w:sz w:val="24"/>
                <w:szCs w:val="24"/>
                <w:vertAlign w:val="baseline"/>
                <w:lang w:val="en-US" w:eastAsia="zh-CN"/>
              </w:rPr>
              <w:t>1200元/</w:t>
            </w:r>
            <w:r>
              <w:rPr>
                <w:rFonts w:hint="eastAsia" w:ascii="仿宋_GB2312" w:hAnsi="仿宋_GB2312" w:eastAsia="仿宋_GB2312" w:cs="仿宋_GB2312"/>
                <w:color w:val="000000"/>
                <w:sz w:val="24"/>
                <w:szCs w:val="24"/>
                <w:vertAlign w:val="baseline"/>
                <w:lang w:val="en-US" w:eastAsia="zh-CN"/>
              </w:rPr>
              <w:t>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continu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重点零售餐饮企业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both"/>
              <w:textAlignment w:val="auto"/>
              <w:outlineLvl w:val="9"/>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color w:val="000000"/>
                <w:sz w:val="24"/>
                <w:szCs w:val="24"/>
                <w:vertAlign w:val="baseline"/>
                <w:lang w:val="en-US" w:eastAsia="zh-CN"/>
              </w:rPr>
              <w:t>五一、春节、国庆等节假日日报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kern w:val="2"/>
                <w:sz w:val="24"/>
                <w:szCs w:val="24"/>
                <w:vertAlign w:val="baseline"/>
                <w:lang w:val="en-US" w:eastAsia="zh-CN" w:bidi="ar-SA"/>
              </w:rPr>
            </w:pPr>
            <w:r>
              <w:rPr>
                <w:rFonts w:hint="eastAsia" w:ascii="仿宋_GB2312" w:hAnsi="仿宋_GB2312" w:eastAsia="仿宋_GB2312" w:cs="仿宋_GB2312"/>
                <w:color w:val="000000"/>
                <w:sz w:val="24"/>
                <w:szCs w:val="24"/>
                <w:vertAlign w:val="baseline"/>
                <w:lang w:val="en-US" w:eastAsia="zh-CN"/>
              </w:rPr>
              <w:t>600元/年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vMerge w:val="continu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商贸统计企业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年报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300元/年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信息泵</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零售企业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日报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2160元/年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r>
              <w:rPr>
                <w:rFonts w:hint="eastAsia" w:ascii="仿宋_GB2312" w:hAnsi="仿宋_GB2312" w:eastAsia="仿宋_GB2312" w:cs="仿宋_GB2312"/>
                <w:color w:val="000000"/>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应急商品</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应急储备企业</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月报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600元/年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r>
              <w:rPr>
                <w:rFonts w:hint="eastAsia" w:ascii="仿宋_GB2312" w:hAnsi="仿宋_GB2312" w:eastAsia="仿宋_GB2312" w:cs="仿宋_GB2312"/>
                <w:color w:val="000000"/>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酒类流通</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酒类批发、零售</w:t>
            </w: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月报、年报</w:t>
            </w: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auto"/>
                <w:sz w:val="24"/>
                <w:szCs w:val="24"/>
                <w:vertAlign w:val="baseline"/>
                <w:lang w:val="en-US" w:eastAsia="zh-CN"/>
              </w:rPr>
              <w:t>1200元/</w:t>
            </w:r>
            <w:r>
              <w:rPr>
                <w:rFonts w:hint="eastAsia" w:ascii="仿宋_GB2312" w:hAnsi="仿宋_GB2312" w:eastAsia="仿宋_GB2312" w:cs="仿宋_GB2312"/>
                <w:color w:val="000000"/>
                <w:sz w:val="24"/>
                <w:szCs w:val="24"/>
                <w:vertAlign w:val="baseline"/>
                <w:lang w:val="en-US" w:eastAsia="zh-CN"/>
              </w:rPr>
              <w:t>年</w:t>
            </w:r>
            <w:r>
              <w:rPr>
                <w:rFonts w:hint="default" w:ascii="仿宋_GB2312" w:hAnsi="仿宋_GB2312" w:eastAsia="仿宋_GB2312" w:cs="仿宋_GB2312"/>
                <w:color w:val="000000"/>
                <w:sz w:val="24"/>
                <w:szCs w:val="24"/>
                <w:vertAlign w:val="baseline"/>
                <w:lang w:val="en" w:eastAsia="zh-CN"/>
              </w:rPr>
              <w:t>/</w:t>
            </w:r>
            <w:r>
              <w:rPr>
                <w:rFonts w:hint="eastAsia" w:ascii="仿宋_GB2312" w:hAnsi="仿宋_GB2312" w:eastAsia="仿宋_GB2312" w:cs="仿宋_GB2312"/>
                <w:color w:val="000000"/>
                <w:sz w:val="24"/>
                <w:szCs w:val="24"/>
                <w:vertAlign w:val="baseline"/>
                <w:lang w:val="en" w:eastAsia="zh-CN"/>
              </w:rPr>
              <w:t>人</w:t>
            </w:r>
            <w:r>
              <w:rPr>
                <w:rFonts w:hint="eastAsia" w:ascii="仿宋_GB2312" w:hAnsi="仿宋_GB2312" w:eastAsia="仿宋_GB2312" w:cs="仿宋_GB2312"/>
                <w:color w:val="000000"/>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1865"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jc w:val="center"/>
              <w:textAlignment w:val="auto"/>
              <w:outlineLvl w:val="9"/>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新增企业</w:t>
            </w:r>
          </w:p>
        </w:tc>
        <w:tc>
          <w:tcPr>
            <w:tcW w:w="2504"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p>
        </w:tc>
        <w:tc>
          <w:tcPr>
            <w:tcW w:w="204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p>
        </w:tc>
        <w:tc>
          <w:tcPr>
            <w:tcW w:w="2392"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left="0" w:leftChars="0" w:right="0" w:rightChars="0" w:firstLine="0" w:firstLineChars="0"/>
              <w:jc w:val="center"/>
              <w:textAlignment w:val="auto"/>
              <w:outlineLvl w:val="9"/>
              <w:rPr>
                <w:rFonts w:hint="eastAsia" w:ascii="仿宋_GB2312" w:hAnsi="仿宋_GB2312" w:eastAsia="仿宋_GB2312" w:cs="仿宋_GB2312"/>
                <w:color w:val="000000"/>
                <w:sz w:val="24"/>
                <w:szCs w:val="24"/>
                <w:vertAlign w:val="baseline"/>
                <w:lang w:val="en-US" w:eastAsia="zh-CN"/>
              </w:rPr>
            </w:pPr>
            <w:r>
              <w:rPr>
                <w:rFonts w:hint="eastAsia" w:ascii="仿宋_GB2312" w:hAnsi="仿宋_GB2312" w:eastAsia="仿宋_GB2312" w:cs="仿宋_GB2312"/>
                <w:color w:val="000000"/>
                <w:sz w:val="24"/>
                <w:szCs w:val="24"/>
                <w:vertAlign w:val="baseline"/>
                <w:lang w:val="en-US" w:eastAsia="zh-CN"/>
              </w:rPr>
              <w:t>5000元/家</w:t>
            </w:r>
          </w:p>
        </w:tc>
      </w:tr>
    </w:tbl>
    <w:p>
      <w:pPr>
        <w:keepNext w:val="0"/>
        <w:keepLines w:val="0"/>
        <w:pageBreakBefore w:val="0"/>
        <w:kinsoku/>
        <w:wordWrap/>
        <w:overflowPunct/>
        <w:topLinePunct w:val="0"/>
        <w:bidi w:val="0"/>
        <w:spacing w:line="578" w:lineRule="exact"/>
        <w:jc w:val="center"/>
        <w:rPr>
          <w:rFonts w:hint="eastAsia" w:ascii="宋体" w:hAnsi="宋体" w:eastAsia="宋体" w:cs="宋体"/>
          <w:kern w:val="2"/>
          <w:sz w:val="32"/>
          <w:szCs w:val="32"/>
          <w:lang w:val="en-US" w:eastAsia="zh-CN" w:bidi="ar-SA"/>
        </w:rPr>
      </w:pPr>
      <w:r>
        <w:rPr>
          <w:rFonts w:hint="eastAsia" w:ascii="宋体" w:hAnsi="宋体" w:eastAsia="宋体" w:cs="宋体"/>
          <w:kern w:val="2"/>
          <w:sz w:val="32"/>
          <w:szCs w:val="32"/>
          <w:lang w:val="en-US" w:eastAsia="zh-CN" w:bidi="ar-SA"/>
        </w:rPr>
        <w:t>2021年度样本企业信息员信息采集费补贴资金支付标准</w:t>
      </w:r>
    </w:p>
    <w:p>
      <w:pPr>
        <w:keepNext w:val="0"/>
        <w:keepLines w:val="0"/>
        <w:pageBreakBefore w:val="0"/>
        <w:kinsoku/>
        <w:wordWrap/>
        <w:overflowPunct/>
        <w:topLinePunct w:val="0"/>
        <w:bidi w:val="0"/>
        <w:spacing w:line="578" w:lineRule="exact"/>
        <w:jc w:val="both"/>
        <w:rPr>
          <w:rFonts w:hint="eastAsia" w:ascii="仿宋_GB2312" w:hAnsi="仿宋_GB2312" w:eastAsia="仿宋_GB2312" w:cs="仿宋_GB2312"/>
          <w:kern w:val="2"/>
          <w:sz w:val="32"/>
          <w:szCs w:val="32"/>
          <w:lang w:val="en" w:eastAsia="zh-CN" w:bidi="ar-SA"/>
        </w:rPr>
      </w:pPr>
      <w:r>
        <w:rPr>
          <w:rFonts w:hint="eastAsia" w:ascii="仿宋_GB2312" w:hAnsi="仿宋_GB2312" w:eastAsia="仿宋_GB2312" w:cs="仿宋_GB2312"/>
        </w:rPr>
        <w:t>说明：实际支付金额与各企业20</w:t>
      </w:r>
      <w:r>
        <w:rPr>
          <w:rFonts w:hint="eastAsia" w:ascii="仿宋_GB2312" w:hAnsi="仿宋_GB2312" w:eastAsia="仿宋_GB2312" w:cs="仿宋_GB2312"/>
          <w:lang w:val="en-US" w:eastAsia="zh-CN"/>
        </w:rPr>
        <w:t>22</w:t>
      </w:r>
      <w:r>
        <w:rPr>
          <w:rFonts w:hint="eastAsia" w:ascii="仿宋_GB2312" w:hAnsi="仿宋_GB2312" w:eastAsia="仿宋_GB2312" w:cs="仿宋_GB2312"/>
        </w:rPr>
        <w:t>年数据报送质量挂钩。</w:t>
      </w:r>
    </w:p>
    <w:p>
      <w:pPr>
        <w:keepNext w:val="0"/>
        <w:keepLines w:val="0"/>
        <w:pageBreakBefore w:val="0"/>
        <w:kinsoku/>
        <w:wordWrap/>
        <w:overflowPunct/>
        <w:topLinePunct w:val="0"/>
        <w:bidi w:val="0"/>
        <w:spacing w:line="578" w:lineRule="exact"/>
        <w:rPr>
          <w:rFonts w:hint="eastAsia" w:ascii="黑体" w:hAnsi="黑体" w:eastAsia="黑体" w:cs="黑体"/>
          <w:sz w:val="32"/>
          <w:szCs w:val="32"/>
          <w:lang w:val="en-US"/>
        </w:rPr>
      </w:pPr>
      <w:r>
        <w:rPr>
          <w:rFonts w:hint="eastAsia" w:ascii="黑体" w:hAnsi="黑体" w:eastAsia="黑体" w:cs="黑体"/>
          <w:sz w:val="32"/>
          <w:szCs w:val="32"/>
        </w:rPr>
        <w:t>附</w:t>
      </w:r>
      <w:r>
        <w:rPr>
          <w:rFonts w:hint="eastAsia" w:ascii="黑体" w:hAnsi="黑体" w:eastAsia="黑体" w:cs="黑体"/>
          <w:sz w:val="32"/>
          <w:szCs w:val="32"/>
          <w:lang w:val="en-US" w:eastAsia="zh-CN"/>
        </w:rPr>
        <w:t>件2-2</w:t>
      </w:r>
    </w:p>
    <w:p>
      <w:pPr>
        <w:keepNext w:val="0"/>
        <w:keepLines w:val="0"/>
        <w:pageBreakBefore w:val="0"/>
        <w:kinsoku/>
        <w:wordWrap/>
        <w:overflowPunct/>
        <w:topLinePunct w:val="0"/>
        <w:bidi w:val="0"/>
        <w:spacing w:line="578" w:lineRule="exact"/>
        <w:jc w:val="center"/>
        <w:rPr>
          <w:rFonts w:hint="eastAsia" w:ascii="方正小标宋简体" w:hAnsi="方正小标宋简体" w:eastAsia="方正小标宋简体" w:cs="方正小标宋简体"/>
          <w:b w:val="0"/>
          <w:bCs/>
          <w:sz w:val="36"/>
          <w:szCs w:val="36"/>
        </w:rPr>
      </w:pPr>
      <w:r>
        <w:rPr>
          <w:rFonts w:hint="eastAsia" w:ascii="方正小标宋简体" w:hAnsi="方正小标宋简体" w:eastAsia="方正小标宋简体" w:cs="方正小标宋简体"/>
          <w:b w:val="0"/>
          <w:bCs/>
          <w:sz w:val="36"/>
          <w:szCs w:val="36"/>
        </w:rPr>
        <w:t>20</w:t>
      </w:r>
      <w:r>
        <w:rPr>
          <w:rFonts w:hint="eastAsia" w:ascii="方正小标宋简体" w:hAnsi="方正小标宋简体" w:eastAsia="方正小标宋简体" w:cs="方正小标宋简体"/>
          <w:b w:val="0"/>
          <w:bCs/>
          <w:sz w:val="36"/>
          <w:szCs w:val="36"/>
          <w:lang w:val="en-US" w:eastAsia="zh-CN"/>
        </w:rPr>
        <w:t>22</w:t>
      </w:r>
      <w:r>
        <w:rPr>
          <w:rFonts w:hint="eastAsia" w:ascii="方正小标宋简体" w:hAnsi="方正小标宋简体" w:eastAsia="方正小标宋简体" w:cs="方正小标宋简体"/>
          <w:b w:val="0"/>
          <w:bCs/>
          <w:sz w:val="36"/>
          <w:szCs w:val="36"/>
        </w:rPr>
        <w:t>年度样本企业</w:t>
      </w:r>
      <w:r>
        <w:rPr>
          <w:rFonts w:hint="eastAsia" w:ascii="方正小标宋简体" w:hAnsi="方正小标宋简体" w:eastAsia="方正小标宋简体" w:cs="方正小标宋简体"/>
          <w:b w:val="0"/>
          <w:bCs/>
          <w:sz w:val="36"/>
          <w:szCs w:val="36"/>
          <w:lang w:eastAsia="zh-CN"/>
        </w:rPr>
        <w:t>信息员</w:t>
      </w:r>
      <w:r>
        <w:rPr>
          <w:rFonts w:hint="eastAsia" w:ascii="方正小标宋简体" w:hAnsi="方正小标宋简体" w:eastAsia="方正小标宋简体" w:cs="方正小标宋简体"/>
          <w:b w:val="0"/>
          <w:bCs/>
          <w:sz w:val="36"/>
          <w:szCs w:val="36"/>
        </w:rPr>
        <w:t>信息采集费</w:t>
      </w:r>
      <w:r>
        <w:rPr>
          <w:rFonts w:hint="eastAsia" w:ascii="方正小标宋简体" w:hAnsi="方正小标宋简体" w:eastAsia="方正小标宋简体" w:cs="方正小标宋简体"/>
          <w:b w:val="0"/>
          <w:bCs/>
          <w:sz w:val="36"/>
          <w:szCs w:val="36"/>
          <w:lang w:eastAsia="zh-CN"/>
        </w:rPr>
        <w:t>补贴</w:t>
      </w:r>
      <w:r>
        <w:rPr>
          <w:rFonts w:hint="eastAsia" w:ascii="方正小标宋简体" w:hAnsi="方正小标宋简体" w:eastAsia="方正小标宋简体" w:cs="方正小标宋简体"/>
          <w:b w:val="0"/>
          <w:bCs/>
          <w:sz w:val="36"/>
          <w:szCs w:val="36"/>
        </w:rPr>
        <w:t>申领表</w:t>
      </w:r>
    </w:p>
    <w:tbl>
      <w:tblPr>
        <w:tblStyle w:val="5"/>
        <w:tblW w:w="8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350"/>
        <w:gridCol w:w="20"/>
        <w:gridCol w:w="331"/>
        <w:gridCol w:w="39"/>
        <w:gridCol w:w="312"/>
        <w:gridCol w:w="59"/>
        <w:gridCol w:w="291"/>
        <w:gridCol w:w="79"/>
        <w:gridCol w:w="273"/>
        <w:gridCol w:w="97"/>
        <w:gridCol w:w="253"/>
        <w:gridCol w:w="117"/>
        <w:gridCol w:w="158"/>
        <w:gridCol w:w="76"/>
        <w:gridCol w:w="137"/>
        <w:gridCol w:w="214"/>
        <w:gridCol w:w="156"/>
        <w:gridCol w:w="194"/>
        <w:gridCol w:w="176"/>
        <w:gridCol w:w="175"/>
        <w:gridCol w:w="195"/>
        <w:gridCol w:w="156"/>
        <w:gridCol w:w="214"/>
        <w:gridCol w:w="137"/>
        <w:gridCol w:w="234"/>
        <w:gridCol w:w="116"/>
        <w:gridCol w:w="255"/>
        <w:gridCol w:w="96"/>
        <w:gridCol w:w="274"/>
        <w:gridCol w:w="77"/>
        <w:gridCol w:w="293"/>
        <w:gridCol w:w="58"/>
        <w:gridCol w:w="312"/>
        <w:gridCol w:w="39"/>
        <w:gridCol w:w="332"/>
        <w:gridCol w:w="18"/>
        <w:gridCol w:w="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5" w:hRule="atLeast"/>
          <w:jc w:val="center"/>
        </w:trPr>
        <w:tc>
          <w:tcPr>
            <w:tcW w:w="2064" w:type="dxa"/>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企业名称</w:t>
            </w:r>
          </w:p>
        </w:tc>
        <w:tc>
          <w:tcPr>
            <w:tcW w:w="2962" w:type="dxa"/>
            <w:gridSpan w:val="17"/>
            <w:noWrap w:val="0"/>
            <w:vAlign w:val="center"/>
          </w:tcPr>
          <w:p>
            <w:pPr>
              <w:keepNext w:val="0"/>
              <w:keepLines w:val="0"/>
              <w:pageBreakBefore w:val="0"/>
              <w:kinsoku/>
              <w:wordWrap/>
              <w:overflowPunct/>
              <w:topLinePunct w:val="0"/>
              <w:bidi w:val="0"/>
              <w:spacing w:line="578" w:lineRule="exact"/>
              <w:rPr>
                <w:rFonts w:ascii="仿宋_GB2312" w:eastAsia="仿宋_GB2312"/>
                <w:sz w:val="24"/>
              </w:rPr>
            </w:pPr>
          </w:p>
        </w:tc>
        <w:tc>
          <w:tcPr>
            <w:tcW w:w="1481" w:type="dxa"/>
            <w:gridSpan w:val="8"/>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统一平台</w:t>
            </w:r>
            <w:r>
              <w:rPr>
                <w:rFonts w:hint="eastAsia" w:ascii="仿宋_GB2312" w:eastAsia="仿宋_GB2312"/>
                <w:sz w:val="24"/>
                <w:lang w:eastAsia="zh-CN"/>
              </w:rPr>
              <w:t>编码</w:t>
            </w:r>
          </w:p>
        </w:tc>
        <w:tc>
          <w:tcPr>
            <w:tcW w:w="2221" w:type="dxa"/>
            <w:gridSpan w:val="12"/>
            <w:noWrap w:val="0"/>
            <w:vAlign w:val="center"/>
          </w:tcPr>
          <w:p>
            <w:pPr>
              <w:keepNext w:val="0"/>
              <w:keepLines w:val="0"/>
              <w:pageBreakBefore w:val="0"/>
              <w:kinsoku/>
              <w:wordWrap/>
              <w:overflowPunct/>
              <w:topLinePunct w:val="0"/>
              <w:bidi w:val="0"/>
              <w:spacing w:line="578" w:lineRule="exact"/>
              <w:rPr>
                <w:rFonts w:ascii="仿宋_GB2312" w:eastAsia="仿宋_GB2312"/>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6" w:hRule="atLeast"/>
          <w:jc w:val="center"/>
        </w:trPr>
        <w:tc>
          <w:tcPr>
            <w:tcW w:w="2064" w:type="dxa"/>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企业地址</w:t>
            </w:r>
          </w:p>
        </w:tc>
        <w:tc>
          <w:tcPr>
            <w:tcW w:w="2962" w:type="dxa"/>
            <w:gridSpan w:val="17"/>
            <w:noWrap w:val="0"/>
            <w:vAlign w:val="center"/>
          </w:tcPr>
          <w:p>
            <w:pPr>
              <w:keepNext w:val="0"/>
              <w:keepLines w:val="0"/>
              <w:pageBreakBefore w:val="0"/>
              <w:kinsoku/>
              <w:wordWrap/>
              <w:overflowPunct/>
              <w:topLinePunct w:val="0"/>
              <w:bidi w:val="0"/>
              <w:spacing w:line="578" w:lineRule="exact"/>
              <w:rPr>
                <w:rFonts w:ascii="仿宋_GB2312" w:eastAsia="仿宋_GB2312"/>
                <w:sz w:val="24"/>
              </w:rPr>
            </w:pPr>
          </w:p>
        </w:tc>
        <w:tc>
          <w:tcPr>
            <w:tcW w:w="1481" w:type="dxa"/>
            <w:gridSpan w:val="8"/>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数据报送</w:t>
            </w:r>
          </w:p>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应用服务名称</w:t>
            </w:r>
          </w:p>
        </w:tc>
        <w:tc>
          <w:tcPr>
            <w:tcW w:w="2221" w:type="dxa"/>
            <w:gridSpan w:val="12"/>
            <w:noWrap w:val="0"/>
            <w:vAlign w:val="center"/>
          </w:tcPr>
          <w:p>
            <w:pPr>
              <w:keepNext w:val="0"/>
              <w:keepLines w:val="0"/>
              <w:pageBreakBefore w:val="0"/>
              <w:kinsoku/>
              <w:wordWrap/>
              <w:overflowPunct/>
              <w:topLinePunct w:val="0"/>
              <w:bidi w:val="0"/>
              <w:spacing w:line="578" w:lineRule="exact"/>
              <w:rPr>
                <w:rFonts w:ascii="仿宋_GB2312" w:eastAsia="仿宋_GB2312"/>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2" w:hRule="atLeast"/>
          <w:jc w:val="center"/>
        </w:trPr>
        <w:tc>
          <w:tcPr>
            <w:tcW w:w="2064" w:type="dxa"/>
            <w:noWrap w:val="0"/>
            <w:vAlign w:val="center"/>
          </w:tcPr>
          <w:p>
            <w:pPr>
              <w:keepNext w:val="0"/>
              <w:keepLines w:val="0"/>
              <w:pageBreakBefore w:val="0"/>
              <w:kinsoku/>
              <w:wordWrap/>
              <w:overflowPunct/>
              <w:topLinePunct w:val="0"/>
              <w:bidi w:val="0"/>
              <w:spacing w:line="578" w:lineRule="exact"/>
              <w:ind w:left="240" w:hanging="243" w:hangingChars="100"/>
              <w:jc w:val="center"/>
              <w:rPr>
                <w:rFonts w:ascii="仿宋_GB2312" w:eastAsia="仿宋_GB2312"/>
                <w:sz w:val="24"/>
              </w:rPr>
            </w:pPr>
            <w:r>
              <w:rPr>
                <w:rFonts w:hint="eastAsia" w:ascii="仿宋_GB2312" w:eastAsia="仿宋_GB2312"/>
                <w:sz w:val="24"/>
              </w:rPr>
              <w:t>统一社会信用代码</w:t>
            </w:r>
          </w:p>
          <w:p>
            <w:pPr>
              <w:keepNext w:val="0"/>
              <w:keepLines w:val="0"/>
              <w:pageBreakBefore w:val="0"/>
              <w:kinsoku/>
              <w:wordWrap/>
              <w:overflowPunct/>
              <w:topLinePunct w:val="0"/>
              <w:bidi w:val="0"/>
              <w:spacing w:line="578" w:lineRule="exact"/>
              <w:ind w:left="240" w:hanging="243" w:hangingChars="100"/>
              <w:jc w:val="center"/>
              <w:rPr>
                <w:rFonts w:ascii="仿宋_GB2312" w:eastAsia="仿宋_GB2312"/>
                <w:sz w:val="24"/>
              </w:rPr>
            </w:pPr>
            <w:r>
              <w:rPr>
                <w:rFonts w:hint="eastAsia" w:ascii="仿宋_GB2312" w:eastAsia="仿宋_GB2312"/>
                <w:sz w:val="24"/>
              </w:rPr>
              <w:t>或 组织机构代码</w:t>
            </w:r>
          </w:p>
        </w:tc>
        <w:tc>
          <w:tcPr>
            <w:tcW w:w="6664" w:type="dxa"/>
            <w:gridSpan w:val="37"/>
            <w:noWrap w:val="0"/>
            <w:vAlign w:val="center"/>
          </w:tcPr>
          <w:p>
            <w:pPr>
              <w:keepNext w:val="0"/>
              <w:keepLines w:val="0"/>
              <w:pageBreakBefore w:val="0"/>
              <w:kinsoku/>
              <w:wordWrap/>
              <w:overflowPunct/>
              <w:topLinePunct w:val="0"/>
              <w:bidi w:val="0"/>
              <w:spacing w:line="578" w:lineRule="exact"/>
              <w:jc w:val="center"/>
              <w:rPr>
                <w:rFonts w:ascii="仿宋_GB2312" w:hAnsi="宋体" w:eastAsia="仿宋_GB2312"/>
                <w:color w:val="BCBCBC"/>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jc w:val="center"/>
        </w:trPr>
        <w:tc>
          <w:tcPr>
            <w:tcW w:w="2064" w:type="dxa"/>
            <w:tcBorders>
              <w:bottom w:val="single" w:color="auto" w:sz="6" w:space="0"/>
            </w:tcBorders>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shd w:val="pct10" w:color="auto" w:fill="FFFFFF"/>
              </w:rPr>
            </w:pPr>
            <w:r>
              <w:rPr>
                <w:rFonts w:hint="eastAsia" w:ascii="仿宋_GB2312" w:eastAsia="仿宋_GB2312"/>
                <w:sz w:val="24"/>
              </w:rPr>
              <w:t>法人代表（负责人</w:t>
            </w:r>
            <w:r>
              <w:rPr>
                <w:rFonts w:ascii="仿宋_GB2312" w:eastAsia="仿宋_GB2312"/>
                <w:sz w:val="24"/>
              </w:rPr>
              <w:t>）</w:t>
            </w:r>
          </w:p>
        </w:tc>
        <w:tc>
          <w:tcPr>
            <w:tcW w:w="2962" w:type="dxa"/>
            <w:gridSpan w:val="17"/>
            <w:tcBorders>
              <w:bottom w:val="single" w:color="auto" w:sz="6" w:space="0"/>
            </w:tcBorders>
            <w:noWrap w:val="0"/>
            <w:vAlign w:val="center"/>
          </w:tcPr>
          <w:p>
            <w:pPr>
              <w:keepNext w:val="0"/>
              <w:keepLines w:val="0"/>
              <w:pageBreakBefore w:val="0"/>
              <w:kinsoku/>
              <w:wordWrap/>
              <w:overflowPunct/>
              <w:topLinePunct w:val="0"/>
              <w:bidi w:val="0"/>
              <w:spacing w:line="578" w:lineRule="exact"/>
              <w:rPr>
                <w:rFonts w:ascii="仿宋_GB2312" w:eastAsia="仿宋_GB2312"/>
                <w:szCs w:val="21"/>
              </w:rPr>
            </w:pPr>
          </w:p>
        </w:tc>
        <w:tc>
          <w:tcPr>
            <w:tcW w:w="1481" w:type="dxa"/>
            <w:gridSpan w:val="8"/>
            <w:tcBorders>
              <w:bottom w:val="single" w:color="auto" w:sz="6" w:space="0"/>
            </w:tcBorders>
            <w:noWrap w:val="0"/>
            <w:vAlign w:val="center"/>
          </w:tcPr>
          <w:p>
            <w:pPr>
              <w:keepNext w:val="0"/>
              <w:keepLines w:val="0"/>
              <w:pageBreakBefore w:val="0"/>
              <w:kinsoku/>
              <w:wordWrap/>
              <w:overflowPunct/>
              <w:topLinePunct w:val="0"/>
              <w:bidi w:val="0"/>
              <w:spacing w:line="578" w:lineRule="exact"/>
              <w:jc w:val="center"/>
              <w:rPr>
                <w:rFonts w:ascii="仿宋_GB2312" w:eastAsia="仿宋_GB2312"/>
                <w:szCs w:val="21"/>
              </w:rPr>
            </w:pPr>
            <w:r>
              <w:rPr>
                <w:rFonts w:hint="eastAsia" w:ascii="仿宋_GB2312" w:eastAsia="仿宋_GB2312"/>
                <w:sz w:val="24"/>
              </w:rPr>
              <w:t>联系电话</w:t>
            </w:r>
          </w:p>
        </w:tc>
        <w:tc>
          <w:tcPr>
            <w:tcW w:w="2221" w:type="dxa"/>
            <w:gridSpan w:val="12"/>
            <w:tcBorders>
              <w:bottom w:val="single" w:color="auto" w:sz="6" w:space="0"/>
            </w:tcBorders>
            <w:noWrap w:val="0"/>
            <w:vAlign w:val="center"/>
          </w:tcPr>
          <w:p>
            <w:pPr>
              <w:keepNext w:val="0"/>
              <w:keepLines w:val="0"/>
              <w:pageBreakBefore w:val="0"/>
              <w:kinsoku/>
              <w:wordWrap/>
              <w:overflowPunct/>
              <w:topLinePunct w:val="0"/>
              <w:bidi w:val="0"/>
              <w:spacing w:line="578" w:lineRule="exact"/>
              <w:rPr>
                <w:rFonts w:ascii="仿宋_GB2312" w:eastAsia="仿宋_GB2312"/>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atLeast"/>
          <w:jc w:val="center"/>
        </w:trPr>
        <w:tc>
          <w:tcPr>
            <w:tcW w:w="2064" w:type="dxa"/>
            <w:tcBorders>
              <w:top w:val="single" w:color="auto" w:sz="4" w:space="0"/>
            </w:tcBorders>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申领人姓名</w:t>
            </w:r>
          </w:p>
        </w:tc>
        <w:tc>
          <w:tcPr>
            <w:tcW w:w="2962" w:type="dxa"/>
            <w:gridSpan w:val="17"/>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rPr>
                <w:rFonts w:ascii="仿宋_GB2312" w:hAnsi="宋体" w:eastAsia="仿宋_GB2312"/>
                <w:sz w:val="24"/>
              </w:rPr>
            </w:pPr>
          </w:p>
        </w:tc>
        <w:tc>
          <w:tcPr>
            <w:tcW w:w="1481" w:type="dxa"/>
            <w:gridSpan w:val="8"/>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ind w:firstLine="121" w:firstLineChars="50"/>
              <w:rPr>
                <w:rFonts w:ascii="仿宋_GB2312" w:eastAsia="仿宋_GB2312"/>
                <w:sz w:val="24"/>
              </w:rPr>
            </w:pPr>
            <w:r>
              <w:rPr>
                <w:rFonts w:hint="eastAsia" w:ascii="仿宋_GB2312" w:eastAsia="仿宋_GB2312"/>
                <w:sz w:val="24"/>
              </w:rPr>
              <w:t>申领人手机</w:t>
            </w:r>
          </w:p>
        </w:tc>
        <w:tc>
          <w:tcPr>
            <w:tcW w:w="2221" w:type="dxa"/>
            <w:gridSpan w:val="12"/>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atLeast"/>
          <w:jc w:val="center"/>
        </w:trPr>
        <w:tc>
          <w:tcPr>
            <w:tcW w:w="2064" w:type="dxa"/>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申领人</w:t>
            </w:r>
          </w:p>
          <w:p>
            <w:pPr>
              <w:keepNext w:val="0"/>
              <w:keepLines w:val="0"/>
              <w:pageBreakBefore w:val="0"/>
              <w:kinsoku/>
              <w:wordWrap/>
              <w:overflowPunct/>
              <w:topLinePunct w:val="0"/>
              <w:bidi w:val="0"/>
              <w:spacing w:line="578" w:lineRule="exact"/>
              <w:jc w:val="center"/>
              <w:rPr>
                <w:rFonts w:ascii="仿宋_GB2312" w:eastAsia="仿宋_GB2312"/>
                <w:spacing w:val="-16"/>
                <w:sz w:val="24"/>
              </w:rPr>
            </w:pPr>
            <w:r>
              <w:rPr>
                <w:rFonts w:hint="eastAsia" w:ascii="仿宋_GB2312" w:eastAsia="仿宋_GB2312"/>
                <w:sz w:val="24"/>
              </w:rPr>
              <w:t>身份证号</w:t>
            </w: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1" w:type="dxa"/>
            <w:gridSpan w:val="3"/>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7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69"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2" w:hRule="atLeast"/>
          <w:jc w:val="center"/>
        </w:trPr>
        <w:tc>
          <w:tcPr>
            <w:tcW w:w="2064" w:type="dxa"/>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申领人</w:t>
            </w:r>
          </w:p>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银行卡开户行</w:t>
            </w:r>
          </w:p>
        </w:tc>
        <w:tc>
          <w:tcPr>
            <w:tcW w:w="6664" w:type="dxa"/>
            <w:gridSpan w:val="37"/>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rPr>
              <w:t>银行</w:t>
            </w: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rPr>
              <w:t>支行</w:t>
            </w:r>
            <w:r>
              <w:rPr>
                <w:rFonts w:hint="eastAsia" w:ascii="仿宋_GB2312" w:eastAsia="仿宋_GB2312"/>
                <w:b/>
                <w:sz w:val="24"/>
              </w:rPr>
              <w:t>（</w:t>
            </w:r>
            <w:r>
              <w:rPr>
                <w:rFonts w:hint="eastAsia" w:ascii="仿宋_GB2312" w:eastAsia="仿宋_GB2312"/>
                <w:b/>
                <w:sz w:val="24"/>
                <w:u w:val="single"/>
              </w:rPr>
              <w:t>要求储蓄卡，信用卡无效</w:t>
            </w:r>
            <w:r>
              <w:rPr>
                <w:rFonts w:hint="eastAsia" w:ascii="仿宋_GB2312" w:eastAsia="仿宋_GB2312"/>
                <w:b/>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jc w:val="center"/>
        </w:trPr>
        <w:tc>
          <w:tcPr>
            <w:tcW w:w="2064" w:type="dxa"/>
            <w:noWrap w:val="0"/>
            <w:vAlign w:val="center"/>
          </w:tcPr>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申领人</w:t>
            </w:r>
          </w:p>
          <w:p>
            <w:pPr>
              <w:keepNext w:val="0"/>
              <w:keepLines w:val="0"/>
              <w:pageBreakBefore w:val="0"/>
              <w:kinsoku/>
              <w:wordWrap/>
              <w:overflowPunct/>
              <w:topLinePunct w:val="0"/>
              <w:bidi w:val="0"/>
              <w:spacing w:line="578" w:lineRule="exact"/>
              <w:jc w:val="center"/>
              <w:rPr>
                <w:rFonts w:ascii="仿宋_GB2312" w:eastAsia="仿宋_GB2312"/>
                <w:sz w:val="24"/>
              </w:rPr>
            </w:pPr>
            <w:r>
              <w:rPr>
                <w:rFonts w:hint="eastAsia" w:ascii="仿宋_GB2312" w:eastAsia="仿宋_GB2312"/>
                <w:sz w:val="24"/>
              </w:rPr>
              <w:t>银行卡号</w:t>
            </w:r>
          </w:p>
        </w:tc>
        <w:tc>
          <w:tcPr>
            <w:tcW w:w="350" w:type="dxa"/>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2"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3"/>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0" w:type="dxa"/>
            <w:gridSpan w:val="2"/>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c>
          <w:tcPr>
            <w:tcW w:w="351" w:type="dxa"/>
            <w:noWrap w:val="0"/>
            <w:vAlign w:val="center"/>
          </w:tcPr>
          <w:p>
            <w:pPr>
              <w:keepNext w:val="0"/>
              <w:keepLines w:val="0"/>
              <w:pageBreakBefore w:val="0"/>
              <w:kinsoku/>
              <w:wordWrap/>
              <w:overflowPunct/>
              <w:topLinePunct w:val="0"/>
              <w:bidi w:val="0"/>
              <w:spacing w:line="578" w:lineRule="exact"/>
              <w:ind w:right="-164" w:rightChars="-51"/>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7" w:hRule="atLeast"/>
          <w:jc w:val="center"/>
        </w:trPr>
        <w:tc>
          <w:tcPr>
            <w:tcW w:w="8728" w:type="dxa"/>
            <w:gridSpan w:val="38"/>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rPr>
                <w:rFonts w:ascii="仿宋_GB2312" w:eastAsia="仿宋_GB2312"/>
                <w:b/>
                <w:sz w:val="24"/>
              </w:rPr>
            </w:pPr>
            <w:r>
              <w:rPr>
                <w:rFonts w:hint="eastAsia" w:ascii="仿宋_GB2312" w:eastAsia="仿宋_GB2312"/>
                <w:b/>
                <w:sz w:val="24"/>
              </w:rPr>
              <w:t xml:space="preserve">相关规定： </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rPr>
              <w:t>1.申领人指符合信息采集费</w:t>
            </w:r>
            <w:r>
              <w:rPr>
                <w:rFonts w:hint="eastAsia" w:ascii="仿宋_GB2312" w:eastAsia="仿宋_GB2312"/>
                <w:sz w:val="24"/>
                <w:lang w:eastAsia="zh-CN"/>
              </w:rPr>
              <w:t>补贴资金</w:t>
            </w:r>
            <w:r>
              <w:rPr>
                <w:rFonts w:hint="eastAsia" w:ascii="仿宋_GB2312" w:eastAsia="仿宋_GB2312"/>
                <w:sz w:val="24"/>
              </w:rPr>
              <w:t>申领要求的样本企业数据报送工作人员（信息员）。</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rPr>
              <w:t>2.申领人姓名须与银行卡开户人姓名一致。</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3</w:t>
            </w:r>
            <w:r>
              <w:rPr>
                <w:rFonts w:hint="eastAsia" w:ascii="仿宋_GB2312" w:eastAsia="仿宋_GB2312"/>
                <w:sz w:val="24"/>
              </w:rPr>
              <w:t>.提交本表时，</w:t>
            </w:r>
            <w:r>
              <w:rPr>
                <w:rFonts w:hint="eastAsia" w:ascii="仿宋_GB2312" w:eastAsia="仿宋_GB2312"/>
                <w:b/>
                <w:sz w:val="24"/>
              </w:rPr>
              <w:t>请将申领人身份证复印件（正反面）一并提交</w:t>
            </w:r>
            <w:r>
              <w:rPr>
                <w:rFonts w:hint="eastAsia" w:ascii="仿宋_GB2312" w:eastAsia="仿宋_GB2312"/>
                <w:sz w:val="24"/>
              </w:rPr>
              <w:t>。</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4</w:t>
            </w:r>
            <w:r>
              <w:rPr>
                <w:rFonts w:hint="eastAsia" w:ascii="仿宋_GB2312" w:eastAsia="仿宋_GB2312"/>
                <w:sz w:val="24"/>
              </w:rPr>
              <w:t>.为避免书写笔画不清晰，本表除签字栏外，其余内容请电脑输入后打印, 不得涂改。</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5</w:t>
            </w:r>
            <w:r>
              <w:rPr>
                <w:rFonts w:hint="eastAsia" w:ascii="仿宋_GB2312" w:eastAsia="仿宋_GB2312"/>
                <w:sz w:val="24"/>
              </w:rPr>
              <w:t>.</w:t>
            </w:r>
            <w:r>
              <w:rPr>
                <w:rFonts w:hint="eastAsia" w:ascii="仿宋_GB2312" w:eastAsia="仿宋_GB2312"/>
                <w:sz w:val="24"/>
                <w:lang w:eastAsia="zh-CN"/>
              </w:rPr>
              <w:t>数据报送</w:t>
            </w:r>
            <w:r>
              <w:rPr>
                <w:rFonts w:hint="eastAsia" w:ascii="仿宋_GB2312" w:eastAsia="仿宋_GB2312"/>
                <w:sz w:val="24"/>
              </w:rPr>
              <w:t>应用服务</w:t>
            </w:r>
            <w:r>
              <w:rPr>
                <w:rFonts w:hint="eastAsia" w:ascii="仿宋_GB2312" w:eastAsia="仿宋_GB2312"/>
                <w:sz w:val="24"/>
                <w:lang w:eastAsia="zh-CN"/>
              </w:rPr>
              <w:t>名称</w:t>
            </w:r>
            <w:r>
              <w:rPr>
                <w:rFonts w:hint="eastAsia" w:ascii="仿宋_GB2312" w:eastAsia="仿宋_GB2312"/>
                <w:sz w:val="24"/>
              </w:rPr>
              <w:t>包括：生活必需品</w:t>
            </w:r>
            <w:r>
              <w:rPr>
                <w:rFonts w:hint="eastAsia" w:ascii="仿宋_GB2312" w:eastAsia="仿宋_GB2312"/>
                <w:sz w:val="24"/>
                <w:lang w:eastAsia="zh-CN"/>
              </w:rPr>
              <w:t>、</w:t>
            </w:r>
            <w:r>
              <w:rPr>
                <w:rFonts w:hint="eastAsia" w:ascii="仿宋_GB2312" w:eastAsia="仿宋_GB2312"/>
                <w:sz w:val="24"/>
              </w:rPr>
              <w:t>重要生产资料、商贸流通</w:t>
            </w:r>
            <w:r>
              <w:rPr>
                <w:rFonts w:hint="eastAsia" w:ascii="仿宋_GB2312" w:eastAsia="仿宋_GB2312"/>
                <w:sz w:val="24"/>
                <w:lang w:eastAsia="zh-CN"/>
              </w:rPr>
              <w:t>重点监测、商贸流通统计、</w:t>
            </w:r>
            <w:r>
              <w:rPr>
                <w:rFonts w:hint="eastAsia" w:ascii="仿宋_GB2312" w:eastAsia="仿宋_GB2312"/>
                <w:sz w:val="24"/>
              </w:rPr>
              <w:t>信息泵</w:t>
            </w:r>
            <w:r>
              <w:rPr>
                <w:rFonts w:hint="eastAsia" w:ascii="仿宋_GB2312" w:eastAsia="仿宋_GB2312"/>
                <w:sz w:val="24"/>
                <w:lang w:eastAsia="zh-CN"/>
              </w:rPr>
              <w:t>、应急商品管理、酒类流通统计、</w:t>
            </w:r>
            <w:r>
              <w:rPr>
                <w:rFonts w:hint="eastAsia" w:ascii="仿宋_GB2312" w:eastAsia="仿宋_GB2312"/>
                <w:sz w:val="24"/>
                <w:lang w:val="en-US" w:eastAsia="zh-CN"/>
              </w:rPr>
              <w:t>新增企业</w:t>
            </w:r>
            <w:r>
              <w:rPr>
                <w:rFonts w:hint="eastAsia" w:ascii="仿宋_GB2312" w:eastAsia="仿宋_GB2312"/>
                <w:sz w:val="24"/>
              </w:rPr>
              <w:t>。</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6</w:t>
            </w:r>
            <w:r>
              <w:rPr>
                <w:rFonts w:hint="eastAsia" w:ascii="仿宋_GB2312" w:eastAsia="仿宋_GB2312"/>
                <w:sz w:val="24"/>
              </w:rPr>
              <w:t>.</w:t>
            </w:r>
            <w:r>
              <w:rPr>
                <w:rFonts w:hint="eastAsia" w:ascii="仿宋_GB2312" w:eastAsia="仿宋_GB2312"/>
                <w:sz w:val="24"/>
                <w:lang w:eastAsia="zh-CN"/>
              </w:rPr>
              <w:t>福建省商务厅</w:t>
            </w:r>
            <w:r>
              <w:rPr>
                <w:rFonts w:hint="eastAsia" w:ascii="仿宋_GB2312" w:eastAsia="仿宋_GB2312"/>
                <w:sz w:val="24"/>
              </w:rPr>
              <w:t>将定期开展数据报送质量统计，费用发放具体金额与数据报送质量挂钩。</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7</w:t>
            </w:r>
            <w:r>
              <w:rPr>
                <w:rFonts w:hint="eastAsia" w:ascii="仿宋_GB2312" w:eastAsia="仿宋_GB2312"/>
                <w:sz w:val="24"/>
              </w:rPr>
              <w:t>.信息采集费</w:t>
            </w:r>
            <w:r>
              <w:rPr>
                <w:rFonts w:hint="eastAsia" w:ascii="仿宋_GB2312" w:eastAsia="仿宋_GB2312"/>
                <w:sz w:val="24"/>
                <w:lang w:eastAsia="zh-CN"/>
              </w:rPr>
              <w:t>补贴资金</w:t>
            </w:r>
            <w:r>
              <w:rPr>
                <w:rFonts w:hint="eastAsia" w:ascii="仿宋_GB2312" w:eastAsia="仿宋_GB2312"/>
                <w:sz w:val="24"/>
              </w:rPr>
              <w:t>发放过程中如产生个人所得税，由申领人承担，请及时关注相关账户。</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8</w:t>
            </w:r>
            <w:r>
              <w:rPr>
                <w:rFonts w:hint="eastAsia" w:ascii="仿宋_GB2312" w:eastAsia="仿宋_GB2312"/>
                <w:sz w:val="24"/>
              </w:rPr>
              <w:t>.若企业信息员发生变化，企业应及时提出变更申请。</w:t>
            </w:r>
          </w:p>
          <w:p>
            <w:pPr>
              <w:keepNext w:val="0"/>
              <w:keepLines w:val="0"/>
              <w:pageBreakBefore w:val="0"/>
              <w:kinsoku/>
              <w:wordWrap/>
              <w:overflowPunct/>
              <w:topLinePunct w:val="0"/>
              <w:bidi w:val="0"/>
              <w:spacing w:line="578" w:lineRule="exact"/>
              <w:ind w:firstLine="486" w:firstLineChars="200"/>
              <w:rPr>
                <w:rFonts w:ascii="仿宋_GB2312" w:eastAsia="仿宋_GB2312"/>
                <w:sz w:val="24"/>
              </w:rPr>
            </w:pPr>
            <w:r>
              <w:rPr>
                <w:rFonts w:hint="eastAsia" w:ascii="仿宋_GB2312" w:eastAsia="仿宋_GB2312"/>
                <w:sz w:val="24"/>
                <w:lang w:val="en-US" w:eastAsia="zh-CN"/>
              </w:rPr>
              <w:t>9</w:t>
            </w:r>
            <w:r>
              <w:rPr>
                <w:rFonts w:hint="eastAsia" w:ascii="仿宋_GB2312" w:eastAsia="仿宋_GB2312"/>
                <w:sz w:val="24"/>
              </w:rPr>
              <w:t>.若企业数据报送质量明显下降，且未及时改进，将暂停发信息采集费</w:t>
            </w:r>
            <w:r>
              <w:rPr>
                <w:rFonts w:hint="eastAsia" w:ascii="仿宋_GB2312" w:eastAsia="仿宋_GB2312"/>
                <w:sz w:val="24"/>
                <w:lang w:eastAsia="zh-CN"/>
              </w:rPr>
              <w:t>补贴资金</w:t>
            </w:r>
            <w:r>
              <w:rPr>
                <w:rFonts w:hint="eastAsia" w:ascii="仿宋_GB2312" w:eastAsia="仿宋_GB2312"/>
                <w:sz w:val="24"/>
              </w:rPr>
              <w:t>；若企业</w:t>
            </w:r>
            <w:r>
              <w:rPr>
                <w:rFonts w:hint="eastAsia" w:ascii="仿宋_GB2312" w:eastAsia="仿宋_GB2312"/>
                <w:sz w:val="24"/>
                <w:lang w:eastAsia="zh-CN"/>
              </w:rPr>
              <w:t>出现</w:t>
            </w:r>
            <w:r>
              <w:rPr>
                <w:rFonts w:hint="eastAsia" w:ascii="仿宋_GB2312" w:eastAsia="仿宋_GB2312"/>
                <w:sz w:val="24"/>
              </w:rPr>
              <w:t>停业、倒闭等情况，企业应及时告知，将</w:t>
            </w:r>
            <w:r>
              <w:rPr>
                <w:rFonts w:hint="eastAsia" w:ascii="仿宋_GB2312" w:eastAsia="仿宋_GB2312"/>
                <w:sz w:val="24"/>
                <w:lang w:eastAsia="zh-CN"/>
              </w:rPr>
              <w:t>补</w:t>
            </w:r>
            <w:r>
              <w:rPr>
                <w:rFonts w:hint="eastAsia" w:ascii="仿宋_GB2312" w:eastAsia="仿宋_GB2312"/>
                <w:sz w:val="24"/>
              </w:rPr>
              <w:t>发信息采集费</w:t>
            </w:r>
            <w:r>
              <w:rPr>
                <w:rFonts w:hint="eastAsia" w:ascii="仿宋_GB2312" w:eastAsia="仿宋_GB2312"/>
                <w:sz w:val="24"/>
                <w:lang w:eastAsia="zh-CN"/>
              </w:rPr>
              <w:t>补贴资金</w:t>
            </w:r>
            <w:r>
              <w:rPr>
                <w:rFonts w:hint="eastAsia" w:ascii="仿宋_GB2312" w:eastAsia="仿宋_GB2312"/>
                <w:sz w:val="24"/>
              </w:rPr>
              <w:t>。</w:t>
            </w:r>
          </w:p>
          <w:p>
            <w:pPr>
              <w:keepNext w:val="0"/>
              <w:keepLines w:val="0"/>
              <w:pageBreakBefore w:val="0"/>
              <w:kinsoku/>
              <w:wordWrap/>
              <w:overflowPunct/>
              <w:topLinePunct w:val="0"/>
              <w:bidi w:val="0"/>
              <w:spacing w:line="578" w:lineRule="exact"/>
              <w:ind w:firstLine="486" w:firstLineChars="200"/>
              <w:rPr>
                <w:rFonts w:hint="eastAsia" w:ascii="仿宋_GB2312" w:eastAsia="仿宋_GB2312"/>
                <w:sz w:val="24"/>
              </w:rPr>
            </w:pPr>
            <w:r>
              <w:rPr>
                <w:rFonts w:hint="eastAsia" w:ascii="仿宋_GB2312" w:eastAsia="仿宋_GB2312"/>
                <w:sz w:val="24"/>
              </w:rPr>
              <w:t>1</w:t>
            </w:r>
            <w:r>
              <w:rPr>
                <w:rFonts w:hint="eastAsia" w:ascii="仿宋_GB2312" w:eastAsia="仿宋_GB2312"/>
                <w:sz w:val="24"/>
                <w:lang w:val="en-US" w:eastAsia="zh-CN"/>
              </w:rPr>
              <w:t>0</w:t>
            </w:r>
            <w:r>
              <w:rPr>
                <w:rFonts w:hint="eastAsia" w:ascii="仿宋_GB2312" w:eastAsia="仿宋_GB2312"/>
                <w:sz w:val="24"/>
              </w:rPr>
              <w:t>.信息采集费</w:t>
            </w:r>
            <w:r>
              <w:rPr>
                <w:rFonts w:hint="eastAsia" w:ascii="仿宋_GB2312" w:eastAsia="仿宋_GB2312"/>
                <w:sz w:val="24"/>
                <w:lang w:eastAsia="zh-CN"/>
              </w:rPr>
              <w:t>补贴资金</w:t>
            </w:r>
            <w:r>
              <w:rPr>
                <w:rFonts w:hint="eastAsia" w:ascii="仿宋_GB2312" w:eastAsia="仿宋_GB2312"/>
                <w:sz w:val="24"/>
              </w:rPr>
              <w:t>发放以本表信息为准，若出现信息填写错误、人员离岗等原因，导致发放失败或错误，样本企业及相关信息员承担相关责任。</w:t>
            </w:r>
          </w:p>
          <w:p>
            <w:pPr>
              <w:keepNext w:val="0"/>
              <w:keepLines w:val="0"/>
              <w:pageBreakBefore w:val="0"/>
              <w:kinsoku/>
              <w:wordWrap/>
              <w:overflowPunct/>
              <w:topLinePunct w:val="0"/>
              <w:bidi w:val="0"/>
              <w:spacing w:line="578" w:lineRule="exact"/>
              <w:ind w:firstLine="486" w:firstLineChars="200"/>
              <w:rPr>
                <w:rFonts w:ascii="楷体_GB2312" w:eastAsia="楷体_GB2312"/>
                <w:b/>
                <w:sz w:val="24"/>
                <w:szCs w:val="28"/>
              </w:rPr>
            </w:pPr>
            <w:r>
              <w:rPr>
                <w:rFonts w:hint="eastAsia" w:ascii="仿宋_GB2312" w:eastAsia="仿宋_GB2312"/>
                <w:sz w:val="24"/>
                <w:lang w:val="en-US" w:eastAsia="zh-CN"/>
              </w:rPr>
              <w:t>11.</w:t>
            </w:r>
            <w:r>
              <w:rPr>
                <w:rFonts w:hint="eastAsia" w:ascii="仿宋_GB2312" w:eastAsia="仿宋_GB2312"/>
                <w:kern w:val="0"/>
                <w:sz w:val="24"/>
              </w:rPr>
              <w:t>本申领表的解释权在法律规定的范围内归</w:t>
            </w:r>
            <w:r>
              <w:rPr>
                <w:rFonts w:hint="eastAsia" w:ascii="仿宋_GB2312" w:eastAsia="仿宋_GB2312"/>
                <w:kern w:val="0"/>
                <w:sz w:val="24"/>
                <w:lang w:eastAsia="zh-CN"/>
              </w:rPr>
              <w:t>福建省商务厅</w:t>
            </w:r>
            <w:r>
              <w:rPr>
                <w:rFonts w:hint="eastAsia" w:ascii="仿宋_GB2312" w:eastAsia="仿宋_GB2312"/>
                <w:kern w:val="0"/>
                <w:sz w:val="24"/>
              </w:rPr>
              <w:t>所有。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90" w:hRule="atLeast"/>
          <w:jc w:val="center"/>
        </w:trPr>
        <w:tc>
          <w:tcPr>
            <w:tcW w:w="4443" w:type="dxa"/>
            <w:gridSpan w:val="14"/>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rPr>
                <w:rFonts w:ascii="楷体_GB2312" w:eastAsia="楷体_GB2312"/>
                <w:b/>
                <w:sz w:val="24"/>
                <w:szCs w:val="28"/>
              </w:rPr>
            </w:pPr>
            <w:r>
              <w:rPr>
                <w:rFonts w:hint="eastAsia" w:ascii="仿宋_GB2312" w:eastAsia="仿宋_GB2312"/>
                <w:b/>
                <w:sz w:val="24"/>
                <w:szCs w:val="28"/>
              </w:rPr>
              <w:t>申领人承诺：</w:t>
            </w:r>
          </w:p>
          <w:p>
            <w:pPr>
              <w:keepNext w:val="0"/>
              <w:keepLines w:val="0"/>
              <w:pageBreakBefore w:val="0"/>
              <w:kinsoku/>
              <w:wordWrap/>
              <w:overflowPunct/>
              <w:topLinePunct w:val="0"/>
              <w:bidi w:val="0"/>
              <w:spacing w:line="578" w:lineRule="exact"/>
              <w:ind w:firstLine="237" w:firstLineChars="98"/>
              <w:rPr>
                <w:rFonts w:ascii="仿宋_GB2312" w:eastAsia="仿宋_GB2312"/>
                <w:sz w:val="24"/>
              </w:rPr>
            </w:pPr>
            <w:r>
              <w:rPr>
                <w:rFonts w:hint="eastAsia" w:ascii="仿宋_GB2312" w:eastAsia="仿宋_GB2312"/>
                <w:sz w:val="24"/>
              </w:rPr>
              <w:t xml:space="preserve">  以上填写信息真实准确，了解并遵守相关</w:t>
            </w:r>
          </w:p>
          <w:p>
            <w:pPr>
              <w:keepNext w:val="0"/>
              <w:keepLines w:val="0"/>
              <w:pageBreakBefore w:val="0"/>
              <w:kinsoku/>
              <w:wordWrap/>
              <w:overflowPunct/>
              <w:topLinePunct w:val="0"/>
              <w:bidi w:val="0"/>
              <w:spacing w:line="578" w:lineRule="exact"/>
              <w:ind w:firstLine="237" w:firstLineChars="98"/>
              <w:rPr>
                <w:rFonts w:ascii="仿宋_GB2312" w:eastAsia="仿宋_GB2312"/>
                <w:sz w:val="24"/>
              </w:rPr>
            </w:pPr>
            <w:r>
              <w:rPr>
                <w:rFonts w:hint="eastAsia" w:ascii="仿宋_GB2312" w:eastAsia="仿宋_GB2312"/>
                <w:sz w:val="24"/>
              </w:rPr>
              <w:t>规定，</w:t>
            </w:r>
            <w:r>
              <w:rPr>
                <w:rFonts w:ascii="仿宋_GB2312" w:eastAsia="仿宋_GB2312"/>
                <w:sz w:val="24"/>
              </w:rPr>
              <w:t>按照</w:t>
            </w:r>
            <w:r>
              <w:rPr>
                <w:rFonts w:hint="eastAsia" w:ascii="仿宋_GB2312" w:eastAsia="仿宋_GB2312"/>
                <w:sz w:val="24"/>
              </w:rPr>
              <w:t>要求</w:t>
            </w:r>
            <w:r>
              <w:rPr>
                <w:rFonts w:hint="eastAsia" w:ascii="黑体" w:hAnsi="黑体" w:eastAsia="黑体"/>
                <w:b/>
                <w:sz w:val="24"/>
              </w:rPr>
              <w:t>及时、准确报送相关数据</w:t>
            </w:r>
            <w:r>
              <w:rPr>
                <w:rFonts w:hint="eastAsia" w:ascii="仿宋_GB2312" w:eastAsia="仿宋_GB2312"/>
                <w:sz w:val="24"/>
              </w:rPr>
              <w:t>。</w:t>
            </w:r>
          </w:p>
          <w:p>
            <w:pPr>
              <w:keepNext w:val="0"/>
              <w:keepLines w:val="0"/>
              <w:pageBreakBefore w:val="0"/>
              <w:tabs>
                <w:tab w:val="left" w:pos="822"/>
              </w:tabs>
              <w:kinsoku/>
              <w:wordWrap/>
              <w:overflowPunct/>
              <w:topLinePunct w:val="0"/>
              <w:bidi w:val="0"/>
              <w:spacing w:line="578" w:lineRule="exact"/>
              <w:ind w:left="2248" w:leftChars="-395" w:hanging="3523" w:hangingChars="1450"/>
              <w:jc w:val="left"/>
              <w:rPr>
                <w:rFonts w:ascii="仿宋_GB2312" w:eastAsia="仿宋_GB2312"/>
                <w:b/>
                <w:sz w:val="24"/>
              </w:rPr>
            </w:pPr>
            <w:r>
              <w:rPr>
                <w:rFonts w:hint="eastAsia" w:ascii="仿宋_GB2312" w:eastAsia="仿宋_GB2312"/>
                <w:sz w:val="24"/>
              </w:rPr>
              <w:t xml:space="preserve">    </w:t>
            </w:r>
            <w:r>
              <w:rPr>
                <w:rFonts w:hint="eastAsia" w:ascii="仿宋_GB2312" w:eastAsia="仿宋_GB2312"/>
                <w:b/>
                <w:sz w:val="24"/>
                <w:szCs w:val="28"/>
              </w:rPr>
              <w:t xml:space="preserve">   </w:t>
            </w:r>
            <w:r>
              <w:rPr>
                <w:rFonts w:hint="eastAsia" w:ascii="仿宋_GB2312" w:eastAsia="仿宋_GB2312"/>
                <w:b/>
                <w:sz w:val="28"/>
                <w:szCs w:val="28"/>
              </w:rPr>
              <w:t xml:space="preserve">      申领人</w:t>
            </w:r>
            <w:r>
              <w:rPr>
                <w:rFonts w:hint="eastAsia" w:ascii="仿宋_GB2312" w:eastAsia="仿宋_GB2312"/>
                <w:b/>
                <w:sz w:val="28"/>
              </w:rPr>
              <w:t>签字：</w:t>
            </w:r>
            <w:r>
              <w:rPr>
                <w:rFonts w:ascii="仿宋_GB2312" w:eastAsia="仿宋_GB2312"/>
                <w:b/>
                <w:sz w:val="22"/>
                <w:szCs w:val="28"/>
              </w:rPr>
              <w:t xml:space="preserve"> </w:t>
            </w:r>
            <w:r>
              <w:rPr>
                <w:rFonts w:ascii="仿宋_GB2312" w:eastAsia="仿宋_GB2312"/>
                <w:b/>
                <w:szCs w:val="28"/>
              </w:rPr>
              <w:t xml:space="preserve">                           </w:t>
            </w:r>
            <w:r>
              <w:rPr>
                <w:rFonts w:hint="eastAsia" w:ascii="仿宋_GB2312" w:eastAsia="仿宋_GB2312"/>
                <w:sz w:val="24"/>
              </w:rPr>
              <w:t>年    月    日</w:t>
            </w:r>
          </w:p>
          <w:p>
            <w:pPr>
              <w:keepNext w:val="0"/>
              <w:keepLines w:val="0"/>
              <w:pageBreakBefore w:val="0"/>
              <w:tabs>
                <w:tab w:val="left" w:pos="822"/>
              </w:tabs>
              <w:kinsoku/>
              <w:wordWrap/>
              <w:overflowPunct/>
              <w:topLinePunct w:val="0"/>
              <w:bidi w:val="0"/>
              <w:spacing w:line="578" w:lineRule="exact"/>
              <w:ind w:firstLine="2794" w:firstLineChars="1150"/>
              <w:rPr>
                <w:rFonts w:ascii="仿宋_GB2312" w:eastAsia="仿宋_GB2312"/>
                <w:b/>
                <w:sz w:val="24"/>
                <w:szCs w:val="28"/>
              </w:rPr>
            </w:pPr>
          </w:p>
        </w:tc>
        <w:tc>
          <w:tcPr>
            <w:tcW w:w="4285" w:type="dxa"/>
            <w:gridSpan w:val="24"/>
            <w:tcBorders>
              <w:top w:val="single" w:color="auto" w:sz="4" w:space="0"/>
              <w:bottom w:val="single" w:color="auto" w:sz="4" w:space="0"/>
            </w:tcBorders>
            <w:noWrap w:val="0"/>
            <w:vAlign w:val="center"/>
          </w:tcPr>
          <w:p>
            <w:pPr>
              <w:keepNext w:val="0"/>
              <w:keepLines w:val="0"/>
              <w:pageBreakBefore w:val="0"/>
              <w:kinsoku/>
              <w:wordWrap/>
              <w:overflowPunct/>
              <w:topLinePunct w:val="0"/>
              <w:bidi w:val="0"/>
              <w:spacing w:line="578" w:lineRule="exact"/>
              <w:ind w:left="2002" w:leftChars="56" w:hanging="1822" w:hangingChars="750"/>
              <w:rPr>
                <w:rFonts w:ascii="仿宋_GB2312" w:eastAsia="仿宋_GB2312"/>
                <w:b/>
                <w:sz w:val="24"/>
              </w:rPr>
            </w:pPr>
            <w:r>
              <w:rPr>
                <w:rFonts w:hint="eastAsia" w:ascii="仿宋_GB2312" w:eastAsia="仿宋_GB2312"/>
                <w:b/>
                <w:sz w:val="24"/>
              </w:rPr>
              <w:t>企业</w:t>
            </w:r>
            <w:r>
              <w:rPr>
                <w:rFonts w:ascii="仿宋_GB2312" w:eastAsia="仿宋_GB2312"/>
                <w:b/>
                <w:sz w:val="24"/>
              </w:rPr>
              <w:t>推荐</w:t>
            </w:r>
            <w:r>
              <w:rPr>
                <w:rFonts w:hint="eastAsia" w:ascii="仿宋_GB2312" w:eastAsia="仿宋_GB2312"/>
                <w:b/>
                <w:sz w:val="24"/>
              </w:rPr>
              <w:t>：</w:t>
            </w:r>
          </w:p>
          <w:p>
            <w:pPr>
              <w:keepNext w:val="0"/>
              <w:keepLines w:val="0"/>
              <w:pageBreakBefore w:val="0"/>
              <w:kinsoku/>
              <w:wordWrap/>
              <w:overflowPunct/>
              <w:topLinePunct w:val="0"/>
              <w:bidi w:val="0"/>
              <w:spacing w:line="578" w:lineRule="exact"/>
              <w:ind w:left="2942" w:leftChars="911" w:firstLine="5346" w:firstLineChars="2200"/>
              <w:rPr>
                <w:rFonts w:ascii="仿宋_GB2312" w:eastAsia="仿宋_GB2312"/>
                <w:b/>
                <w:sz w:val="24"/>
              </w:rPr>
            </w:pPr>
            <w:r>
              <w:rPr>
                <w:rFonts w:hint="eastAsia" w:ascii="仿宋_GB2312" w:eastAsia="仿宋_GB2312"/>
                <w:sz w:val="24"/>
              </w:rPr>
              <w:t>（（企业公章）</w:t>
            </w:r>
          </w:p>
          <w:p>
            <w:pPr>
              <w:keepNext w:val="0"/>
              <w:keepLines w:val="0"/>
              <w:pageBreakBefore w:val="0"/>
              <w:kinsoku/>
              <w:wordWrap/>
              <w:overflowPunct/>
              <w:topLinePunct w:val="0"/>
              <w:bidi w:val="0"/>
              <w:spacing w:line="578" w:lineRule="exact"/>
              <w:ind w:left="1440" w:hanging="1458" w:hangingChars="600"/>
              <w:rPr>
                <w:rFonts w:ascii="仿宋_GB2312" w:eastAsia="仿宋_GB2312"/>
                <w:sz w:val="24"/>
              </w:rPr>
            </w:pPr>
            <w:r>
              <w:rPr>
                <w:rFonts w:hint="eastAsia" w:ascii="仿宋_GB2312" w:eastAsia="仿宋_GB2312"/>
                <w:sz w:val="24"/>
              </w:rPr>
              <w:t xml:space="preserve">                                          </w:t>
            </w:r>
          </w:p>
          <w:p>
            <w:pPr>
              <w:keepNext w:val="0"/>
              <w:keepLines w:val="0"/>
              <w:pageBreakBefore w:val="0"/>
              <w:kinsoku/>
              <w:wordWrap/>
              <w:overflowPunct/>
              <w:topLinePunct w:val="0"/>
              <w:bidi w:val="0"/>
              <w:spacing w:line="578" w:lineRule="exact"/>
              <w:ind w:left="1938" w:leftChars="600" w:firstLine="1336" w:firstLineChars="550"/>
              <w:rPr>
                <w:rFonts w:ascii="仿宋_GB2312" w:eastAsia="仿宋_GB2312"/>
                <w:sz w:val="24"/>
              </w:rPr>
            </w:pPr>
            <w:r>
              <w:rPr>
                <w:rFonts w:hint="eastAsia" w:ascii="仿宋_GB2312" w:eastAsia="仿宋_GB2312"/>
                <w:sz w:val="24"/>
              </w:rPr>
              <w:t>年    月    日</w:t>
            </w:r>
          </w:p>
          <w:p>
            <w:pPr>
              <w:keepNext w:val="0"/>
              <w:keepLines w:val="0"/>
              <w:pageBreakBefore w:val="0"/>
              <w:kinsoku/>
              <w:wordWrap/>
              <w:overflowPunct/>
              <w:topLinePunct w:val="0"/>
              <w:bidi w:val="0"/>
              <w:spacing w:line="578" w:lineRule="exact"/>
              <w:ind w:left="1938" w:leftChars="600" w:firstLine="1215" w:firstLineChars="500"/>
              <w:rPr>
                <w:rFonts w:ascii="仿宋_GB2312" w:eastAsia="仿宋_GB2312"/>
                <w:b/>
                <w:sz w:val="24"/>
                <w:szCs w:val="28"/>
              </w:rPr>
            </w:pPr>
          </w:p>
        </w:tc>
      </w:tr>
    </w:tbl>
    <w:p>
      <w:pPr>
        <w:keepNext w:val="0"/>
        <w:keepLines w:val="0"/>
        <w:pageBreakBefore w:val="0"/>
        <w:kinsoku/>
        <w:wordWrap/>
        <w:overflowPunct/>
        <w:topLinePunct w:val="0"/>
        <w:bidi w:val="0"/>
        <w:spacing w:line="578" w:lineRule="exact"/>
        <w:sectPr>
          <w:footerReference r:id="rId3" w:type="default"/>
          <w:pgSz w:w="11906" w:h="16838"/>
          <w:pgMar w:top="1871" w:right="1531" w:bottom="1871" w:left="1531" w:header="851" w:footer="992" w:gutter="0"/>
          <w:pgNumType w:fmt="decimal" w:start="1"/>
          <w:cols w:space="720" w:num="1"/>
          <w:rtlGutter w:val="0"/>
          <w:docGrid w:type="linesAndChars" w:linePitch="319" w:charSpace="640"/>
        </w:sectPr>
      </w:pPr>
    </w:p>
    <w:p>
      <w:pPr>
        <w:keepNext w:val="0"/>
        <w:keepLines w:val="0"/>
        <w:pageBreakBefore w:val="0"/>
        <w:kinsoku/>
        <w:wordWrap/>
        <w:overflowPunct/>
        <w:topLinePunct w:val="0"/>
        <w:bidi w:val="0"/>
        <w:spacing w:line="578" w:lineRule="exact"/>
      </w:pPr>
      <w:r>
        <mc:AlternateContent>
          <mc:Choice Requires="wps">
            <w:drawing>
              <wp:anchor distT="0" distB="0" distL="114300" distR="114300" simplePos="0" relativeHeight="251659264" behindDoc="0" locked="0" layoutInCell="1" allowOverlap="1">
                <wp:simplePos x="0" y="0"/>
                <wp:positionH relativeFrom="margin">
                  <wp:posOffset>-210185</wp:posOffset>
                </wp:positionH>
                <wp:positionV relativeFrom="paragraph">
                  <wp:posOffset>190500</wp:posOffset>
                </wp:positionV>
                <wp:extent cx="5688330" cy="7816850"/>
                <wp:effectExtent l="6350" t="6350" r="7620" b="12700"/>
                <wp:wrapNone/>
                <wp:docPr id="2" name="矩形 2"/>
                <wp:cNvGraphicFramePr/>
                <a:graphic xmlns:a="http://schemas.openxmlformats.org/drawingml/2006/main">
                  <a:graphicData uri="http://schemas.microsoft.com/office/word/2010/wordprocessingShape">
                    <wps:wsp>
                      <wps:cNvSpPr/>
                      <wps:spPr>
                        <a:xfrm>
                          <a:off x="0" y="0"/>
                          <a:ext cx="5688330" cy="7816850"/>
                        </a:xfrm>
                        <a:prstGeom prst="rect">
                          <a:avLst/>
                        </a:prstGeom>
                        <a:noFill/>
                        <a:ln w="12700" cap="flat" cmpd="sng">
                          <a:solidFill>
                            <a:srgbClr val="000000"/>
                          </a:solidFill>
                          <a:prstDash val="solid"/>
                          <a:miter/>
                          <a:headEnd type="none" w="med" len="med"/>
                          <a:tailEnd type="none" w="med" len="med"/>
                        </a:ln>
                        <a:effectLst/>
                      </wps:spPr>
                      <wps:bodyPr upright="1"/>
                    </wps:wsp>
                  </a:graphicData>
                </a:graphic>
              </wp:anchor>
            </w:drawing>
          </mc:Choice>
          <mc:Fallback>
            <w:pict>
              <v:rect id="_x0000_s1026" o:spid="_x0000_s1026" o:spt="1" style="position:absolute;left:0pt;margin-left:-16.55pt;margin-top:15pt;height:615.5pt;width:447.9pt;mso-position-horizontal-relative:margin;z-index:251659264;mso-width-relative:page;mso-height-relative:page;" filled="f" stroked="t" coordsize="21600,21600" o:gfxdata="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4gHnzaAAAACwEAAA8AAAAAAAAAAQAgAAAAIgAAAGRycy9kb3du&#10;cmV2LnhtbFBLAQIUABQAAAAIAIdO4kAas7Jh/QEAAAUEAAAOAAAAAAAAAAEAIAAAACkBAABkcnMv&#10;ZTJvRG9jLnhtbFBLBQYAAAAABgAGAFkBAACYBQAAAAA=&#10;">
                <v:fill on="f" focussize="0,0"/>
                <v:stroke weight="1pt" color="#000000" joinstyle="miter"/>
                <v:imagedata o:title=""/>
                <o:lock v:ext="edit" aspectratio="f"/>
              </v:rect>
            </w:pict>
          </mc:Fallback>
        </mc:AlternateContent>
      </w: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pPr>
      <w:r>
        <w:rPr>
          <w:rFonts w:hint="eastAsia" w:ascii="仿宋_GB2312" w:eastAsia="仿宋_GB2312"/>
          <w:sz w:val="28"/>
          <w:szCs w:val="28"/>
        </w:rPr>
        <w:t>附申领人身份证复印件（正、反面）</w:t>
      </w: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pPr>
      <w:r>
        <w:t xml:space="preserve">       </w:t>
      </w:r>
    </w:p>
    <w:p>
      <w:pPr>
        <w:keepNext w:val="0"/>
        <w:keepLines w:val="0"/>
        <w:pageBreakBefore w:val="0"/>
        <w:kinsoku/>
        <w:wordWrap/>
        <w:overflowPunct/>
        <w:topLinePunct w:val="0"/>
        <w:bidi w:val="0"/>
        <w:snapToGrid w:val="0"/>
        <w:spacing w:line="578" w:lineRule="exact"/>
      </w:pPr>
    </w:p>
    <w:p>
      <w:pPr>
        <w:keepNext w:val="0"/>
        <w:keepLines w:val="0"/>
        <w:pageBreakBefore w:val="0"/>
        <w:tabs>
          <w:tab w:val="left" w:pos="600"/>
        </w:tabs>
        <w:kinsoku/>
        <w:wordWrap/>
        <w:overflowPunct/>
        <w:topLinePunct w:val="0"/>
        <w:bidi w:val="0"/>
        <w:spacing w:line="578" w:lineRule="exact"/>
        <w:rPr>
          <w:rFonts w:ascii="黑体" w:hAnsi="黑体" w:eastAsia="黑体"/>
          <w:sz w:val="32"/>
          <w:szCs w:val="32"/>
        </w:rPr>
      </w:pPr>
      <w:r>
        <w:rPr>
          <w:rFonts w:ascii="黑体" w:hAnsi="黑体" w:eastAsia="黑体"/>
          <w:sz w:val="32"/>
          <w:szCs w:val="32"/>
        </w:rPr>
        <w:tab/>
      </w:r>
    </w:p>
    <w:p>
      <w:pPr>
        <w:keepNext w:val="0"/>
        <w:keepLines w:val="0"/>
        <w:pageBreakBefore w:val="0"/>
        <w:tabs>
          <w:tab w:val="left" w:pos="600"/>
        </w:tabs>
        <w:kinsoku/>
        <w:wordWrap/>
        <w:overflowPunct/>
        <w:topLinePunct w:val="0"/>
        <w:bidi w:val="0"/>
        <w:spacing w:line="578" w:lineRule="exact"/>
      </w:pPr>
      <w:r>
        <w:rPr>
          <w:rFonts w:ascii="黑体" w:hAnsi="黑体" w:eastAsia="黑体"/>
          <w:sz w:val="32"/>
          <w:szCs w:val="32"/>
        </w:rPr>
        <w:tab/>
      </w: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pPr>
    </w:p>
    <w:p>
      <w:pPr>
        <w:keepNext w:val="0"/>
        <w:keepLines w:val="0"/>
        <w:pageBreakBefore w:val="0"/>
        <w:widowControl w:val="0"/>
        <w:numPr>
          <w:ilvl w:val="0"/>
          <w:numId w:val="0"/>
        </w:numPr>
        <w:kinsoku/>
        <w:wordWrap/>
        <w:overflowPunct/>
        <w:topLinePunct w:val="0"/>
        <w:autoSpaceDE/>
        <w:bidi w:val="0"/>
        <w:adjustRightInd/>
        <w:snapToGrid/>
        <w:spacing w:line="578" w:lineRule="exact"/>
        <w:jc w:val="both"/>
        <w:textAlignment w:val="auto"/>
        <w:rPr>
          <w:rFonts w:hint="default" w:ascii="仿宋_GB2312" w:hAnsi="仿宋_GB2312" w:eastAsia="仿宋_GB2312" w:cs="仿宋_GB2312"/>
          <w:kern w:val="2"/>
          <w:sz w:val="32"/>
          <w:szCs w:val="32"/>
          <w:lang w:val="en" w:eastAsia="zh-CN" w:bidi="ar-SA"/>
        </w:rPr>
        <w:sectPr>
          <w:pgSz w:w="11906" w:h="16838"/>
          <w:pgMar w:top="1440" w:right="1531" w:bottom="1440" w:left="1587" w:header="851" w:footer="992" w:gutter="0"/>
          <w:pgNumType w:fmt="decimal"/>
          <w:cols w:space="720" w:num="1"/>
          <w:rtlGutter w:val="0"/>
          <w:docGrid w:type="lines" w:linePitch="312" w:charSpace="0"/>
        </w:sectPr>
      </w:pPr>
    </w:p>
    <w:tbl>
      <w:tblPr>
        <w:tblStyle w:val="5"/>
        <w:tblW w:w="141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9"/>
        <w:gridCol w:w="1205"/>
        <w:gridCol w:w="1585"/>
        <w:gridCol w:w="2279"/>
        <w:gridCol w:w="1032"/>
        <w:gridCol w:w="1281"/>
        <w:gridCol w:w="1298"/>
        <w:gridCol w:w="1653"/>
        <w:gridCol w:w="2251"/>
        <w:gridCol w:w="8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4174" w:type="dxa"/>
            <w:gridSpan w:val="10"/>
            <w:tcBorders>
              <w:top w:val="nil"/>
              <w:left w:val="nil"/>
              <w:bottom w:val="nil"/>
              <w:right w:val="nil"/>
            </w:tcBorders>
            <w:noWrap/>
            <w:vAlign w:val="center"/>
          </w:tcPr>
          <w:p>
            <w:pPr>
              <w:keepNext w:val="0"/>
              <w:keepLines w:val="0"/>
              <w:pageBreakBefore w:val="0"/>
              <w:widowControl/>
              <w:suppressLineNumbers w:val="0"/>
              <w:kinsoku/>
              <w:wordWrap/>
              <w:overflowPunct/>
              <w:topLinePunct w:val="0"/>
              <w:bidi w:val="0"/>
              <w:spacing w:line="578" w:lineRule="exact"/>
              <w:jc w:val="both"/>
              <w:textAlignment w:val="center"/>
              <w:rPr>
                <w:rFonts w:hint="eastAsia" w:ascii="黑体" w:hAnsi="黑体" w:eastAsia="黑体" w:cs="黑体"/>
                <w:i w:val="0"/>
                <w:color w:val="000000"/>
                <w:kern w:val="0"/>
                <w:sz w:val="32"/>
                <w:szCs w:val="32"/>
                <w:u w:val="none"/>
                <w:lang w:val="en-US" w:eastAsia="zh-CN" w:bidi="ar"/>
              </w:rPr>
            </w:pPr>
            <w:r>
              <w:rPr>
                <w:rFonts w:hint="eastAsia" w:ascii="黑体" w:hAnsi="黑体" w:eastAsia="黑体" w:cs="黑体"/>
                <w:i w:val="0"/>
                <w:color w:val="000000"/>
                <w:kern w:val="0"/>
                <w:sz w:val="32"/>
                <w:szCs w:val="32"/>
                <w:u w:val="none"/>
                <w:lang w:val="en" w:eastAsia="zh-CN" w:bidi="ar"/>
              </w:rPr>
              <w:t>附件</w:t>
            </w:r>
            <w:r>
              <w:rPr>
                <w:rFonts w:hint="eastAsia" w:ascii="黑体" w:hAnsi="黑体" w:eastAsia="黑体" w:cs="黑体"/>
                <w:i w:val="0"/>
                <w:color w:val="000000"/>
                <w:kern w:val="0"/>
                <w:sz w:val="32"/>
                <w:szCs w:val="32"/>
                <w:u w:val="none"/>
                <w:lang w:val="en-US" w:eastAsia="zh-CN" w:bidi="ar"/>
              </w:rPr>
              <w:t>2-3</w:t>
            </w:r>
          </w:p>
          <w:p>
            <w:pPr>
              <w:keepNext w:val="0"/>
              <w:keepLines w:val="0"/>
              <w:pageBreakBefore w:val="0"/>
              <w:widowControl/>
              <w:suppressLineNumbers w:val="0"/>
              <w:kinsoku/>
              <w:wordWrap/>
              <w:overflowPunct/>
              <w:topLinePunct w:val="0"/>
              <w:bidi w:val="0"/>
              <w:spacing w:line="578" w:lineRule="exact"/>
              <w:jc w:val="center"/>
              <w:textAlignment w:val="center"/>
              <w:rPr>
                <w:rFonts w:ascii="方正小标宋简体" w:hAnsi="方正小标宋简体" w:eastAsia="方正小标宋简体" w:cs="方正小标宋简体"/>
                <w:i w:val="0"/>
                <w:color w:val="000000"/>
                <w:sz w:val="32"/>
                <w:szCs w:val="32"/>
                <w:u w:val="none"/>
              </w:rPr>
            </w:pPr>
            <w:r>
              <w:rPr>
                <w:rFonts w:hint="eastAsia" w:ascii="方正小标宋简体" w:hAnsi="方正小标宋简体" w:eastAsia="方正小标宋简体" w:cs="方正小标宋简体"/>
                <w:i w:val="0"/>
                <w:color w:val="000000"/>
                <w:kern w:val="0"/>
                <w:sz w:val="32"/>
                <w:szCs w:val="32"/>
                <w:u w:val="none"/>
                <w:lang w:val="en-US" w:eastAsia="zh-CN" w:bidi="ar"/>
              </w:rPr>
              <w:t>2022年度信息采集费补贴资金样本企业信息员名单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序号</w:t>
            </w:r>
          </w:p>
        </w:tc>
        <w:tc>
          <w:tcPr>
            <w:tcW w:w="120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应用</w:t>
            </w:r>
          </w:p>
        </w:tc>
        <w:tc>
          <w:tcPr>
            <w:tcW w:w="158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统一平台编码</w:t>
            </w:r>
          </w:p>
        </w:tc>
        <w:tc>
          <w:tcPr>
            <w:tcW w:w="22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企业名称</w:t>
            </w:r>
          </w:p>
        </w:tc>
        <w:tc>
          <w:tcPr>
            <w:tcW w:w="10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联系人</w:t>
            </w:r>
          </w:p>
        </w:tc>
        <w:tc>
          <w:tcPr>
            <w:tcW w:w="128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联系号码</w:t>
            </w:r>
          </w:p>
        </w:tc>
        <w:tc>
          <w:tcPr>
            <w:tcW w:w="12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ascii="微软雅黑" w:hAnsi="微软雅黑" w:eastAsia="微软雅黑" w:cs="微软雅黑"/>
                <w:b/>
                <w:i w:val="0"/>
                <w:color w:val="000000"/>
                <w:sz w:val="22"/>
                <w:szCs w:val="22"/>
                <w:u w:val="none"/>
              </w:rPr>
            </w:pPr>
            <w:r>
              <w:rPr>
                <w:rFonts w:hint="default" w:ascii="微软雅黑" w:hAnsi="微软雅黑" w:eastAsia="微软雅黑" w:cs="微软雅黑"/>
                <w:b/>
                <w:i w:val="0"/>
                <w:color w:val="000000"/>
                <w:kern w:val="0"/>
                <w:sz w:val="22"/>
                <w:szCs w:val="22"/>
                <w:u w:val="none"/>
                <w:lang w:val="en-US" w:eastAsia="zh-CN" w:bidi="ar"/>
              </w:rPr>
              <w:t>身份证号</w:t>
            </w:r>
          </w:p>
        </w:tc>
        <w:tc>
          <w:tcPr>
            <w:tcW w:w="16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default" w:ascii="微软雅黑" w:hAnsi="微软雅黑" w:eastAsia="微软雅黑" w:cs="微软雅黑"/>
                <w:b/>
                <w:i w:val="0"/>
                <w:color w:val="000000"/>
                <w:sz w:val="22"/>
                <w:szCs w:val="22"/>
                <w:u w:val="none"/>
              </w:rPr>
            </w:pPr>
            <w:r>
              <w:rPr>
                <w:rFonts w:hint="default" w:ascii="微软雅黑" w:hAnsi="微软雅黑" w:eastAsia="微软雅黑" w:cs="微软雅黑"/>
                <w:b/>
                <w:i w:val="0"/>
                <w:color w:val="000000"/>
                <w:kern w:val="0"/>
                <w:sz w:val="22"/>
                <w:szCs w:val="22"/>
                <w:u w:val="none"/>
                <w:lang w:val="en-US" w:eastAsia="zh-CN" w:bidi="ar"/>
              </w:rPr>
              <w:t>开户行名称</w:t>
            </w:r>
          </w:p>
        </w:tc>
        <w:tc>
          <w:tcPr>
            <w:tcW w:w="22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default" w:ascii="微软雅黑" w:hAnsi="微软雅黑" w:eastAsia="微软雅黑" w:cs="微软雅黑"/>
                <w:b/>
                <w:i w:val="0"/>
                <w:color w:val="000000"/>
                <w:sz w:val="22"/>
                <w:szCs w:val="22"/>
                <w:u w:val="none"/>
              </w:rPr>
            </w:pPr>
            <w:r>
              <w:rPr>
                <w:rFonts w:hint="default" w:ascii="微软雅黑" w:hAnsi="微软雅黑" w:eastAsia="微软雅黑" w:cs="微软雅黑"/>
                <w:b/>
                <w:i w:val="0"/>
                <w:color w:val="000000"/>
                <w:kern w:val="0"/>
                <w:sz w:val="22"/>
                <w:szCs w:val="22"/>
                <w:u w:val="none"/>
                <w:lang w:val="en-US" w:eastAsia="zh-CN" w:bidi="ar"/>
              </w:rPr>
              <w:t>开户行卡号</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bidi w:val="0"/>
              <w:spacing w:line="578" w:lineRule="exact"/>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5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7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8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2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165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225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c>
          <w:tcPr>
            <w:tcW w:w="81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kinsoku/>
              <w:wordWrap/>
              <w:overflowPunct/>
              <w:topLinePunct w:val="0"/>
              <w:bidi w:val="0"/>
              <w:spacing w:line="578" w:lineRule="exact"/>
              <w:rPr>
                <w:rFonts w:hint="eastAsia" w:ascii="宋体" w:hAnsi="宋体" w:eastAsia="宋体" w:cs="宋体"/>
                <w:i w:val="0"/>
                <w:color w:val="000000"/>
                <w:sz w:val="22"/>
                <w:szCs w:val="22"/>
                <w:u w:val="none"/>
              </w:rPr>
            </w:pPr>
          </w:p>
        </w:tc>
      </w:tr>
    </w:tbl>
    <w:p>
      <w:pPr>
        <w:pStyle w:val="2"/>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jc w:val="both"/>
        <w:textAlignment w:val="auto"/>
        <w:rPr>
          <w:rFonts w:hint="default" w:ascii="仿宋_GB2312" w:hAnsi="仿宋_GB2312" w:eastAsia="仿宋_GB2312" w:cs="仿宋_GB2312"/>
          <w:b w:val="0"/>
          <w:bCs w:val="0"/>
          <w:color w:val="auto"/>
          <w:sz w:val="32"/>
          <w:szCs w:val="32"/>
          <w:highlight w:val="none"/>
          <w:u w:val="none"/>
          <w:lang w:val="en-US" w:eastAsia="zh-CN"/>
        </w:rPr>
        <w:sectPr>
          <w:pgSz w:w="16838" w:h="11906" w:orient="landscape"/>
          <w:pgMar w:top="1800" w:right="1440" w:bottom="1800" w:left="1440" w:header="851" w:footer="992" w:gutter="0"/>
          <w:pgNumType w:fmt="decimal"/>
          <w:cols w:space="720" w:num="1"/>
          <w:docGrid w:type="lines" w:linePitch="312" w:charSpace="0"/>
        </w:sect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7C2C9D5-1A5C-47C2-B960-3C693312147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3F4E72E8-A755-477E-B51D-D3C7154E0572}"/>
  </w:font>
  <w:font w:name="仿宋_GB2312">
    <w:panose1 w:val="02010609030101010101"/>
    <w:charset w:val="86"/>
    <w:family w:val="modern"/>
    <w:pitch w:val="default"/>
    <w:sig w:usb0="00000001" w:usb1="080E0000" w:usb2="00000000" w:usb3="00000000" w:csb0="00040000" w:csb1="00000000"/>
    <w:embedRegular r:id="rId3" w:fontKey="{96913865-002E-48C4-9C21-F66970B662AC}"/>
  </w:font>
  <w:font w:name="方正小标宋简体">
    <w:panose1 w:val="02000000000000000000"/>
    <w:charset w:val="86"/>
    <w:family w:val="auto"/>
    <w:pitch w:val="default"/>
    <w:sig w:usb0="00000001" w:usb1="080E0000" w:usb2="00000000" w:usb3="00000000" w:csb0="00040000" w:csb1="00000000"/>
    <w:embedRegular r:id="rId4" w:fontKey="{E244AD35-5DAF-4FFC-80F2-96A8506B511D}"/>
  </w:font>
  <w:font w:name="仿宋">
    <w:panose1 w:val="02010609060101010101"/>
    <w:charset w:val="86"/>
    <w:family w:val="modern"/>
    <w:pitch w:val="default"/>
    <w:sig w:usb0="800002BF" w:usb1="38CF7CFA" w:usb2="00000016" w:usb3="00000000" w:csb0="00040001" w:csb1="00000000"/>
    <w:embedRegular r:id="rId5" w:fontKey="{8DF09DC9-A0E2-4500-A596-C0FE4ABFA8D6}"/>
  </w:font>
  <w:font w:name="楷体_GB2312">
    <w:panose1 w:val="02010609030101010101"/>
    <w:charset w:val="86"/>
    <w:family w:val="modern"/>
    <w:pitch w:val="default"/>
    <w:sig w:usb0="00000001" w:usb1="080E0000" w:usb2="00000000" w:usb3="00000000" w:csb0="00040000" w:csb1="00000000"/>
    <w:embedRegular r:id="rId6" w:fontKey="{7A328AD7-FA8F-4DD7-8AFC-9B8C3AEBA483}"/>
  </w:font>
  <w:font w:name="微软雅黑">
    <w:panose1 w:val="020B0503020204020204"/>
    <w:charset w:val="86"/>
    <w:family w:val="auto"/>
    <w:pitch w:val="default"/>
    <w:sig w:usb0="80000287" w:usb1="2ACF3C50" w:usb2="00000016" w:usb3="00000000" w:csb0="0004001F" w:csb1="00000000"/>
    <w:embedRegular r:id="rId7" w:fontKey="{B6560E24-5E16-4BB4-9E8D-CFDA80B79CF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4"/>
                            <w:jc w:val="center"/>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2</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rPr>
                              <w:rFonts w:hint="eastAsia"/>
                            </w:rPr>
                          </w:pPr>
                          <w:r>
                            <w:rPr>
                              <w:rFonts w:hint="eastAsia"/>
                            </w:rPr>
                            <w:t xml:space="preserve"> </w:t>
                          </w:r>
                        </w:p>
                        <w:p>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VZerI4AgAAb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vbWNbu6&#10;f4AptCxs9IPlMU2UytvlPkDapHgUqFcFnYoHzGHq2Xln4qD/eU5Rj/8T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tVl6sjgCAABvBAAADgAAAAAAAAABACAAAAAfAQAAZHJzL2Uyb0RvYy54&#10;bWxQSwUGAAAAAAYABgBZAQAAyQUAAAAA&#10;">
              <v:fill on="f" focussize="0,0"/>
              <v:stroke on="f" weight="0.5pt"/>
              <v:imagedata o:title=""/>
              <o:lock v:ext="edit" aspectratio="f"/>
              <v:textbox inset="0mm,0mm,0mm,0mm" style="mso-fit-shape-to-text:t;">
                <w:txbxContent>
                  <w:p>
                    <w:pPr>
                      <w:pStyle w:val="4"/>
                      <w:jc w:val="center"/>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2</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rPr>
                        <w:rFonts w:hint="eastAsia"/>
                      </w:rPr>
                    </w:pPr>
                    <w:r>
                      <w:rPr>
                        <w:rFonts w:hint="eastAsia"/>
                      </w:rPr>
                      <w:t xml:space="preserve"> </w:t>
                    </w:r>
                  </w:p>
                  <w:p>
                    <w:pPr>
                      <w:pStyle w:val="4"/>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A00DC2"/>
    <w:multiLevelType w:val="singleLevel"/>
    <w:tmpl w:val="FEA00DC2"/>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ZjU1NWNjZTUzY2Q0NDM5MWY4MDlmZTRkNzA5MjUifQ=="/>
  </w:docVars>
  <w:rsids>
    <w:rsidRoot w:val="0CE3639B"/>
    <w:rsid w:val="0CE36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afterAutospacing="0"/>
      <w:ind w:left="420" w:leftChars="200"/>
    </w:pPr>
  </w:style>
  <w:style w:type="paragraph" w:styleId="4">
    <w:name w:val="footer"/>
    <w:basedOn w:val="1"/>
    <w:uiPriority w:val="0"/>
    <w:pPr>
      <w:tabs>
        <w:tab w:val="center" w:pos="4153"/>
        <w:tab w:val="right" w:pos="8306"/>
      </w:tabs>
      <w:snapToGrid w:val="0"/>
      <w:jc w:val="left"/>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paragraph" w:customStyle="1" w:styleId="9">
    <w:name w:val="Char Char Char Char Char Char Char Char Char Char Char Char Char"/>
    <w:basedOn w:val="1"/>
    <w:qFormat/>
    <w:uiPriority w:val="0"/>
    <w:pPr>
      <w:widowControl/>
      <w:spacing w:after="160" w:line="240" w:lineRule="exact"/>
      <w:jc w:val="left"/>
    </w:pPr>
    <w:rPr>
      <w:rFonts w:eastAsia="宋体"/>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2023-06-12T06:59:00Z</dcterms:created>
  <dc:creator>三更</dc:creator>
  <cp:lastModifiedBy>三更</cp:lastModifiedBy>
  <dcterms:modified xsi:type="dcterms:W3CDTF">2023-06-12T07:08:40Z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412D302595394B2A9B72FB18B044149D_11</vt:lpwstr>
  </property>
</Properties>
</file>