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6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6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6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60" w:lineRule="exact"/>
        <w:ind w:left="0" w:leftChars="0" w:right="0" w:rightChars="0" w:firstLine="0" w:firstLineChars="0"/>
        <w:jc w:val="center"/>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岚综实旅发〔</w:t>
      </w:r>
      <w:r>
        <w:rPr>
          <w:rFonts w:hint="eastAsia" w:ascii="仿宋_GB2312" w:hAnsi="仿宋_GB2312" w:eastAsia="仿宋_GB2312" w:cs="仿宋_GB2312"/>
          <w:sz w:val="32"/>
          <w:szCs w:val="32"/>
          <w:lang w:val="en-US" w:eastAsia="zh-CN"/>
        </w:rPr>
        <w:t>2018</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275号</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jc w:val="center"/>
        <w:textAlignment w:val="auto"/>
        <w:outlineLvl w:val="9"/>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平潭综合实验区旅游发展委员会</w:t>
      </w:r>
      <w:r>
        <w:rPr>
          <w:rFonts w:hint="eastAsia" w:ascii="方正小标宋简体" w:hAnsi="方正小标宋简体" w:eastAsia="方正小标宋简体" w:cs="方正小标宋简体"/>
          <w:sz w:val="44"/>
          <w:szCs w:val="44"/>
        </w:rPr>
        <w:t>关于印发</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jc w:val="center"/>
        <w:textAlignment w:val="auto"/>
        <w:outlineLvl w:val="9"/>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 xml:space="preserve">《关于集中治理旅游诚信缺失突出问题 </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jc w:val="center"/>
        <w:textAlignment w:val="auto"/>
        <w:outlineLvl w:val="9"/>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提升旅游行业诚信水平的</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jc w:val="center"/>
        <w:textAlignment w:val="auto"/>
        <w:outlineLvl w:val="9"/>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实施方案》的通知</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各处室、直属单位，各旅游企业：</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640" w:firstLineChars="20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为进一步推进我区旅游诚信体系建设，营造旅游市场公平竞争环境，</w:t>
      </w:r>
      <w:r>
        <w:rPr>
          <w:rFonts w:hint="eastAsia" w:ascii="仿宋_GB2312" w:hAnsi="仿宋_GB2312" w:eastAsia="仿宋_GB2312" w:cs="仿宋_GB2312"/>
          <w:sz w:val="32"/>
          <w:szCs w:val="32"/>
          <w:lang w:eastAsia="zh-CN"/>
        </w:rPr>
        <w:t>现将</w:t>
      </w:r>
      <w:r>
        <w:rPr>
          <w:rFonts w:hint="eastAsia" w:ascii="仿宋_GB2312" w:hAnsi="仿宋_GB2312" w:eastAsia="仿宋_GB2312" w:cs="仿宋_GB2312"/>
          <w:sz w:val="32"/>
          <w:szCs w:val="32"/>
        </w:rPr>
        <w:t>《关于集中治理旅游诚信缺失突出问题 提升旅游行业诚信水平的实施方案》印发你们，请结合工作实际，认真贯彻落实。</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4160" w:firstLineChars="1300"/>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平潭综合实验区旅游发展委员会</w:t>
      </w:r>
    </w:p>
    <w:p>
      <w:pPr>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5440" w:firstLineChars="1700"/>
        <w:textAlignment w:val="auto"/>
        <w:outlineLvl w:val="9"/>
        <w:rPr>
          <w:rFonts w:hint="eastAsia" w:ascii="仿宋_GB2312" w:hAnsi="仿宋_GB2312" w:eastAsia="仿宋_GB2312" w:cs="仿宋_GB2312"/>
          <w:sz w:val="32"/>
          <w:szCs w:val="32"/>
        </w:rPr>
      </w:pPr>
      <w:bookmarkStart w:id="0" w:name="_GoBack"/>
      <w:bookmarkEnd w:id="0"/>
      <w:r>
        <w:rPr>
          <w:rFonts w:hint="eastAsia" w:ascii="仿宋_GB2312" w:hAnsi="仿宋_GB2312" w:eastAsia="仿宋_GB2312" w:cs="仿宋_GB2312"/>
          <w:sz w:val="32"/>
          <w:szCs w:val="32"/>
        </w:rPr>
        <w:t>2018年12月</w:t>
      </w:r>
      <w:r>
        <w:rPr>
          <w:rFonts w:hint="eastAsia" w:ascii="仿宋_GB2312" w:hAnsi="仿宋_GB2312" w:eastAsia="仿宋_GB2312" w:cs="仿宋_GB2312"/>
          <w:sz w:val="32"/>
          <w:szCs w:val="32"/>
          <w:lang w:val="en-US" w:eastAsia="zh-CN"/>
        </w:rPr>
        <w:t>20</w:t>
      </w:r>
      <w:r>
        <w:rPr>
          <w:rFonts w:hint="eastAsia" w:ascii="仿宋_GB2312" w:hAnsi="仿宋_GB2312" w:eastAsia="仿宋_GB2312" w:cs="仿宋_GB2312"/>
          <w:sz w:val="32"/>
          <w:szCs w:val="32"/>
        </w:rPr>
        <w:t xml:space="preserve">日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 xml:space="preserve">关于集中治理旅游诚信缺失突出问题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提升旅游行业诚信水平的实施方案</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为深入推进诚信建设制度化，不断提升旅游业诚信水平，根据区文明委《关于集中治理诚信缺失突出问题 提升全社会诚信水平的实施方案》要求，结合我区旅游业实际，特制定如下实施方案。</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黑体" w:hAnsi="黑体" w:eastAsia="黑体" w:cs="黑体"/>
          <w:sz w:val="32"/>
          <w:szCs w:val="32"/>
        </w:rPr>
      </w:pPr>
      <w:r>
        <w:rPr>
          <w:rFonts w:hint="eastAsia" w:ascii="黑体" w:hAnsi="黑体" w:eastAsia="黑体" w:cs="黑体"/>
          <w:sz w:val="32"/>
          <w:szCs w:val="32"/>
        </w:rPr>
        <w:t>一、指导思想</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坚持以</w:t>
      </w:r>
      <w:r>
        <w:rPr>
          <w:rFonts w:hint="eastAsia" w:ascii="仿宋_GB2312" w:hAnsi="仿宋_GB2312" w:eastAsia="仿宋_GB2312" w:cs="仿宋_GB2312"/>
          <w:sz w:val="32"/>
          <w:szCs w:val="32"/>
        </w:rPr>
        <w:t>习近平新时代中国特色社会主义思想和党的十九大精神</w:t>
      </w:r>
      <w:r>
        <w:rPr>
          <w:rFonts w:hint="eastAsia" w:ascii="仿宋_GB2312" w:hAnsi="仿宋_GB2312" w:eastAsia="仿宋_GB2312" w:cs="仿宋_GB2312"/>
          <w:sz w:val="32"/>
          <w:szCs w:val="32"/>
          <w:lang w:eastAsia="zh-CN"/>
        </w:rPr>
        <w:t>为指导</w:t>
      </w:r>
      <w:r>
        <w:rPr>
          <w:rFonts w:hint="eastAsia" w:ascii="仿宋_GB2312" w:hAnsi="仿宋_GB2312" w:eastAsia="仿宋_GB2312" w:cs="仿宋_GB2312"/>
          <w:sz w:val="32"/>
          <w:szCs w:val="32"/>
        </w:rPr>
        <w:t>，认真学习贯彻习近平总书记关于加强诚信建设的重要指示精神，加强旅游市场专项治理，严肃查处旅游失信行为，构建信用联合奖惩联动机制，长抓不懈，久久为功，打造不敢失信、不能失信、不愿失信的旅游环境，形成全行业诚实守信、重信守诺的良好风尚，为建设“信用平潭”凝聚力量</w:t>
      </w:r>
      <w:r>
        <w:rPr>
          <w:rFonts w:hint="eastAsia" w:ascii="仿宋_GB2312" w:hAnsi="仿宋_GB2312" w:eastAsia="仿宋_GB2312" w:cs="仿宋_GB2312"/>
          <w:sz w:val="32"/>
          <w:szCs w:val="32"/>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黑体" w:hAnsi="黑体" w:eastAsia="黑体" w:cs="黑体"/>
          <w:sz w:val="32"/>
          <w:szCs w:val="32"/>
          <w:lang w:val="en-US"/>
        </w:rPr>
      </w:pPr>
      <w:r>
        <w:rPr>
          <w:rFonts w:hint="eastAsia" w:ascii="黑体" w:hAnsi="黑体" w:eastAsia="黑体" w:cs="黑体"/>
          <w:sz w:val="32"/>
          <w:szCs w:val="32"/>
          <w:lang w:val="en-US" w:eastAsia="zh-CN"/>
        </w:rPr>
        <w:t>主要任务</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lang w:eastAsia="zh-CN"/>
        </w:rPr>
      </w:pPr>
      <w:r>
        <w:rPr>
          <w:rFonts w:hint="eastAsia" w:ascii="楷体_GB2312" w:hAnsi="楷体_GB2312" w:eastAsia="楷体_GB2312" w:cs="楷体_GB2312"/>
          <w:b/>
          <w:bCs/>
          <w:sz w:val="32"/>
          <w:szCs w:val="32"/>
          <w:lang w:val="en-US" w:eastAsia="zh-CN"/>
        </w:rPr>
        <w:t xml:space="preserve">   （一）</w:t>
      </w:r>
      <w:r>
        <w:rPr>
          <w:rFonts w:hint="eastAsia" w:ascii="楷体_GB2312" w:hAnsi="楷体_GB2312" w:eastAsia="楷体_GB2312" w:cs="楷体_GB2312"/>
          <w:b/>
          <w:bCs/>
          <w:sz w:val="32"/>
          <w:szCs w:val="32"/>
        </w:rPr>
        <w:t>开展“不合理低价游”专项治理</w:t>
      </w:r>
      <w:r>
        <w:rPr>
          <w:rFonts w:hint="eastAsia" w:ascii="楷体_GB2312" w:hAnsi="楷体_GB2312" w:eastAsia="楷体_GB2312" w:cs="楷体_GB2312"/>
          <w:b/>
          <w:bCs/>
          <w:sz w:val="32"/>
          <w:szCs w:val="32"/>
          <w:lang w:eastAsia="zh-CN"/>
        </w:rPr>
        <w:t>。</w:t>
      </w:r>
      <w:r>
        <w:rPr>
          <w:rFonts w:hint="eastAsia" w:ascii="仿宋_GB2312" w:hAnsi="仿宋_GB2312" w:eastAsia="仿宋_GB2312" w:cs="仿宋_GB2312"/>
          <w:sz w:val="32"/>
          <w:szCs w:val="32"/>
          <w:lang w:val="en-US" w:eastAsia="zh-CN"/>
        </w:rPr>
        <w:t>针对不合理低价游现象，通过专项检查、交叉检查、明察暗访、双随机抽查等方式，检查</w:t>
      </w:r>
      <w:r>
        <w:rPr>
          <w:rFonts w:hint="eastAsia" w:ascii="仿宋_GB2312" w:hAnsi="Calibri" w:eastAsia="仿宋_GB2312"/>
          <w:sz w:val="32"/>
          <w:szCs w:val="32"/>
        </w:rPr>
        <w:t>旅行社是否</w:t>
      </w:r>
      <w:r>
        <w:rPr>
          <w:rFonts w:hint="eastAsia" w:ascii="仿宋_GB2312" w:hAnsi="Calibri" w:eastAsia="仿宋_GB2312"/>
          <w:sz w:val="32"/>
          <w:szCs w:val="32"/>
          <w:lang w:eastAsia="zh-CN"/>
        </w:rPr>
        <w:t>存在</w:t>
      </w:r>
      <w:r>
        <w:rPr>
          <w:rFonts w:hint="eastAsia" w:ascii="仿宋_GB2312" w:hAnsi="Calibri" w:eastAsia="仿宋_GB2312"/>
          <w:sz w:val="32"/>
          <w:szCs w:val="32"/>
        </w:rPr>
        <w:t>虚假宣传、误导旅游者等行为</w:t>
      </w:r>
      <w:r>
        <w:rPr>
          <w:rFonts w:hint="eastAsia" w:ascii="仿宋_GB2312" w:hAnsi="Calibri" w:eastAsia="仿宋_GB2312"/>
          <w:sz w:val="32"/>
          <w:szCs w:val="32"/>
          <w:lang w:eastAsia="zh-CN"/>
        </w:rPr>
        <w:t>；</w:t>
      </w:r>
      <w:r>
        <w:rPr>
          <w:rFonts w:hint="eastAsia" w:ascii="仿宋_GB2312" w:hAnsi="Calibri" w:eastAsia="仿宋_GB2312"/>
          <w:sz w:val="32"/>
          <w:szCs w:val="32"/>
        </w:rPr>
        <w:t>是否存在台账备案不齐全以及涉嫌“不合理低价游”线路宣传</w:t>
      </w:r>
      <w:r>
        <w:rPr>
          <w:rFonts w:hint="eastAsia" w:ascii="仿宋_GB2312" w:hAnsi="Calibri" w:eastAsia="仿宋_GB2312"/>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lang w:val="en-US" w:eastAsia="zh-CN"/>
        </w:rPr>
        <w:t xml:space="preserve">   （二）联合整顿旅游市场。</w:t>
      </w:r>
      <w:r>
        <w:rPr>
          <w:rFonts w:hint="eastAsia" w:ascii="仿宋_GB2312" w:hAnsi="仿宋_GB2312" w:eastAsia="仿宋_GB2312" w:cs="仿宋_GB2312"/>
          <w:sz w:val="32"/>
          <w:szCs w:val="32"/>
          <w:lang w:val="en-US" w:eastAsia="zh-CN"/>
        </w:rPr>
        <w:t>联合公安、市场监管等部门，</w:t>
      </w:r>
      <w:r>
        <w:rPr>
          <w:rFonts w:hint="eastAsia" w:ascii="仿宋_GB2312" w:hAnsi="仿宋_GB2312" w:eastAsia="仿宋_GB2312" w:cs="仿宋_GB2312"/>
          <w:sz w:val="32"/>
          <w:szCs w:val="32"/>
        </w:rPr>
        <w:t>严查旅行社不支付或者不足额支付接待和服务费用、未经许可经营出境旅游业务、旅行社接待不支付或者不足额支付接待和服务费用的旅游团队等违法行为；加大对非法经营旅行社业务特别是非旅游企业和个人利用户外俱乐部、社区社团或网络平台、微信等方式组织旅游活动的打击力度；严惩强迫或变相强迫、诱骗旅游者消费（购物）</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旅游购物店价格虚高</w:t>
      </w:r>
      <w:r>
        <w:rPr>
          <w:rFonts w:hint="eastAsia" w:ascii="仿宋_GB2312" w:hAnsi="仿宋_GB2312" w:eastAsia="仿宋_GB2312" w:cs="仿宋_GB2312"/>
          <w:sz w:val="32"/>
          <w:szCs w:val="32"/>
        </w:rPr>
        <w:t>等违法行为</w:t>
      </w:r>
      <w:r>
        <w:rPr>
          <w:rFonts w:hint="eastAsia" w:ascii="仿宋_GB2312" w:hAnsi="仿宋_GB2312" w:eastAsia="仿宋_GB2312" w:cs="仿宋_GB2312"/>
          <w:sz w:val="32"/>
          <w:szCs w:val="32"/>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0" w:rightChars="0"/>
        <w:jc w:val="both"/>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lang w:val="en-US" w:eastAsia="zh-CN"/>
        </w:rPr>
        <w:t xml:space="preserve">   （三）提升服务监管水平。</w:t>
      </w:r>
      <w:r>
        <w:rPr>
          <w:rFonts w:hint="eastAsia" w:ascii="仿宋_GB2312" w:hAnsi="仿宋_GB2312" w:eastAsia="仿宋_GB2312" w:cs="仿宋_GB2312"/>
          <w:sz w:val="32"/>
          <w:szCs w:val="32"/>
          <w:lang w:val="en-US" w:eastAsia="zh-CN"/>
        </w:rPr>
        <w:t>加强旅游行业经营准则、服务承诺等制度建设，</w:t>
      </w:r>
      <w:r>
        <w:rPr>
          <w:rFonts w:hint="eastAsia" w:ascii="仿宋_GB2312" w:hAnsi="仿宋_GB2312" w:eastAsia="仿宋_GB2312" w:cs="仿宋_GB2312"/>
          <w:sz w:val="32"/>
          <w:szCs w:val="32"/>
        </w:rPr>
        <w:t>进一步规范导游执业行为，加强导游管理</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提高导游队伍素质</w:t>
      </w:r>
      <w:r>
        <w:rPr>
          <w:rFonts w:hint="eastAsia" w:ascii="仿宋_GB2312" w:hAnsi="仿宋_GB2312" w:eastAsia="仿宋_GB2312" w:cs="仿宋_GB2312"/>
          <w:sz w:val="32"/>
          <w:szCs w:val="32"/>
        </w:rPr>
        <w:t>；不断完善网络监测及旅游投诉渠道，</w:t>
      </w:r>
      <w:r>
        <w:rPr>
          <w:rFonts w:hint="eastAsia" w:ascii="仿宋_GB2312" w:hAnsi="仿宋_GB2312" w:eastAsia="仿宋_GB2312" w:cs="仿宋_GB2312"/>
          <w:sz w:val="32"/>
          <w:szCs w:val="32"/>
          <w:lang w:val="en-US" w:eastAsia="zh-CN"/>
        </w:rPr>
        <w:t>继续推行“双随机 一公开”、“双公示”制度；全面使用全国旅游监管平台，</w:t>
      </w:r>
      <w:r>
        <w:rPr>
          <w:rFonts w:hint="eastAsia" w:ascii="仿宋_GB2312" w:hAnsi="仿宋_GB2312" w:eastAsia="仿宋_GB2312" w:cs="仿宋_GB2312"/>
          <w:sz w:val="32"/>
          <w:szCs w:val="32"/>
        </w:rPr>
        <w:t>提高旅游市场现代化监管能力和监管水平。</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三、工作要求</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3" w:firstLineChars="200"/>
        <w:jc w:val="both"/>
        <w:textAlignment w:val="auto"/>
        <w:outlineLvl w:val="9"/>
        <w:rPr>
          <w:rFonts w:hint="eastAsia" w:ascii="仿宋_GB2312" w:hAnsi="仿宋_GB2312" w:eastAsia="仿宋_GB2312" w:cs="仿宋_GB2312"/>
          <w:sz w:val="32"/>
          <w:szCs w:val="32"/>
        </w:rPr>
      </w:pPr>
      <w:r>
        <w:rPr>
          <w:rFonts w:hint="eastAsia" w:ascii="楷体" w:hAnsi="楷体" w:eastAsia="楷体" w:cs="楷体"/>
          <w:b/>
          <w:bCs/>
          <w:sz w:val="32"/>
          <w:szCs w:val="32"/>
          <w:lang w:val="en-US" w:eastAsia="zh-CN"/>
        </w:rPr>
        <w:t>（一）加强组织领导。</w:t>
      </w:r>
      <w:r>
        <w:rPr>
          <w:rFonts w:hint="eastAsia" w:ascii="仿宋_GB2312" w:hAnsi="仿宋_GB2312" w:eastAsia="仿宋_GB2312" w:cs="仿宋_GB2312"/>
          <w:sz w:val="32"/>
          <w:szCs w:val="32"/>
        </w:rPr>
        <w:t>成立平潭综合实验区旅游发展委员会诚信缺失突出问题专项整治活动领导小组，由</w:t>
      </w:r>
      <w:r>
        <w:rPr>
          <w:rFonts w:hint="eastAsia" w:ascii="仿宋_GB2312" w:hAnsi="仿宋_GB2312" w:eastAsia="仿宋_GB2312" w:cs="仿宋_GB2312"/>
          <w:sz w:val="32"/>
          <w:szCs w:val="32"/>
          <w:lang w:val="en-US" w:eastAsia="zh-CN"/>
        </w:rPr>
        <w:t>旅发</w:t>
      </w:r>
      <w:r>
        <w:rPr>
          <w:rFonts w:hint="eastAsia" w:ascii="仿宋_GB2312" w:hAnsi="仿宋_GB2312" w:eastAsia="仿宋_GB2312" w:cs="仿宋_GB2312"/>
          <w:sz w:val="32"/>
          <w:szCs w:val="32"/>
          <w:lang w:eastAsia="zh-CN"/>
        </w:rPr>
        <w:t>委</w:t>
      </w:r>
      <w:r>
        <w:rPr>
          <w:rFonts w:hint="eastAsia" w:ascii="仿宋_GB2312" w:hAnsi="仿宋_GB2312" w:eastAsia="仿宋_GB2312" w:cs="仿宋_GB2312"/>
          <w:sz w:val="32"/>
          <w:szCs w:val="32"/>
          <w:lang w:val="en-US" w:eastAsia="zh-CN"/>
        </w:rPr>
        <w:t>党组书记、</w:t>
      </w:r>
      <w:r>
        <w:rPr>
          <w:rFonts w:hint="eastAsia" w:ascii="仿宋_GB2312" w:hAnsi="仿宋_GB2312" w:eastAsia="仿宋_GB2312" w:cs="仿宋_GB2312"/>
          <w:sz w:val="32"/>
          <w:szCs w:val="32"/>
          <w:lang w:eastAsia="zh-CN"/>
        </w:rPr>
        <w:t>主任</w:t>
      </w:r>
      <w:r>
        <w:rPr>
          <w:rFonts w:hint="eastAsia" w:ascii="仿宋_GB2312" w:hAnsi="仿宋_GB2312" w:eastAsia="仿宋_GB2312" w:cs="仿宋_GB2312"/>
          <w:sz w:val="32"/>
          <w:szCs w:val="32"/>
          <w:lang w:val="en-US" w:eastAsia="zh-CN"/>
        </w:rPr>
        <w:t>为</w:t>
      </w:r>
      <w:r>
        <w:rPr>
          <w:rFonts w:hint="eastAsia" w:ascii="仿宋_GB2312" w:hAnsi="仿宋_GB2312" w:eastAsia="仿宋_GB2312" w:cs="仿宋_GB2312"/>
          <w:sz w:val="32"/>
          <w:szCs w:val="32"/>
        </w:rPr>
        <w:t>组长，</w:t>
      </w:r>
      <w:r>
        <w:rPr>
          <w:rFonts w:hint="eastAsia" w:ascii="仿宋_GB2312" w:hAnsi="仿宋_GB2312" w:eastAsia="仿宋_GB2312" w:cs="仿宋_GB2312"/>
          <w:sz w:val="32"/>
          <w:szCs w:val="32"/>
          <w:lang w:eastAsia="zh-CN"/>
        </w:rPr>
        <w:t>分管副主任</w:t>
      </w:r>
      <w:r>
        <w:rPr>
          <w:rFonts w:hint="eastAsia" w:ascii="仿宋_GB2312" w:hAnsi="仿宋_GB2312" w:eastAsia="仿宋_GB2312" w:cs="仿宋_GB2312"/>
          <w:sz w:val="32"/>
          <w:szCs w:val="32"/>
          <w:lang w:val="en-US" w:eastAsia="zh-CN"/>
        </w:rPr>
        <w:t>为</w:t>
      </w:r>
      <w:r>
        <w:rPr>
          <w:rFonts w:hint="eastAsia" w:ascii="仿宋_GB2312" w:hAnsi="仿宋_GB2312" w:eastAsia="仿宋_GB2312" w:cs="仿宋_GB2312"/>
          <w:sz w:val="32"/>
          <w:szCs w:val="32"/>
        </w:rPr>
        <w:t>副组长，相关</w:t>
      </w:r>
      <w:r>
        <w:rPr>
          <w:rFonts w:hint="eastAsia" w:ascii="仿宋_GB2312" w:hAnsi="仿宋_GB2312" w:eastAsia="仿宋_GB2312" w:cs="仿宋_GB2312"/>
          <w:sz w:val="32"/>
          <w:szCs w:val="32"/>
          <w:lang w:eastAsia="zh-CN"/>
        </w:rPr>
        <w:t>处室、</w:t>
      </w:r>
      <w:r>
        <w:rPr>
          <w:rFonts w:hint="eastAsia" w:ascii="仿宋_GB2312" w:hAnsi="仿宋_GB2312" w:eastAsia="仿宋_GB2312" w:cs="仿宋_GB2312"/>
          <w:sz w:val="32"/>
          <w:szCs w:val="32"/>
          <w:lang w:val="en-US" w:eastAsia="zh-CN"/>
        </w:rPr>
        <w:t>直属单位</w:t>
      </w:r>
      <w:r>
        <w:rPr>
          <w:rFonts w:hint="eastAsia" w:ascii="仿宋_GB2312" w:hAnsi="仿宋_GB2312" w:eastAsia="仿宋_GB2312" w:cs="仿宋_GB2312"/>
          <w:sz w:val="32"/>
          <w:szCs w:val="32"/>
        </w:rPr>
        <w:t>负责人</w:t>
      </w:r>
      <w:r>
        <w:rPr>
          <w:rFonts w:hint="eastAsia" w:ascii="仿宋_GB2312" w:hAnsi="仿宋_GB2312" w:eastAsia="仿宋_GB2312" w:cs="仿宋_GB2312"/>
          <w:sz w:val="32"/>
          <w:szCs w:val="32"/>
          <w:lang w:val="en-US" w:eastAsia="zh-CN"/>
        </w:rPr>
        <w:t>为</w:t>
      </w:r>
      <w:r>
        <w:rPr>
          <w:rFonts w:hint="eastAsia" w:ascii="仿宋_GB2312" w:hAnsi="仿宋_GB2312" w:eastAsia="仿宋_GB2312" w:cs="仿宋_GB2312"/>
          <w:sz w:val="32"/>
          <w:szCs w:val="32"/>
          <w:lang w:eastAsia="zh-CN"/>
        </w:rPr>
        <w:t>成</w:t>
      </w:r>
      <w:r>
        <w:rPr>
          <w:rFonts w:hint="eastAsia" w:ascii="仿宋_GB2312" w:hAnsi="仿宋_GB2312" w:eastAsia="仿宋_GB2312" w:cs="仿宋_GB2312"/>
          <w:sz w:val="32"/>
          <w:szCs w:val="32"/>
        </w:rPr>
        <w:t>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领导小组办公室设在行业管理处，负责</w:t>
      </w:r>
      <w:r>
        <w:rPr>
          <w:rFonts w:hint="eastAsia" w:ascii="仿宋_GB2312" w:hAnsi="仿宋_GB2312" w:eastAsia="仿宋_GB2312" w:cs="仿宋_GB2312"/>
          <w:sz w:val="32"/>
          <w:szCs w:val="32"/>
        </w:rPr>
        <w:t>指导和督促全区旅游行业开展诚信缺失突出问题专项整治工作</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制定平潭综合实验区旅游行业专项整治活动实施方案，督促各</w:t>
      </w:r>
      <w:r>
        <w:rPr>
          <w:rFonts w:hint="eastAsia" w:ascii="仿宋_GB2312" w:hAnsi="仿宋_GB2312" w:eastAsia="仿宋_GB2312" w:cs="仿宋_GB2312"/>
          <w:sz w:val="32"/>
          <w:szCs w:val="32"/>
          <w:lang w:val="en-US" w:eastAsia="zh-CN"/>
        </w:rPr>
        <w:t>处室、直属单位</w:t>
      </w:r>
      <w:r>
        <w:rPr>
          <w:rFonts w:hint="eastAsia" w:ascii="仿宋_GB2312" w:hAnsi="仿宋_GB2312" w:eastAsia="仿宋_GB2312" w:cs="仿宋_GB2312"/>
          <w:sz w:val="32"/>
          <w:szCs w:val="32"/>
        </w:rPr>
        <w:t>结合实际开展行动。</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3" w:firstLineChars="200"/>
        <w:jc w:val="both"/>
        <w:textAlignment w:val="auto"/>
        <w:outlineLvl w:val="9"/>
        <w:rPr>
          <w:rFonts w:hint="eastAsia" w:ascii="仿宋_GB2312" w:hAnsi="仿宋_GB2312" w:eastAsia="仿宋_GB2312" w:cs="仿宋_GB2312"/>
          <w:sz w:val="32"/>
          <w:szCs w:val="32"/>
          <w:lang w:val="en-US" w:eastAsia="zh-CN"/>
        </w:rPr>
      </w:pPr>
      <w:r>
        <w:rPr>
          <w:rFonts w:hint="eastAsia" w:ascii="楷体" w:hAnsi="楷体" w:eastAsia="楷体" w:cs="楷体"/>
          <w:b/>
          <w:bCs/>
          <w:sz w:val="32"/>
          <w:szCs w:val="32"/>
        </w:rPr>
        <w:t>（二）认真组织实施。</w:t>
      </w:r>
      <w:r>
        <w:rPr>
          <w:rFonts w:hint="eastAsia" w:ascii="仿宋_GB2312" w:hAnsi="仿宋_GB2312" w:eastAsia="仿宋_GB2312" w:cs="仿宋_GB2312"/>
          <w:sz w:val="32"/>
          <w:szCs w:val="32"/>
        </w:rPr>
        <w:t xml:space="preserve">要结合各自的工作实际。明确工作任务，细化工作内容，精心组织实施。充分发挥统筹作用，全面推动旅游行业服务品质提升。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3" w:firstLineChars="200"/>
        <w:jc w:val="both"/>
        <w:textAlignment w:val="auto"/>
        <w:outlineLvl w:val="9"/>
        <w:rPr>
          <w:rFonts w:hint="eastAsia" w:ascii="仿宋_GB2312" w:hAnsi="仿宋_GB2312" w:eastAsia="仿宋_GB2312" w:cs="仿宋_GB2312"/>
          <w:color w:val="auto"/>
          <w:sz w:val="32"/>
          <w:szCs w:val="32"/>
        </w:rPr>
      </w:pPr>
      <w:r>
        <w:rPr>
          <w:rFonts w:hint="eastAsia" w:ascii="楷体" w:hAnsi="楷体" w:eastAsia="楷体" w:cs="楷体"/>
          <w:b/>
          <w:bCs/>
          <w:sz w:val="32"/>
          <w:szCs w:val="32"/>
          <w:lang w:val="en-US" w:eastAsia="zh-CN"/>
        </w:rPr>
        <w:t>（三）加大推广宣传。</w:t>
      </w:r>
      <w:r>
        <w:rPr>
          <w:rFonts w:hint="eastAsia" w:ascii="仿宋_GB2312" w:hAnsi="仿宋_GB2312" w:eastAsia="仿宋_GB2312" w:cs="仿宋_GB2312"/>
          <w:sz w:val="32"/>
          <w:szCs w:val="32"/>
          <w:lang w:val="en-US" w:eastAsia="zh-CN"/>
        </w:rPr>
        <w:t>充分发挥新媒体的作用，广泛宣传推广</w:t>
      </w:r>
      <w:r>
        <w:rPr>
          <w:rFonts w:hint="eastAsia" w:ascii="仿宋_GB2312" w:hAnsi="仿宋_GB2312" w:eastAsia="仿宋_GB2312" w:cs="仿宋_GB2312"/>
          <w:sz w:val="32"/>
          <w:szCs w:val="32"/>
        </w:rPr>
        <w:t>开展专项整治活动重要意义，推介好做法、好经验和成效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结合“旅游诚信经营单位”评选活动，积极宣传典型，</w:t>
      </w:r>
      <w:r>
        <w:rPr>
          <w:rFonts w:hint="eastAsia" w:ascii="仿宋_GB2312" w:hAnsi="仿宋_GB2312" w:eastAsia="仿宋_GB2312" w:cs="仿宋_GB2312"/>
          <w:color w:val="auto"/>
          <w:sz w:val="32"/>
          <w:szCs w:val="32"/>
        </w:rPr>
        <w:t>营造浓厚</w:t>
      </w:r>
      <w:r>
        <w:rPr>
          <w:rFonts w:hint="eastAsia" w:ascii="仿宋_GB2312" w:hAnsi="仿宋_GB2312" w:eastAsia="仿宋_GB2312" w:cs="仿宋_GB2312"/>
          <w:color w:val="auto"/>
          <w:sz w:val="32"/>
          <w:szCs w:val="32"/>
          <w:lang w:val="en-US" w:eastAsia="zh-CN"/>
        </w:rPr>
        <w:t>的诚信</w:t>
      </w:r>
      <w:r>
        <w:rPr>
          <w:rFonts w:hint="eastAsia" w:ascii="仿宋_GB2312" w:hAnsi="仿宋_GB2312" w:eastAsia="仿宋_GB2312" w:cs="仿宋_GB2312"/>
          <w:color w:val="auto"/>
          <w:sz w:val="32"/>
          <w:szCs w:val="32"/>
        </w:rPr>
        <w:t>氛围。</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仿宋_GB2312" w:hAnsi="仿宋_GB2312" w:eastAsia="仿宋_GB2312" w:cs="仿宋_GB2312"/>
          <w:sz w:val="32"/>
          <w:szCs w:val="32"/>
        </w:rPr>
      </w:pPr>
    </w:p>
    <w:p>
      <w:pPr>
        <w:keepNext w:val="0"/>
        <w:keepLines w:val="0"/>
        <w:pageBreakBefore w:val="0"/>
        <w:widowControl w:val="0"/>
        <w:pBdr>
          <w:top w:val="single" w:color="auto" w:sz="4" w:space="0"/>
          <w:bottom w:val="single" w:color="auto" w:sz="4" w:space="0"/>
        </w:pBdr>
        <w:kinsoku/>
        <w:wordWrap w:val="0"/>
        <w:overflowPunct/>
        <w:topLinePunct/>
        <w:autoSpaceDE/>
        <w:autoSpaceDN w:val="0"/>
        <w:bidi w:val="0"/>
        <w:adjustRightInd/>
        <w:snapToGrid/>
        <w:spacing w:line="600" w:lineRule="exact"/>
        <w:ind w:left="0" w:leftChars="0" w:right="0" w:rightChars="0"/>
        <w:jc w:val="center"/>
        <w:textAlignment w:val="auto"/>
        <w:outlineLvl w:val="9"/>
        <w:rPr>
          <w:rFonts w:hint="eastAsia" w:ascii="仿宋_GB2312" w:hAnsi="仿宋_GB2312" w:eastAsia="仿宋_GB2312" w:cs="仿宋_GB2312"/>
          <w:sz w:val="32"/>
          <w:szCs w:val="32"/>
        </w:rPr>
      </w:pPr>
      <w:r>
        <w:rPr>
          <w:rFonts w:hint="eastAsia" w:ascii="仿宋_GB2312" w:eastAsia="仿宋_GB2312" w:cs="仿宋_GB2312"/>
          <w:color w:val="000000"/>
          <w:kern w:val="0"/>
          <w:sz w:val="28"/>
          <w:szCs w:val="28"/>
        </w:rPr>
        <w:t>平潭综合实验区旅游发展委员会办公室         2018年1</w:t>
      </w:r>
      <w:r>
        <w:rPr>
          <w:rFonts w:hint="eastAsia" w:ascii="仿宋_GB2312" w:eastAsia="仿宋_GB2312" w:cs="仿宋_GB2312"/>
          <w:color w:val="000000"/>
          <w:kern w:val="0"/>
          <w:sz w:val="28"/>
          <w:szCs w:val="28"/>
          <w:lang w:val="en-US" w:eastAsia="zh-CN"/>
        </w:rPr>
        <w:t>2</w:t>
      </w:r>
      <w:r>
        <w:rPr>
          <w:rFonts w:hint="eastAsia" w:ascii="仿宋_GB2312" w:eastAsia="仿宋_GB2312" w:cs="仿宋_GB2312"/>
          <w:color w:val="000000"/>
          <w:kern w:val="0"/>
          <w:sz w:val="28"/>
          <w:szCs w:val="28"/>
        </w:rPr>
        <w:t>月</w:t>
      </w:r>
      <w:r>
        <w:rPr>
          <w:rFonts w:hint="eastAsia" w:ascii="仿宋_GB2312" w:eastAsia="仿宋_GB2312" w:cs="仿宋_GB2312"/>
          <w:color w:val="000000"/>
          <w:kern w:val="0"/>
          <w:sz w:val="28"/>
          <w:szCs w:val="28"/>
          <w:lang w:val="en-US" w:eastAsia="zh-CN"/>
        </w:rPr>
        <w:t>20</w:t>
      </w:r>
      <w:r>
        <w:rPr>
          <w:rFonts w:hint="eastAsia" w:ascii="仿宋_GB2312" w:eastAsia="仿宋_GB2312" w:cs="仿宋_GB2312"/>
          <w:color w:val="000000"/>
          <w:kern w:val="0"/>
          <w:sz w:val="28"/>
          <w:szCs w:val="28"/>
        </w:rPr>
        <w:t>日印发</w:t>
      </w:r>
    </w:p>
    <w:sectPr>
      <w:footerReference r:id="rId3" w:type="default"/>
      <w:pgSz w:w="11906" w:h="16838"/>
      <w:pgMar w:top="2098" w:right="1276" w:bottom="1984" w:left="1684" w:header="851" w:footer="1361" w:gutter="0"/>
      <w:paperSrc/>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A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DengXian">
    <w:altName w:val="宋体"/>
    <w:panose1 w:val="02010600030101010101"/>
    <w:charset w:val="86"/>
    <w:family w:val="auto"/>
    <w:pitch w:val="default"/>
    <w:sig w:usb0="00000000" w:usb1="00000000" w:usb2="00000016" w:usb3="00000000" w:csb0="0004000F" w:csb1="00000000"/>
  </w:font>
  <w:font w:name="FangSong_GB2312">
    <w:altName w:val="仿宋_GB2312"/>
    <w:panose1 w:val="02010609060101010101"/>
    <w:charset w:val="86"/>
    <w:family w:val="roma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outside" w:y="1"/>
      <w:pBdr>
        <w:top w:val="none" w:color="auto" w:sz="0" w:space="0"/>
        <w:left w:val="none" w:color="auto" w:sz="0" w:space="0"/>
        <w:bottom w:val="none" w:color="auto" w:sz="0" w:space="0"/>
        <w:right w:val="none" w:color="auto" w:sz="0" w:space="0"/>
        <w:between w:val="none" w:color="auto" w:sz="0" w:space="0"/>
      </w:pBdr>
      <w:spacing w:after="0" w:afterLines="0"/>
      <w:rPr>
        <w:rFonts w:hint="eastAsia"/>
        <w:sz w:val="28"/>
        <w:szCs w:val="28"/>
        <w:lang w:eastAsia="zh-CN"/>
      </w:rPr>
    </w:pPr>
    <w:r>
      <w:rPr>
        <w:rFonts w:hint="eastAsia"/>
        <w:sz w:val="28"/>
        <w:szCs w:val="28"/>
        <w:lang w:eastAsia="zh-CN"/>
      </w:rPr>
      <w:t>—</w:t>
    </w:r>
    <w:r>
      <w:rPr>
        <w:rFonts w:hint="eastAsia"/>
        <w:sz w:val="28"/>
        <w:szCs w:val="28"/>
        <w:lang w:val="en-US" w:eastAsia="zh-CN"/>
      </w:rPr>
      <w:t xml:space="preserve"> </w:t>
    </w:r>
    <w:r>
      <w:rPr>
        <w:rFonts w:hint="eastAsia"/>
        <w:sz w:val="28"/>
        <w:szCs w:val="28"/>
        <w:lang w:eastAsia="zh-CN"/>
      </w:rPr>
      <w:fldChar w:fldCharType="begin"/>
    </w:r>
    <w:r>
      <w:rPr>
        <w:rFonts w:hint="eastAsia"/>
        <w:sz w:val="28"/>
        <w:szCs w:val="28"/>
        <w:lang w:eastAsia="zh-CN"/>
      </w:rPr>
      <w:instrText xml:space="preserve"> PAGE  \* MERGEFORMAT </w:instrText>
    </w:r>
    <w:r>
      <w:rPr>
        <w:rFonts w:hint="eastAsia"/>
        <w:sz w:val="28"/>
        <w:szCs w:val="28"/>
        <w:lang w:eastAsia="zh-CN"/>
      </w:rPr>
      <w:fldChar w:fldCharType="separate"/>
    </w:r>
    <w:r>
      <w:rPr>
        <w:rFonts w:hint="eastAsia"/>
        <w:sz w:val="28"/>
        <w:szCs w:val="28"/>
        <w:lang w:eastAsia="zh-CN"/>
      </w:rPr>
      <w:t>1</w:t>
    </w:r>
    <w:r>
      <w:rPr>
        <w:rFonts w:hint="eastAsia"/>
        <w:sz w:val="28"/>
        <w:szCs w:val="28"/>
        <w:lang w:eastAsia="zh-CN"/>
      </w:rPr>
      <w:fldChar w:fldCharType="end"/>
    </w:r>
    <w:r>
      <w:rPr>
        <w:rFonts w:hint="eastAsia"/>
        <w:sz w:val="28"/>
        <w:szCs w:val="28"/>
        <w:lang w:val="en-US" w:eastAsia="zh-CN"/>
      </w:rPr>
      <w:t xml:space="preserve"> </w:t>
    </w:r>
    <w:r>
      <w:rPr>
        <w:rFonts w:hint="eastAsia"/>
        <w:sz w:val="28"/>
        <w:szCs w:val="28"/>
        <w:lang w:eastAsia="zh-CN"/>
      </w:rPr>
      <w:t>—</w:t>
    </w:r>
  </w:p>
  <w:p>
    <w:pPr>
      <w:pBdr>
        <w:top w:val="none" w:color="auto" w:sz="0" w:space="0"/>
        <w:left w:val="none" w:color="auto" w:sz="0" w:space="0"/>
        <w:bottom w:val="none" w:color="auto" w:sz="0" w:space="0"/>
        <w:right w:val="none" w:color="auto" w:sz="0" w:space="0"/>
        <w:between w:val="none" w:color="auto" w:sz="0" w:space="0"/>
      </w:pBdr>
      <w:spacing w:after="0" w:afterLines="0"/>
      <w:rPr>
        <w:rFonts w:hint="eastAsia"/>
        <w:sz w:val="28"/>
        <w:szCs w:val="28"/>
        <w:lang w:eastAsia="zh-CN"/>
      </w:rPr>
    </w:pP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1363AD"/>
    <w:multiLevelType w:val="singleLevel"/>
    <w:tmpl w:val="5C1363AD"/>
    <w:lvl w:ilvl="0" w:tentative="0">
      <w:start w:val="2"/>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E10"/>
    <w:rsid w:val="0021384F"/>
    <w:rsid w:val="002F06B3"/>
    <w:rsid w:val="002F1F01"/>
    <w:rsid w:val="006E4171"/>
    <w:rsid w:val="007B08B0"/>
    <w:rsid w:val="00891DEE"/>
    <w:rsid w:val="008D75D6"/>
    <w:rsid w:val="00981336"/>
    <w:rsid w:val="00A70956"/>
    <w:rsid w:val="00C02DE5"/>
    <w:rsid w:val="00CA68F0"/>
    <w:rsid w:val="00D7587F"/>
    <w:rsid w:val="00E111D7"/>
    <w:rsid w:val="00F40E10"/>
    <w:rsid w:val="06710F08"/>
    <w:rsid w:val="0A5B36E8"/>
    <w:rsid w:val="0C6D1D80"/>
    <w:rsid w:val="13584E1B"/>
    <w:rsid w:val="13B402C6"/>
    <w:rsid w:val="220F01A3"/>
    <w:rsid w:val="2655059B"/>
    <w:rsid w:val="2814116B"/>
    <w:rsid w:val="2A740D90"/>
    <w:rsid w:val="2B457A2B"/>
    <w:rsid w:val="2D840E8D"/>
    <w:rsid w:val="2FD446C7"/>
    <w:rsid w:val="315E77BB"/>
    <w:rsid w:val="36B85B6E"/>
    <w:rsid w:val="3D8C1BEA"/>
    <w:rsid w:val="3F363997"/>
    <w:rsid w:val="3FD6342A"/>
    <w:rsid w:val="43682F76"/>
    <w:rsid w:val="45F76A58"/>
    <w:rsid w:val="55B94B63"/>
    <w:rsid w:val="567A6EC5"/>
    <w:rsid w:val="5A681C4A"/>
    <w:rsid w:val="5AA73256"/>
    <w:rsid w:val="65BE704A"/>
    <w:rsid w:val="67F02344"/>
    <w:rsid w:val="78A76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qFormat/>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rPr>
  </w:style>
  <w:style w:type="paragraph" w:styleId="3">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328</Words>
  <Characters>1876</Characters>
  <Lines>15</Lines>
  <Paragraphs>4</Paragraphs>
  <ScaleCrop>false</ScaleCrop>
  <LinksUpToDate>false</LinksUpToDate>
  <CharactersWithSpaces>2200</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2018-12-06T03:36:00Z</dcterms:created>
  <dc:creator>修夕-Note</dc:creator>
  <cp:lastModifiedBy>lenovo</cp:lastModifiedBy>
  <cp:lastPrinted>2018-12-19T06:57:00Z</cp:lastPrinted>
  <dcterms:modified xsi:type="dcterms:W3CDTF">2018-12-20T00:54:42Z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