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000000" w:sz="0" w:space="3"/>
          <w:left w:val="none" w:color="000000" w:sz="0" w:space="3"/>
          <w:bottom w:val="none" w:color="000000" w:sz="0" w:space="3"/>
          <w:right w:val="none" w:color="000000" w:sz="0" w:space="3"/>
        </w:pBdr>
        <w:shd w:val="clear" w:color="000000" w:fill="FFFFFF"/>
        <w:jc w:val="center"/>
        <w:rPr>
          <w:rFonts w:ascii="黑体" w:hAnsi="黑体"/>
          <w:b/>
          <w:sz w:val="52"/>
          <w:szCs w:val="52"/>
        </w:rPr>
      </w:pPr>
    </w:p>
    <w:p>
      <w:pPr>
        <w:pBdr>
          <w:top w:val="none" w:color="000000" w:sz="0" w:space="3"/>
          <w:left w:val="none" w:color="000000" w:sz="0" w:space="3"/>
          <w:bottom w:val="none" w:color="000000" w:sz="0" w:space="3"/>
          <w:right w:val="none" w:color="000000" w:sz="0" w:space="3"/>
        </w:pBdr>
        <w:shd w:val="clear" w:color="000000" w:fill="FFFFFF"/>
        <w:jc w:val="center"/>
        <w:rPr>
          <w:rFonts w:ascii="黑体" w:hAnsi="黑体"/>
          <w:b/>
          <w:sz w:val="52"/>
          <w:szCs w:val="52"/>
        </w:rPr>
      </w:pPr>
    </w:p>
    <w:p>
      <w:pPr>
        <w:pBdr>
          <w:top w:val="none" w:color="000000" w:sz="0" w:space="3"/>
          <w:left w:val="none" w:color="000000" w:sz="0" w:space="3"/>
          <w:bottom w:val="none" w:color="000000" w:sz="0" w:space="3"/>
          <w:right w:val="none" w:color="000000" w:sz="0" w:space="3"/>
        </w:pBdr>
        <w:shd w:val="clear" w:color="000000" w:fill="FFFFFF"/>
        <w:jc w:val="center"/>
        <w:rPr>
          <w:rFonts w:ascii="黑体" w:hAnsi="黑体"/>
          <w:b/>
          <w:sz w:val="52"/>
          <w:szCs w:val="52"/>
        </w:rPr>
      </w:pPr>
    </w:p>
    <w:p>
      <w:pPr>
        <w:pBdr>
          <w:top w:val="none" w:color="000000" w:sz="0" w:space="3"/>
          <w:left w:val="none" w:color="000000" w:sz="0" w:space="3"/>
          <w:bottom w:val="none" w:color="000000" w:sz="0" w:space="3"/>
          <w:right w:val="none" w:color="000000" w:sz="0" w:space="3"/>
        </w:pBdr>
        <w:shd w:val="clear" w:color="000000" w:fill="FFFFFF"/>
        <w:jc w:val="center"/>
        <w:rPr>
          <w:rFonts w:ascii="黑体" w:hAnsi="黑体"/>
          <w:b/>
          <w:sz w:val="52"/>
          <w:szCs w:val="52"/>
        </w:rPr>
      </w:pPr>
    </w:p>
    <w:p>
      <w:pPr>
        <w:pBdr>
          <w:top w:val="none" w:color="000000" w:sz="0" w:space="3"/>
          <w:left w:val="none" w:color="000000" w:sz="0" w:space="3"/>
          <w:bottom w:val="none" w:color="000000" w:sz="0" w:space="3"/>
          <w:right w:val="none" w:color="000000" w:sz="0" w:space="3"/>
        </w:pBdr>
        <w:shd w:val="clear" w:color="000000" w:fill="FFFFFF"/>
        <w:jc w:val="center"/>
        <w:rPr>
          <w:rFonts w:ascii="黑体" w:hAnsi="黑体"/>
          <w:b/>
          <w:sz w:val="52"/>
          <w:szCs w:val="52"/>
        </w:rPr>
      </w:pPr>
    </w:p>
    <w:p>
      <w:pPr>
        <w:pBdr>
          <w:top w:val="none" w:color="000000" w:sz="0" w:space="3"/>
          <w:left w:val="none" w:color="000000" w:sz="0" w:space="3"/>
          <w:bottom w:val="none" w:color="000000" w:sz="0" w:space="3"/>
          <w:right w:val="none" w:color="000000" w:sz="0" w:space="3"/>
        </w:pBdr>
        <w:shd w:val="clear" w:color="000000" w:fill="FFFFFF"/>
        <w:jc w:val="center"/>
        <w:rPr>
          <w:rFonts w:ascii="黑体" w:hAnsi="黑体"/>
          <w:b/>
          <w:sz w:val="52"/>
          <w:szCs w:val="52"/>
        </w:rPr>
      </w:pPr>
    </w:p>
    <w:p>
      <w:pPr>
        <w:pBdr>
          <w:top w:val="none" w:color="000000" w:sz="0" w:space="3"/>
          <w:left w:val="none" w:color="000000" w:sz="0" w:space="3"/>
          <w:bottom w:val="none" w:color="000000" w:sz="0" w:space="3"/>
          <w:right w:val="none" w:color="000000" w:sz="0" w:space="3"/>
        </w:pBdr>
        <w:shd w:val="clear" w:color="000000" w:fill="FFFFFF"/>
        <w:jc w:val="center"/>
        <w:rPr>
          <w:rFonts w:ascii="Calibri" w:hAnsi="Calibri"/>
          <w:lang w:eastAsia="zh-CN"/>
        </w:rPr>
      </w:pPr>
      <w:r>
        <w:rPr>
          <w:rFonts w:ascii="黑体" w:hAnsi="黑体" w:eastAsia="黑体"/>
          <w:b/>
          <w:sz w:val="52"/>
          <w:szCs w:val="52"/>
          <w:lang w:eastAsia="zh-CN"/>
        </w:rPr>
        <w:t>平潭职业中专学校</w:t>
      </w:r>
    </w:p>
    <w:p>
      <w:pPr>
        <w:pBdr>
          <w:top w:val="none" w:color="000000" w:sz="0" w:space="3"/>
          <w:left w:val="none" w:color="000000" w:sz="0" w:space="3"/>
          <w:bottom w:val="none" w:color="000000" w:sz="0" w:space="3"/>
          <w:right w:val="none" w:color="000000" w:sz="0" w:space="3"/>
        </w:pBdr>
        <w:shd w:val="clear" w:color="000000" w:fill="FFFFFF"/>
        <w:jc w:val="center"/>
        <w:rPr>
          <w:rFonts w:ascii="Calibri" w:hAnsi="Calibri"/>
          <w:lang w:eastAsia="zh-CN"/>
        </w:rPr>
      </w:pPr>
      <w:bookmarkStart w:id="0" w:name="_Toc453705724"/>
      <w:bookmarkEnd w:id="0"/>
      <w:bookmarkStart w:id="1" w:name="_Toc453770298"/>
      <w:bookmarkEnd w:id="1"/>
      <w:r>
        <w:rPr>
          <w:rFonts w:ascii="黑体" w:hAnsi="黑体" w:eastAsia="黑体"/>
          <w:b/>
          <w:sz w:val="52"/>
          <w:szCs w:val="52"/>
          <w:lang w:eastAsia="zh-CN"/>
        </w:rPr>
        <w:t>2018－2019学年教育质量报告</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hint="eastAsia" w:ascii="宋体" w:hAnsi="宋体" w:eastAsia="宋体" w:cs="宋体"/>
          <w:b/>
          <w:sz w:val="52"/>
          <w:szCs w:val="52"/>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hint="eastAsia" w:ascii="宋体" w:hAnsi="宋体" w:eastAsia="宋体" w:cs="宋体"/>
          <w:b/>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hint="eastAsia" w:ascii="宋体" w:hAnsi="宋体" w:eastAsia="宋体" w:cs="宋体"/>
          <w:b/>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ascii="Calibri" w:hAnsi="Calibri"/>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ascii="Calibri" w:hAnsi="Calibri"/>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ascii="Calibri" w:hAnsi="Calibri"/>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lang w:eastAsia="zh-CN"/>
        </w:rPr>
      </w:pPr>
      <w:r>
        <w:rPr>
          <w:rFonts w:ascii="Calibri" w:hAnsi="Calibri"/>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sz w:val="28"/>
          <w:szCs w:val="28"/>
          <w:lang w:eastAsia="zh-CN"/>
        </w:rPr>
      </w:pPr>
      <w:r>
        <w:rPr>
          <w:rFonts w:ascii="Calibri" w:hAnsi="Calibri"/>
          <w:sz w:val="28"/>
          <w:szCs w:val="28"/>
          <w:lang w:eastAsia="zh-CN"/>
        </w:rPr>
        <w:t> </w:t>
      </w:r>
    </w:p>
    <w:p>
      <w:pPr>
        <w:pBdr>
          <w:top w:val="none" w:color="000000" w:sz="0" w:space="3"/>
          <w:left w:val="none" w:color="000000" w:sz="0" w:space="3"/>
          <w:bottom w:val="none" w:color="000000" w:sz="0" w:space="3"/>
          <w:right w:val="none" w:color="000000" w:sz="0" w:space="3"/>
        </w:pBdr>
        <w:shd w:val="clear" w:color="000000" w:fill="FFFFFF"/>
        <w:rPr>
          <w:rFonts w:ascii="Calibri" w:hAnsi="Calibri"/>
          <w:sz w:val="28"/>
          <w:szCs w:val="28"/>
          <w:lang w:eastAsia="zh-CN"/>
        </w:rPr>
      </w:pPr>
    </w:p>
    <w:p>
      <w:pPr>
        <w:pBdr>
          <w:top w:val="none" w:color="000000" w:sz="0" w:space="3"/>
          <w:left w:val="none" w:color="000000" w:sz="0" w:space="3"/>
          <w:bottom w:val="none" w:color="000000" w:sz="0" w:space="3"/>
          <w:right w:val="none" w:color="000000" w:sz="0" w:space="3"/>
        </w:pBdr>
        <w:shd w:val="clear" w:color="000000" w:fill="FFFFFF"/>
        <w:rPr>
          <w:rFonts w:ascii="Calibri" w:hAnsi="Calibri"/>
          <w:sz w:val="28"/>
          <w:szCs w:val="28"/>
          <w:lang w:eastAsia="zh-CN"/>
        </w:rPr>
      </w:pPr>
    </w:p>
    <w:p>
      <w:pPr>
        <w:pBdr>
          <w:top w:val="none" w:color="000000" w:sz="0" w:space="3"/>
          <w:left w:val="none" w:color="000000" w:sz="0" w:space="3"/>
          <w:bottom w:val="none" w:color="000000" w:sz="0" w:space="3"/>
          <w:right w:val="none" w:color="000000" w:sz="0" w:space="3"/>
        </w:pBdr>
        <w:shd w:val="clear" w:color="000000" w:fill="FFFFFF"/>
        <w:spacing w:before="480" w:line="322" w:lineRule="atLeast"/>
        <w:ind w:firstLine="551"/>
        <w:rPr>
          <w:lang w:eastAsia="zh-CN"/>
        </w:rPr>
      </w:pPr>
      <w:r>
        <w:rPr>
          <w:rFonts w:ascii="Calibri" w:hAnsi="Calibri"/>
          <w:b/>
          <w:sz w:val="28"/>
          <w:szCs w:val="28"/>
          <w:lang w:eastAsia="zh-CN"/>
        </w:rPr>
        <w:t> </w:t>
      </w:r>
      <w:r>
        <w:rPr>
          <w:lang w:eastAsia="zh-CN"/>
        </w:rPr>
        <w:br w:type="page"/>
      </w:r>
    </w:p>
    <w:p>
      <w:pPr>
        <w:pStyle w:val="19"/>
        <w:tabs>
          <w:tab w:val="right" w:leader="dot" w:pos="9016"/>
        </w:tabs>
        <w:jc w:val="center"/>
        <w:rPr>
          <w:lang w:eastAsia="zh-CN"/>
        </w:rPr>
      </w:pPr>
      <w:r>
        <w:rPr>
          <w:rFonts w:hint="eastAsia"/>
          <w:lang w:eastAsia="zh-CN"/>
        </w:rPr>
        <w:t>目录</w:t>
      </w:r>
    </w:p>
    <w:p>
      <w:pPr>
        <w:pStyle w:val="19"/>
        <w:tabs>
          <w:tab w:val="right" w:leader="dot" w:pos="9016"/>
        </w:tabs>
        <w:rPr>
          <w:rFonts w:cstheme="minorBidi"/>
          <w:b w:val="0"/>
          <w:bCs w:val="0"/>
          <w:caps w:val="0"/>
          <w:kern w:val="2"/>
          <w:sz w:val="21"/>
          <w:szCs w:val="22"/>
          <w:lang w:eastAsia="zh-CN" w:bidi="ar-SA"/>
        </w:rPr>
      </w:pPr>
      <w:r>
        <w:rPr>
          <w:lang w:eastAsia="zh-CN"/>
        </w:rPr>
        <w:fldChar w:fldCharType="begin"/>
      </w:r>
      <w:r>
        <w:rPr>
          <w:lang w:eastAsia="zh-CN"/>
        </w:rPr>
        <w:instrText xml:space="preserve"> </w:instrText>
      </w:r>
      <w:r>
        <w:rPr>
          <w:rFonts w:hint="eastAsia"/>
          <w:lang w:eastAsia="zh-CN"/>
        </w:rPr>
        <w:instrText xml:space="preserve">TOC \o "1-3" \h \z \u</w:instrText>
      </w:r>
      <w:r>
        <w:rPr>
          <w:lang w:eastAsia="zh-CN"/>
        </w:rPr>
        <w:instrText xml:space="preserve"> </w:instrText>
      </w:r>
      <w:r>
        <w:rPr>
          <w:lang w:eastAsia="zh-CN"/>
        </w:rPr>
        <w:fldChar w:fldCharType="separate"/>
      </w:r>
      <w:r>
        <w:fldChar w:fldCharType="begin"/>
      </w:r>
      <w:r>
        <w:instrText xml:space="preserve"> HYPERLINK \l "_Toc30000156" </w:instrText>
      </w:r>
      <w:r>
        <w:fldChar w:fldCharType="separate"/>
      </w:r>
      <w:r>
        <w:rPr>
          <w:rStyle w:val="31"/>
          <w:lang w:eastAsia="zh-CN"/>
        </w:rPr>
        <w:t>1.</w:t>
      </w:r>
      <w:r>
        <w:rPr>
          <w:rStyle w:val="31"/>
          <w:rFonts w:hint="eastAsia"/>
          <w:lang w:eastAsia="zh-CN"/>
        </w:rPr>
        <w:t>学校情况</w:t>
      </w:r>
      <w:r>
        <w:tab/>
      </w:r>
      <w:r>
        <w:fldChar w:fldCharType="begin"/>
      </w:r>
      <w:r>
        <w:instrText xml:space="preserve"> PAGEREF _Toc30000156 \h </w:instrText>
      </w:r>
      <w:r>
        <w:fldChar w:fldCharType="separate"/>
      </w:r>
      <w:r>
        <w:t>3</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"_Toc30000157" </w:instrText>
      </w:r>
      <w:r>
        <w:fldChar w:fldCharType="separate"/>
      </w:r>
      <w:r>
        <w:rPr>
          <w:rStyle w:val="31"/>
          <w:lang w:eastAsia="zh-CN"/>
        </w:rPr>
        <w:t>1.1</w:t>
      </w:r>
      <w:r>
        <w:rPr>
          <w:rStyle w:val="31"/>
          <w:rFonts w:hint="eastAsia"/>
          <w:lang w:eastAsia="zh-CN"/>
        </w:rPr>
        <w:t>学校概况</w:t>
      </w:r>
      <w:r>
        <w:tab/>
      </w:r>
      <w:r>
        <w:fldChar w:fldCharType="begin"/>
      </w:r>
      <w:r>
        <w:instrText xml:space="preserve"> PAGEREF _Toc30000157 \h </w:instrText>
      </w:r>
      <w:r>
        <w:fldChar w:fldCharType="separate"/>
      </w:r>
      <w:r>
        <w:t>3</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"_Toc30000158" </w:instrText>
      </w:r>
      <w:r>
        <w:fldChar w:fldCharType="separate"/>
      </w:r>
      <w:r>
        <w:rPr>
          <w:rStyle w:val="31"/>
          <w:lang w:eastAsia="zh-CN"/>
        </w:rPr>
        <w:t xml:space="preserve">1.2 </w:t>
      </w:r>
      <w:r>
        <w:rPr>
          <w:rStyle w:val="31"/>
          <w:rFonts w:hint="eastAsia"/>
          <w:lang w:eastAsia="zh-CN"/>
        </w:rPr>
        <w:t>学生情况</w:t>
      </w:r>
      <w:r>
        <w:tab/>
      </w:r>
      <w:r>
        <w:fldChar w:fldCharType="begin"/>
      </w:r>
      <w:r>
        <w:instrText xml:space="preserve"> PAGEREF _Toc30000158 \h </w:instrText>
      </w:r>
      <w:r>
        <w:fldChar w:fldCharType="separate"/>
      </w:r>
      <w:r>
        <w:t>4</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"_Toc30000159" </w:instrText>
      </w:r>
      <w:r>
        <w:fldChar w:fldCharType="separate"/>
      </w:r>
      <w:r>
        <w:rPr>
          <w:rStyle w:val="31"/>
          <w:lang w:eastAsia="zh-CN"/>
        </w:rPr>
        <w:t>1.3</w:t>
      </w:r>
      <w:r>
        <w:rPr>
          <w:rStyle w:val="31"/>
          <w:rFonts w:hint="eastAsia"/>
          <w:lang w:eastAsia="zh-CN"/>
        </w:rPr>
        <w:t>教师队伍</w:t>
      </w:r>
      <w:r>
        <w:tab/>
      </w:r>
      <w:r>
        <w:fldChar w:fldCharType="begin"/>
      </w:r>
      <w:r>
        <w:instrText xml:space="preserve"> PAGEREF _Toc30000159 \h </w:instrText>
      </w:r>
      <w:r>
        <w:fldChar w:fldCharType="separate"/>
      </w:r>
      <w:r>
        <w:t>4</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"_Toc30000160" </w:instrText>
      </w:r>
      <w:r>
        <w:fldChar w:fldCharType="separate"/>
      </w:r>
      <w:r>
        <w:rPr>
          <w:rStyle w:val="31"/>
          <w:lang w:eastAsia="zh-CN"/>
        </w:rPr>
        <w:t>1.4</w:t>
      </w:r>
      <w:r>
        <w:rPr>
          <w:rStyle w:val="31"/>
          <w:rFonts w:hint="eastAsia"/>
          <w:lang w:eastAsia="zh-CN"/>
        </w:rPr>
        <w:t>设施设备</w:t>
      </w:r>
      <w:r>
        <w:tab/>
      </w:r>
      <w:r>
        <w:fldChar w:fldCharType="begin"/>
      </w:r>
      <w:r>
        <w:instrText xml:space="preserve"> PAGEREF _Toc30000160 \h </w:instrText>
      </w:r>
      <w:r>
        <w:fldChar w:fldCharType="separate"/>
      </w:r>
      <w:r>
        <w:t>5</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"_Toc30000161" </w:instrText>
      </w:r>
      <w:r>
        <w:fldChar w:fldCharType="separate"/>
      </w:r>
      <w:r>
        <w:rPr>
          <w:rStyle w:val="31"/>
          <w:lang w:eastAsia="zh-CN"/>
        </w:rPr>
        <w:t>2.</w:t>
      </w:r>
      <w:r>
        <w:rPr>
          <w:rStyle w:val="31"/>
          <w:rFonts w:hint="eastAsia"/>
          <w:lang w:eastAsia="zh-CN"/>
        </w:rPr>
        <w:t>学生发展</w:t>
      </w:r>
      <w:r>
        <w:tab/>
      </w:r>
      <w:r>
        <w:fldChar w:fldCharType="begin"/>
      </w:r>
      <w:r>
        <w:instrText xml:space="preserve"> PAGEREF _Toc30000161 \h </w:instrText>
      </w:r>
      <w:r>
        <w:fldChar w:fldCharType="separate"/>
      </w:r>
      <w:r>
        <w:t>5</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"_Toc30000162" </w:instrText>
      </w:r>
      <w:r>
        <w:fldChar w:fldCharType="separate"/>
      </w:r>
      <w:r>
        <w:rPr>
          <w:rStyle w:val="31"/>
          <w:lang w:eastAsia="zh-CN"/>
        </w:rPr>
        <w:t>2.1</w:t>
      </w:r>
      <w:r>
        <w:rPr>
          <w:rStyle w:val="31"/>
          <w:rFonts w:hint="eastAsia"/>
          <w:lang w:eastAsia="zh-CN"/>
        </w:rPr>
        <w:t>学生素质</w:t>
      </w:r>
      <w:r>
        <w:tab/>
      </w:r>
      <w:r>
        <w:fldChar w:fldCharType="begin"/>
      </w:r>
      <w:r>
        <w:instrText xml:space="preserve"> PAGEREF _Toc30000162 \h </w:instrText>
      </w:r>
      <w:r>
        <w:fldChar w:fldCharType="separate"/>
      </w:r>
      <w:r>
        <w:t>5</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"_Toc30000163" </w:instrText>
      </w:r>
      <w:r>
        <w:fldChar w:fldCharType="separate"/>
      </w:r>
      <w:r>
        <w:rPr>
          <w:rStyle w:val="31"/>
        </w:rPr>
        <w:t>2.2</w:t>
      </w:r>
      <w:r>
        <w:rPr>
          <w:rStyle w:val="31"/>
          <w:rFonts w:hint="eastAsia"/>
        </w:rPr>
        <w:t>在校体验</w:t>
      </w:r>
      <w:r>
        <w:tab/>
      </w:r>
      <w:r>
        <w:fldChar w:fldCharType="begin"/>
      </w:r>
      <w:r>
        <w:instrText xml:space="preserve"> PAGEREF _Toc30000163 \h </w:instrText>
      </w:r>
      <w:r>
        <w:fldChar w:fldCharType="separate"/>
      </w:r>
      <w:r>
        <w:t>6</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"_Toc30000164" </w:instrText>
      </w:r>
      <w:r>
        <w:fldChar w:fldCharType="separate"/>
      </w:r>
      <w:r>
        <w:rPr>
          <w:rStyle w:val="31"/>
        </w:rPr>
        <w:t>2.3</w:t>
      </w:r>
      <w:r>
        <w:rPr>
          <w:rStyle w:val="31"/>
          <w:rFonts w:hint="eastAsia"/>
        </w:rPr>
        <w:t>资助情况</w:t>
      </w:r>
      <w:r>
        <w:tab/>
      </w:r>
      <w:r>
        <w:fldChar w:fldCharType="begin"/>
      </w:r>
      <w:r>
        <w:instrText xml:space="preserve"> PAGEREF _Toc30000164 \h </w:instrText>
      </w:r>
      <w:r>
        <w:fldChar w:fldCharType="separate"/>
      </w:r>
      <w:r>
        <w:t>6</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"_Toc30000165" </w:instrText>
      </w:r>
      <w:r>
        <w:fldChar w:fldCharType="separate"/>
      </w:r>
      <w:r>
        <w:rPr>
          <w:rStyle w:val="31"/>
          <w:lang w:eastAsia="zh-CN"/>
        </w:rPr>
        <w:t>2.4</w:t>
      </w:r>
      <w:r>
        <w:rPr>
          <w:rStyle w:val="31"/>
          <w:rFonts w:hint="eastAsia"/>
          <w:lang w:eastAsia="zh-CN"/>
        </w:rPr>
        <w:t>就业质量</w:t>
      </w:r>
      <w:r>
        <w:tab/>
      </w:r>
      <w:r>
        <w:fldChar w:fldCharType="begin"/>
      </w:r>
      <w:r>
        <w:instrText xml:space="preserve"> PAGEREF _Toc30000165 \h </w:instrText>
      </w:r>
      <w:r>
        <w:fldChar w:fldCharType="separate"/>
      </w:r>
      <w:r>
        <w:t>7</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"_Toc30000166" </w:instrText>
      </w:r>
      <w:r>
        <w:fldChar w:fldCharType="separate"/>
      </w:r>
      <w:r>
        <w:rPr>
          <w:rStyle w:val="31"/>
        </w:rPr>
        <w:t>2.5</w:t>
      </w:r>
      <w:r>
        <w:rPr>
          <w:rStyle w:val="31"/>
          <w:rFonts w:hint="eastAsia"/>
        </w:rPr>
        <w:t>职业发展</w:t>
      </w:r>
      <w:r>
        <w:tab/>
      </w:r>
      <w:r>
        <w:fldChar w:fldCharType="begin"/>
      </w:r>
      <w:r>
        <w:instrText xml:space="preserve"> PAGEREF _Toc30000166 \h </w:instrText>
      </w:r>
      <w:r>
        <w:fldChar w:fldCharType="separate"/>
      </w:r>
      <w:r>
        <w:t>7</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"_Toc30000167" </w:instrText>
      </w:r>
      <w:r>
        <w:fldChar w:fldCharType="separate"/>
      </w:r>
      <w:r>
        <w:rPr>
          <w:rStyle w:val="31"/>
          <w:lang w:eastAsia="zh-CN"/>
        </w:rPr>
        <w:t>3.</w:t>
      </w:r>
      <w:r>
        <w:rPr>
          <w:rStyle w:val="31"/>
          <w:rFonts w:hint="eastAsia"/>
          <w:lang w:eastAsia="zh-CN"/>
        </w:rPr>
        <w:t>质量保障措施</w:t>
      </w:r>
      <w:r>
        <w:tab/>
      </w:r>
      <w:r>
        <w:fldChar w:fldCharType="begin"/>
      </w:r>
      <w:r>
        <w:instrText xml:space="preserve"> PAGEREF _Toc30000167 \h </w:instrText>
      </w:r>
      <w:r>
        <w:fldChar w:fldCharType="separate"/>
      </w:r>
      <w:r>
        <w:t>8</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"_Toc30000168" </w:instrText>
      </w:r>
      <w:r>
        <w:fldChar w:fldCharType="separate"/>
      </w:r>
      <w:r>
        <w:rPr>
          <w:rStyle w:val="31"/>
          <w:lang w:eastAsia="zh-CN"/>
        </w:rPr>
        <w:t>3.1</w:t>
      </w:r>
      <w:r>
        <w:rPr>
          <w:rStyle w:val="31"/>
          <w:rFonts w:hint="eastAsia"/>
          <w:lang w:eastAsia="zh-CN"/>
        </w:rPr>
        <w:t>专业动态调整</w:t>
      </w:r>
      <w:r>
        <w:tab/>
      </w:r>
      <w:r>
        <w:fldChar w:fldCharType="begin"/>
      </w:r>
      <w:r>
        <w:instrText xml:space="preserve"> PAGEREF _Toc30000168 \h </w:instrText>
      </w:r>
      <w:r>
        <w:fldChar w:fldCharType="separate"/>
      </w:r>
      <w:r>
        <w:t>8</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"_Toc30000169" </w:instrText>
      </w:r>
      <w:r>
        <w:fldChar w:fldCharType="separate"/>
      </w:r>
      <w:r>
        <w:rPr>
          <w:rStyle w:val="31"/>
          <w:lang w:eastAsia="zh-CN"/>
        </w:rPr>
        <w:t>3.2</w:t>
      </w:r>
      <w:r>
        <w:rPr>
          <w:rStyle w:val="31"/>
          <w:rFonts w:hint="eastAsia"/>
          <w:lang w:eastAsia="zh-CN"/>
        </w:rPr>
        <w:t>教育教学改革</w:t>
      </w:r>
      <w:r>
        <w:tab/>
      </w:r>
      <w:r>
        <w:fldChar w:fldCharType="begin"/>
      </w:r>
      <w:r>
        <w:instrText xml:space="preserve"> PAGEREF _Toc30000169 \h </w:instrText>
      </w:r>
      <w:r>
        <w:fldChar w:fldCharType="separate"/>
      </w:r>
      <w:r>
        <w:t>8</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"_Toc30000170" </w:instrText>
      </w:r>
      <w:r>
        <w:fldChar w:fldCharType="separate"/>
      </w:r>
      <w:r>
        <w:rPr>
          <w:rStyle w:val="31"/>
          <w:lang w:eastAsia="zh-CN"/>
        </w:rPr>
        <w:t xml:space="preserve">3.3 </w:t>
      </w:r>
      <w:r>
        <w:rPr>
          <w:rStyle w:val="31"/>
          <w:rFonts w:hint="eastAsia"/>
          <w:lang w:eastAsia="zh-CN"/>
        </w:rPr>
        <w:t>教师培养培训</w:t>
      </w:r>
      <w:r>
        <w:tab/>
      </w:r>
      <w:r>
        <w:fldChar w:fldCharType="begin"/>
      </w:r>
      <w:r>
        <w:instrText xml:space="preserve"> PAGEREF _Toc30000170 \h </w:instrText>
      </w:r>
      <w:r>
        <w:fldChar w:fldCharType="separate"/>
      </w:r>
      <w:r>
        <w:t>9</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"_Toc30000171" </w:instrText>
      </w:r>
      <w:r>
        <w:fldChar w:fldCharType="separate"/>
      </w:r>
      <w:r>
        <w:rPr>
          <w:rStyle w:val="31"/>
        </w:rPr>
        <w:t xml:space="preserve">3.4 </w:t>
      </w:r>
      <w:r>
        <w:rPr>
          <w:rStyle w:val="31"/>
          <w:rFonts w:hint="eastAsia"/>
        </w:rPr>
        <w:t>规范管理情况</w:t>
      </w:r>
      <w:r>
        <w:tab/>
      </w:r>
      <w:r>
        <w:fldChar w:fldCharType="begin"/>
      </w:r>
      <w:r>
        <w:instrText xml:space="preserve"> PAGEREF _Toc30000171 \h </w:instrText>
      </w:r>
      <w:r>
        <w:fldChar w:fldCharType="separate"/>
      </w:r>
      <w:r>
        <w:t>10</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"_Toc30000172" </w:instrText>
      </w:r>
      <w:r>
        <w:fldChar w:fldCharType="separate"/>
      </w:r>
      <w:r>
        <w:rPr>
          <w:rStyle w:val="31"/>
          <w:lang w:eastAsia="zh-CN"/>
        </w:rPr>
        <w:t xml:space="preserve">3.5 </w:t>
      </w:r>
      <w:r>
        <w:rPr>
          <w:rStyle w:val="31"/>
          <w:rFonts w:hint="eastAsia"/>
          <w:lang w:eastAsia="zh-CN"/>
        </w:rPr>
        <w:t>德育工作情况</w:t>
      </w:r>
      <w:r>
        <w:tab/>
      </w:r>
      <w:r>
        <w:fldChar w:fldCharType="begin"/>
      </w:r>
      <w:r>
        <w:instrText xml:space="preserve"> PAGEREF _Toc30000172 \h </w:instrText>
      </w:r>
      <w:r>
        <w:fldChar w:fldCharType="separate"/>
      </w:r>
      <w:r>
        <w:t>12</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"_Toc30000173" </w:instrText>
      </w:r>
      <w:r>
        <w:fldChar w:fldCharType="separate"/>
      </w:r>
      <w:r>
        <w:rPr>
          <w:rStyle w:val="31"/>
          <w:lang w:eastAsia="zh-CN"/>
        </w:rPr>
        <w:t>3.6</w:t>
      </w:r>
      <w:r>
        <w:rPr>
          <w:rStyle w:val="31"/>
          <w:rFonts w:hint="eastAsia"/>
          <w:lang w:eastAsia="zh-CN"/>
        </w:rPr>
        <w:t>党建情况</w:t>
      </w:r>
      <w:r>
        <w:tab/>
      </w:r>
      <w:r>
        <w:fldChar w:fldCharType="begin"/>
      </w:r>
      <w:r>
        <w:instrText xml:space="preserve"> PAGEREF _Toc30000173 \h </w:instrText>
      </w:r>
      <w:r>
        <w:fldChar w:fldCharType="separate"/>
      </w:r>
      <w:r>
        <w:t>13</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"_Toc30000174" </w:instrText>
      </w:r>
      <w:r>
        <w:fldChar w:fldCharType="separate"/>
      </w:r>
      <w:r>
        <w:rPr>
          <w:rStyle w:val="31"/>
          <w:lang w:eastAsia="zh-CN"/>
        </w:rPr>
        <w:t>4.</w:t>
      </w:r>
      <w:r>
        <w:rPr>
          <w:rStyle w:val="31"/>
          <w:rFonts w:hint="eastAsia"/>
          <w:lang w:eastAsia="zh-CN"/>
        </w:rPr>
        <w:t>校企合作</w:t>
      </w:r>
      <w:r>
        <w:tab/>
      </w:r>
      <w:r>
        <w:fldChar w:fldCharType="begin"/>
      </w:r>
      <w:r>
        <w:instrText xml:space="preserve"> PAGEREF _Toc30000174 \h </w:instrText>
      </w:r>
      <w:r>
        <w:fldChar w:fldCharType="separate"/>
      </w:r>
      <w:r>
        <w:t>13</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"_Toc30000175" </w:instrText>
      </w:r>
      <w:r>
        <w:fldChar w:fldCharType="separate"/>
      </w:r>
      <w:r>
        <w:rPr>
          <w:rStyle w:val="31"/>
          <w:lang w:eastAsia="zh-CN"/>
        </w:rPr>
        <w:t>4.1</w:t>
      </w:r>
      <w:r>
        <w:rPr>
          <w:rStyle w:val="31"/>
          <w:rFonts w:hint="eastAsia"/>
          <w:lang w:eastAsia="zh-CN"/>
        </w:rPr>
        <w:t>校企合作开展情况和效果</w:t>
      </w:r>
      <w:r>
        <w:tab/>
      </w:r>
      <w:r>
        <w:fldChar w:fldCharType="begin"/>
      </w:r>
      <w:r>
        <w:instrText xml:space="preserve"> PAGEREF _Toc30000175 \h </w:instrText>
      </w:r>
      <w:r>
        <w:fldChar w:fldCharType="separate"/>
      </w:r>
      <w:r>
        <w:t>13</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"_Toc30000176" </w:instrText>
      </w:r>
      <w:r>
        <w:fldChar w:fldCharType="separate"/>
      </w:r>
      <w:r>
        <w:rPr>
          <w:rStyle w:val="31"/>
          <w:lang w:eastAsia="zh-CN"/>
        </w:rPr>
        <w:t xml:space="preserve">4.2 </w:t>
      </w:r>
      <w:r>
        <w:rPr>
          <w:rStyle w:val="31"/>
          <w:rFonts w:hint="eastAsia"/>
          <w:lang w:eastAsia="zh-CN"/>
        </w:rPr>
        <w:t>学生实习情况</w:t>
      </w:r>
      <w:r>
        <w:tab/>
      </w:r>
      <w:r>
        <w:fldChar w:fldCharType="begin"/>
      </w:r>
      <w:r>
        <w:instrText xml:space="preserve"> PAGEREF _Toc30000176 \h </w:instrText>
      </w:r>
      <w:r>
        <w:fldChar w:fldCharType="separate"/>
      </w:r>
      <w:r>
        <w:t>14</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"_Toc30000177" </w:instrText>
      </w:r>
      <w:r>
        <w:fldChar w:fldCharType="separate"/>
      </w:r>
      <w:r>
        <w:rPr>
          <w:rStyle w:val="31"/>
          <w:lang w:eastAsia="zh-CN"/>
        </w:rPr>
        <w:t xml:space="preserve">4.3 </w:t>
      </w:r>
      <w:r>
        <w:rPr>
          <w:rStyle w:val="31"/>
          <w:rFonts w:hint="eastAsia"/>
          <w:lang w:eastAsia="zh-CN"/>
        </w:rPr>
        <w:t>集团化办学情况</w:t>
      </w:r>
      <w:r>
        <w:tab/>
      </w:r>
      <w:r>
        <w:fldChar w:fldCharType="begin"/>
      </w:r>
      <w:r>
        <w:instrText xml:space="preserve"> PAGEREF _Toc30000177 \h </w:instrText>
      </w:r>
      <w:r>
        <w:fldChar w:fldCharType="separate"/>
      </w:r>
      <w:r>
        <w:t>14</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"_Toc30000178" </w:instrText>
      </w:r>
      <w:r>
        <w:fldChar w:fldCharType="separate"/>
      </w:r>
      <w:r>
        <w:rPr>
          <w:rStyle w:val="31"/>
          <w:lang w:eastAsia="zh-CN"/>
        </w:rPr>
        <w:t>5.</w:t>
      </w:r>
      <w:r>
        <w:rPr>
          <w:rStyle w:val="31"/>
          <w:rFonts w:hint="eastAsia"/>
          <w:lang w:eastAsia="zh-CN"/>
        </w:rPr>
        <w:t>社会贡献</w:t>
      </w:r>
      <w:r>
        <w:tab/>
      </w:r>
      <w:r>
        <w:fldChar w:fldCharType="begin"/>
      </w:r>
      <w:r>
        <w:instrText xml:space="preserve"> PAGEREF _Toc30000178 \h </w:instrText>
      </w:r>
      <w:r>
        <w:fldChar w:fldCharType="separate"/>
      </w:r>
      <w:r>
        <w:t>15</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"_Toc30000179" </w:instrText>
      </w:r>
      <w:r>
        <w:fldChar w:fldCharType="separate"/>
      </w:r>
      <w:r>
        <w:rPr>
          <w:rStyle w:val="31"/>
          <w:lang w:eastAsia="zh-CN"/>
        </w:rPr>
        <w:t>5.1</w:t>
      </w:r>
      <w:r>
        <w:rPr>
          <w:rStyle w:val="31"/>
          <w:rFonts w:hint="eastAsia"/>
          <w:lang w:eastAsia="zh-CN"/>
        </w:rPr>
        <w:t>技术技能人才培养</w:t>
      </w:r>
      <w:r>
        <w:tab/>
      </w:r>
      <w:r>
        <w:fldChar w:fldCharType="begin"/>
      </w:r>
      <w:r>
        <w:instrText xml:space="preserve"> PAGEREF _Toc30000179 \h </w:instrText>
      </w:r>
      <w:r>
        <w:fldChar w:fldCharType="separate"/>
      </w:r>
      <w:r>
        <w:t>15</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"_Toc30000180" </w:instrText>
      </w:r>
      <w:r>
        <w:fldChar w:fldCharType="separate"/>
      </w:r>
      <w:r>
        <w:rPr>
          <w:rStyle w:val="31"/>
          <w:lang w:eastAsia="zh-CN"/>
        </w:rPr>
        <w:t>5.2</w:t>
      </w:r>
      <w:r>
        <w:rPr>
          <w:rStyle w:val="31"/>
          <w:rFonts w:hint="eastAsia"/>
          <w:lang w:eastAsia="zh-CN"/>
        </w:rPr>
        <w:t>社会服务</w:t>
      </w:r>
      <w:r>
        <w:tab/>
      </w:r>
      <w:r>
        <w:fldChar w:fldCharType="begin"/>
      </w:r>
      <w:r>
        <w:instrText xml:space="preserve"> PAGEREF _Toc30000180 \h </w:instrText>
      </w:r>
      <w:r>
        <w:fldChar w:fldCharType="separate"/>
      </w:r>
      <w:r>
        <w:t>16</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"_Toc30000181" </w:instrText>
      </w:r>
      <w:r>
        <w:fldChar w:fldCharType="separate"/>
      </w:r>
      <w:r>
        <w:rPr>
          <w:rStyle w:val="31"/>
          <w:lang w:eastAsia="zh-CN"/>
        </w:rPr>
        <w:t>5.3</w:t>
      </w:r>
      <w:r>
        <w:rPr>
          <w:rStyle w:val="31"/>
          <w:rFonts w:hint="eastAsia"/>
          <w:lang w:eastAsia="zh-CN"/>
        </w:rPr>
        <w:t>对口支援</w:t>
      </w:r>
      <w:r>
        <w:tab/>
      </w:r>
      <w:r>
        <w:fldChar w:fldCharType="begin"/>
      </w:r>
      <w:r>
        <w:instrText xml:space="preserve"> PAGEREF _Toc30000181 \h </w:instrText>
      </w:r>
      <w:r>
        <w:fldChar w:fldCharType="separate"/>
      </w:r>
      <w:r>
        <w:t>16</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"_Toc30000182" </w:instrText>
      </w:r>
      <w:r>
        <w:fldChar w:fldCharType="separate"/>
      </w:r>
      <w:r>
        <w:rPr>
          <w:rStyle w:val="31"/>
          <w:lang w:eastAsia="zh-CN"/>
        </w:rPr>
        <w:t>6.</w:t>
      </w:r>
      <w:r>
        <w:rPr>
          <w:rStyle w:val="31"/>
          <w:rFonts w:hint="eastAsia"/>
          <w:lang w:eastAsia="zh-CN"/>
        </w:rPr>
        <w:t>举办者履责</w:t>
      </w:r>
      <w:r>
        <w:tab/>
      </w:r>
      <w:r>
        <w:fldChar w:fldCharType="begin"/>
      </w:r>
      <w:r>
        <w:instrText xml:space="preserve"> PAGEREF _Toc30000182 \h </w:instrText>
      </w:r>
      <w:r>
        <w:fldChar w:fldCharType="separate"/>
      </w:r>
      <w:r>
        <w:t>16</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"_Toc30000183" </w:instrText>
      </w:r>
      <w:r>
        <w:fldChar w:fldCharType="separate"/>
      </w:r>
      <w:r>
        <w:rPr>
          <w:rStyle w:val="31"/>
          <w:lang w:eastAsia="zh-CN"/>
        </w:rPr>
        <w:t>6.1</w:t>
      </w:r>
      <w:r>
        <w:rPr>
          <w:rStyle w:val="31"/>
          <w:rFonts w:hint="eastAsia"/>
          <w:lang w:eastAsia="zh-CN"/>
        </w:rPr>
        <w:t>经费</w:t>
      </w:r>
      <w:r>
        <w:tab/>
      </w:r>
      <w:r>
        <w:fldChar w:fldCharType="begin"/>
      </w:r>
      <w:r>
        <w:instrText xml:space="preserve"> PAGEREF _Toc30000183 \h </w:instrText>
      </w:r>
      <w:r>
        <w:fldChar w:fldCharType="separate"/>
      </w:r>
      <w:r>
        <w:t>16</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"_Toc30000184" </w:instrText>
      </w:r>
      <w:r>
        <w:fldChar w:fldCharType="separate"/>
      </w:r>
      <w:r>
        <w:rPr>
          <w:rStyle w:val="31"/>
          <w:lang w:eastAsia="zh-CN"/>
        </w:rPr>
        <w:t>6.2</w:t>
      </w:r>
      <w:r>
        <w:rPr>
          <w:rStyle w:val="31"/>
          <w:rFonts w:hint="eastAsia"/>
          <w:lang w:eastAsia="zh-CN"/>
        </w:rPr>
        <w:t>政策措施</w:t>
      </w:r>
      <w:r>
        <w:tab/>
      </w:r>
      <w:r>
        <w:fldChar w:fldCharType="begin"/>
      </w:r>
      <w:r>
        <w:instrText xml:space="preserve"> PAGEREF _Toc30000184 \h </w:instrText>
      </w:r>
      <w:r>
        <w:fldChar w:fldCharType="separate"/>
      </w:r>
      <w:r>
        <w:t>17</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"_Toc30000185" </w:instrText>
      </w:r>
      <w:r>
        <w:fldChar w:fldCharType="separate"/>
      </w:r>
      <w:r>
        <w:rPr>
          <w:rStyle w:val="31"/>
          <w:lang w:eastAsia="zh-CN"/>
        </w:rPr>
        <w:t>7.</w:t>
      </w:r>
      <w:r>
        <w:rPr>
          <w:rStyle w:val="31"/>
          <w:rFonts w:hint="eastAsia"/>
          <w:lang w:eastAsia="zh-CN"/>
        </w:rPr>
        <w:t>特色创新</w:t>
      </w:r>
      <w:r>
        <w:tab/>
      </w:r>
      <w:r>
        <w:fldChar w:fldCharType="begin"/>
      </w:r>
      <w:r>
        <w:instrText xml:space="preserve"> PAGEREF _Toc30000185 \h </w:instrText>
      </w:r>
      <w:r>
        <w:fldChar w:fldCharType="separate"/>
      </w:r>
      <w:r>
        <w:t>17</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"_Toc30000186" </w:instrText>
      </w:r>
      <w:r>
        <w:fldChar w:fldCharType="separate"/>
      </w:r>
      <w:r>
        <w:rPr>
          <w:rStyle w:val="31"/>
          <w:rFonts w:hint="eastAsia"/>
          <w:lang w:eastAsia="zh-CN"/>
        </w:rPr>
        <w:t>案例</w:t>
      </w:r>
      <w:r>
        <w:rPr>
          <w:rStyle w:val="31"/>
          <w:lang w:eastAsia="zh-CN"/>
        </w:rPr>
        <w:t>1</w:t>
      </w:r>
      <w:r>
        <w:rPr>
          <w:rStyle w:val="31"/>
          <w:rFonts w:hint="eastAsia"/>
          <w:lang w:eastAsia="zh-CN"/>
        </w:rPr>
        <w:t>：推动岚台职业教育资源对接</w:t>
      </w:r>
      <w:r>
        <w:tab/>
      </w:r>
      <w:r>
        <w:fldChar w:fldCharType="begin"/>
      </w:r>
      <w:r>
        <w:instrText xml:space="preserve"> PAGEREF _Toc30000186 \h </w:instrText>
      </w:r>
      <w:r>
        <w:fldChar w:fldCharType="separate"/>
      </w:r>
      <w:r>
        <w:t>17</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"_Toc30000187" </w:instrText>
      </w:r>
      <w:r>
        <w:fldChar w:fldCharType="separate"/>
      </w:r>
      <w:r>
        <w:rPr>
          <w:rStyle w:val="31"/>
          <w:rFonts w:hint="eastAsia"/>
          <w:lang w:eastAsia="zh-CN"/>
        </w:rPr>
        <w:t>案例</w:t>
      </w:r>
      <w:r>
        <w:rPr>
          <w:rStyle w:val="31"/>
          <w:lang w:eastAsia="zh-CN"/>
        </w:rPr>
        <w:t>2</w:t>
      </w:r>
      <w:r>
        <w:rPr>
          <w:rStyle w:val="31"/>
          <w:rFonts w:hint="eastAsia"/>
          <w:lang w:eastAsia="zh-CN"/>
        </w:rPr>
        <w:t>：产教融合校企深度对接合作实践</w:t>
      </w:r>
      <w:r>
        <w:tab/>
      </w:r>
      <w:r>
        <w:fldChar w:fldCharType="begin"/>
      </w:r>
      <w:r>
        <w:instrText xml:space="preserve"> PAGEREF _Toc30000187 \h </w:instrText>
      </w:r>
      <w:r>
        <w:fldChar w:fldCharType="separate"/>
      </w:r>
      <w:r>
        <w:t>18</w:t>
      </w:r>
      <w:r>
        <w:fldChar w:fldCharType="end"/>
      </w:r>
      <w:r>
        <w:fldChar w:fldCharType="end"/>
      </w:r>
    </w:p>
    <w:p>
      <w:pPr>
        <w:pStyle w:val="19"/>
        <w:tabs>
          <w:tab w:val="right" w:leader="dot" w:pos="9016"/>
        </w:tabs>
        <w:rPr>
          <w:rFonts w:cstheme="minorBidi"/>
          <w:b w:val="0"/>
          <w:bCs w:val="0"/>
          <w:caps w:val="0"/>
          <w:kern w:val="2"/>
          <w:sz w:val="21"/>
          <w:szCs w:val="22"/>
          <w:lang w:eastAsia="zh-CN" w:bidi="ar-SA"/>
        </w:rPr>
      </w:pPr>
      <w:r>
        <w:fldChar w:fldCharType="begin"/>
      </w:r>
      <w:r>
        <w:instrText xml:space="preserve"> HYPERLINK \l "_Toc30000188" </w:instrText>
      </w:r>
      <w:r>
        <w:fldChar w:fldCharType="separate"/>
      </w:r>
      <w:r>
        <w:rPr>
          <w:rStyle w:val="31"/>
          <w:rFonts w:ascii="仿宋" w:hAnsi="仿宋" w:eastAsia="仿宋"/>
          <w:lang w:eastAsia="zh-CN"/>
        </w:rPr>
        <w:t>8</w:t>
      </w:r>
      <w:r>
        <w:rPr>
          <w:rStyle w:val="31"/>
          <w:lang w:eastAsia="zh-CN"/>
        </w:rPr>
        <w:t>.</w:t>
      </w:r>
      <w:r>
        <w:rPr>
          <w:rStyle w:val="31"/>
          <w:rFonts w:hint="eastAsia"/>
          <w:lang w:eastAsia="zh-CN"/>
        </w:rPr>
        <w:t>主要问题和改进措施</w:t>
      </w:r>
      <w:r>
        <w:tab/>
      </w:r>
      <w:r>
        <w:fldChar w:fldCharType="begin"/>
      </w:r>
      <w:r>
        <w:instrText xml:space="preserve"> PAGEREF _Toc30000188 \h </w:instrText>
      </w:r>
      <w:r>
        <w:fldChar w:fldCharType="separate"/>
      </w:r>
      <w:r>
        <w:t>18</w:t>
      </w:r>
      <w:r>
        <w:fldChar w:fldCharType="end"/>
      </w:r>
      <w:r>
        <w:fldChar w:fldCharType="end"/>
      </w:r>
    </w:p>
    <w:p>
      <w:pPr>
        <w:pBdr>
          <w:top w:val="none" w:color="000000" w:sz="0" w:space="3"/>
          <w:left w:val="none" w:color="000000" w:sz="0" w:space="3"/>
          <w:bottom w:val="none" w:color="000000" w:sz="0" w:space="3"/>
          <w:right w:val="none" w:color="000000" w:sz="0" w:space="3"/>
        </w:pBdr>
        <w:shd w:val="clear" w:color="000000" w:fill="FFFFFF"/>
        <w:spacing w:before="480" w:line="322" w:lineRule="atLeast"/>
        <w:ind w:firstLine="551"/>
        <w:rPr>
          <w:lang w:eastAsia="zh-CN"/>
        </w:rPr>
      </w:pPr>
      <w:r>
        <w:rPr>
          <w:lang w:eastAsia="zh-CN"/>
        </w:rPr>
        <w:fldChar w:fldCharType="end"/>
      </w:r>
    </w:p>
    <w:p>
      <w:pPr>
        <w:pStyle w:val="2"/>
        <w:spacing w:before="0" w:after="0" w:line="440" w:lineRule="exact"/>
        <w:rPr>
          <w:rFonts w:ascii="Calibri" w:hAnsi="Calibri"/>
          <w:lang w:eastAsia="zh-CN"/>
        </w:rPr>
      </w:pPr>
      <w:bookmarkStart w:id="2" w:name="_Toc499035829"/>
      <w:bookmarkEnd w:id="2"/>
      <w:bookmarkStart w:id="3" w:name="_Toc29463043"/>
      <w:bookmarkEnd w:id="3"/>
      <w:bookmarkStart w:id="4" w:name="_Toc29462035"/>
      <w:bookmarkEnd w:id="4"/>
      <w:bookmarkStart w:id="5" w:name="_Toc536609684"/>
      <w:bookmarkEnd w:id="5"/>
      <w:bookmarkStart w:id="6" w:name="_Toc30000156"/>
      <w:r>
        <w:rPr>
          <w:lang w:eastAsia="zh-CN"/>
        </w:rPr>
        <w:t>1.学校情况</w:t>
      </w:r>
      <w:bookmarkEnd w:id="6"/>
    </w:p>
    <w:p>
      <w:pPr>
        <w:pStyle w:val="2"/>
        <w:spacing w:before="0" w:after="0" w:line="440" w:lineRule="exact"/>
        <w:rPr>
          <w:rFonts w:ascii="Cambria" w:hAnsi="Cambria"/>
          <w:sz w:val="28"/>
          <w:szCs w:val="28"/>
          <w:lang w:eastAsia="zh-CN"/>
        </w:rPr>
      </w:pPr>
      <w:bookmarkStart w:id="7" w:name="_Toc536609685"/>
      <w:bookmarkEnd w:id="7"/>
      <w:bookmarkStart w:id="8" w:name="_Toc29462036"/>
      <w:bookmarkEnd w:id="8"/>
      <w:bookmarkStart w:id="9" w:name="_Toc499035830"/>
      <w:bookmarkEnd w:id="9"/>
      <w:bookmarkStart w:id="10" w:name="_Toc29463044"/>
      <w:bookmarkEnd w:id="10"/>
      <w:bookmarkStart w:id="11" w:name="_Toc30000157"/>
      <w:r>
        <w:rPr>
          <w:sz w:val="28"/>
          <w:szCs w:val="28"/>
          <w:lang w:eastAsia="zh-CN"/>
        </w:rPr>
        <w:t>1.1学校概况</w:t>
      </w:r>
      <w:bookmarkEnd w:id="11"/>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eastAsia="仿宋"/>
          <w:sz w:val="28"/>
          <w:szCs w:val="28"/>
          <w:lang w:eastAsia="zh-CN"/>
        </w:rPr>
      </w:pPr>
      <w:r>
        <w:rPr>
          <w:rFonts w:ascii="仿宋" w:hAnsi="仿宋" w:eastAsia="仿宋"/>
          <w:sz w:val="28"/>
          <w:szCs w:val="28"/>
          <w:lang w:eastAsia="zh-CN"/>
        </w:rPr>
        <w:t>平潭职业中专学校创办于1984年，主校区坐落于国家风景名胜区平潭城关万宝山，校园</w:t>
      </w:r>
      <w:r>
        <w:rPr>
          <w:rFonts w:hint="eastAsia" w:ascii="仿宋" w:hAnsi="仿宋" w:eastAsia="仿宋"/>
          <w:sz w:val="28"/>
          <w:szCs w:val="28"/>
          <w:lang w:eastAsia="zh-CN"/>
        </w:rPr>
        <w:t>占地</w:t>
      </w:r>
      <w:r>
        <w:rPr>
          <w:rFonts w:ascii="仿宋" w:hAnsi="仿宋" w:eastAsia="仿宋"/>
          <w:sz w:val="28"/>
          <w:szCs w:val="28"/>
          <w:lang w:eastAsia="zh-CN"/>
        </w:rPr>
        <w:t>面积</w:t>
      </w:r>
      <w:r>
        <w:rPr>
          <w:rFonts w:hint="eastAsia" w:ascii="仿宋" w:hAnsi="仿宋" w:eastAsia="仿宋"/>
          <w:sz w:val="28"/>
          <w:szCs w:val="28"/>
          <w:lang w:eastAsia="zh-CN"/>
        </w:rPr>
        <w:t>53526</w:t>
      </w:r>
      <w:r>
        <w:rPr>
          <w:rFonts w:ascii="仿宋" w:hAnsi="仿宋" w:eastAsia="仿宋"/>
          <w:sz w:val="28"/>
          <w:szCs w:val="28"/>
          <w:lang w:eastAsia="zh-CN"/>
        </w:rPr>
        <w:t>平方米，建筑面积</w:t>
      </w:r>
      <w:r>
        <w:rPr>
          <w:rFonts w:hint="eastAsia" w:ascii="仿宋" w:hAnsi="仿宋" w:eastAsia="仿宋"/>
          <w:sz w:val="28"/>
          <w:szCs w:val="28"/>
          <w:lang w:eastAsia="zh-CN"/>
        </w:rPr>
        <w:t>25703</w:t>
      </w:r>
      <w:r>
        <w:rPr>
          <w:rFonts w:ascii="仿宋" w:hAnsi="仿宋" w:eastAsia="仿宋"/>
          <w:sz w:val="28"/>
          <w:szCs w:val="28"/>
          <w:lang w:eastAsia="zh-CN"/>
        </w:rPr>
        <w:t>平方米,是平潭综合实验区唯一一所公办</w:t>
      </w:r>
      <w:r>
        <w:rPr>
          <w:rFonts w:hint="eastAsia" w:ascii="仿宋" w:hAnsi="仿宋" w:eastAsia="仿宋"/>
          <w:sz w:val="28"/>
          <w:szCs w:val="28"/>
          <w:lang w:eastAsia="zh-CN"/>
        </w:rPr>
        <w:t>的中等</w:t>
      </w:r>
      <w:r>
        <w:rPr>
          <w:rFonts w:ascii="仿宋" w:hAnsi="仿宋" w:eastAsia="仿宋"/>
          <w:sz w:val="28"/>
          <w:szCs w:val="28"/>
          <w:lang w:eastAsia="zh-CN"/>
        </w:rPr>
        <w:t>职业</w:t>
      </w:r>
      <w:r>
        <w:rPr>
          <w:rFonts w:hint="eastAsia" w:ascii="仿宋" w:hAnsi="仿宋" w:eastAsia="仿宋"/>
          <w:sz w:val="28"/>
          <w:szCs w:val="28"/>
          <w:lang w:eastAsia="zh-CN"/>
        </w:rPr>
        <w:t>中专</w:t>
      </w:r>
      <w:r>
        <w:rPr>
          <w:rFonts w:ascii="仿宋" w:hAnsi="仿宋" w:eastAsia="仿宋"/>
          <w:sz w:val="28"/>
          <w:szCs w:val="28"/>
          <w:lang w:eastAsia="zh-CN"/>
        </w:rPr>
        <w:t>学校、区级文明校、省级达标校，福建省首批职业院校集团化办学改革试点院校；2016年，与福建信息职业技术学院结成职教联盟，并</w:t>
      </w:r>
      <w:r>
        <w:rPr>
          <w:rFonts w:hint="eastAsia" w:ascii="仿宋" w:hAnsi="仿宋" w:eastAsia="仿宋"/>
          <w:sz w:val="28"/>
          <w:szCs w:val="28"/>
          <w:lang w:eastAsia="zh-CN"/>
        </w:rPr>
        <w:t>挂牌</w:t>
      </w:r>
      <w:r>
        <w:rPr>
          <w:rFonts w:ascii="仿宋" w:hAnsi="仿宋" w:eastAsia="仿宋"/>
          <w:sz w:val="28"/>
          <w:szCs w:val="28"/>
          <w:lang w:eastAsia="zh-CN"/>
        </w:rPr>
        <w:t>成</w:t>
      </w:r>
      <w:r>
        <w:rPr>
          <w:rFonts w:hint="eastAsia" w:ascii="仿宋" w:hAnsi="仿宋" w:eastAsia="仿宋"/>
          <w:sz w:val="28"/>
          <w:szCs w:val="28"/>
          <w:lang w:eastAsia="zh-CN"/>
        </w:rPr>
        <w:t>立</w:t>
      </w:r>
      <w:r>
        <w:rPr>
          <w:rFonts w:ascii="仿宋" w:hAnsi="仿宋" w:eastAsia="仿宋"/>
          <w:sz w:val="28"/>
          <w:szCs w:val="28"/>
          <w:lang w:eastAsia="zh-CN"/>
        </w:rPr>
        <w:t>分校</w:t>
      </w:r>
      <w:r>
        <w:rPr>
          <w:rFonts w:hint="eastAsia" w:ascii="仿宋" w:hAnsi="仿宋" w:eastAsia="仿宋"/>
          <w:sz w:val="28"/>
          <w:szCs w:val="28"/>
          <w:lang w:eastAsia="zh-CN"/>
        </w:rPr>
        <w:t>。</w:t>
      </w:r>
      <w:r>
        <w:rPr>
          <w:rFonts w:ascii="仿宋" w:hAnsi="仿宋" w:eastAsia="仿宋"/>
          <w:sz w:val="28"/>
          <w:szCs w:val="28"/>
          <w:lang w:eastAsia="zh-CN"/>
        </w:rPr>
        <w:t>学校一直致力于实施产教结合、校企合作、订单培养的人才培养模式</w:t>
      </w:r>
      <w:r>
        <w:rPr>
          <w:rFonts w:hint="eastAsia" w:ascii="仿宋" w:hAnsi="仿宋" w:eastAsia="仿宋"/>
          <w:sz w:val="28"/>
          <w:szCs w:val="28"/>
          <w:lang w:eastAsia="zh-CN"/>
        </w:rPr>
        <w:t>，</w:t>
      </w:r>
      <w:r>
        <w:rPr>
          <w:rFonts w:ascii="仿宋" w:hAnsi="仿宋" w:eastAsia="仿宋"/>
          <w:sz w:val="28"/>
          <w:szCs w:val="28"/>
          <w:lang w:eastAsia="zh-CN"/>
        </w:rPr>
        <w:t>注重培养学生的创业能力、继续深造能力和终身发展能力。目前，学校开设有电子与信息技术、计算机应用、计算机网络技术、</w:t>
      </w:r>
      <w:r>
        <w:rPr>
          <w:rFonts w:hint="eastAsia" w:ascii="仿宋" w:hAnsi="仿宋" w:eastAsia="仿宋"/>
          <w:sz w:val="28"/>
          <w:szCs w:val="28"/>
          <w:lang w:eastAsia="zh-CN"/>
        </w:rPr>
        <w:t>计算机平面设计、</w:t>
      </w:r>
      <w:r>
        <w:rPr>
          <w:rFonts w:ascii="仿宋" w:hAnsi="仿宋" w:eastAsia="仿宋"/>
          <w:sz w:val="28"/>
          <w:szCs w:val="28"/>
          <w:lang w:eastAsia="zh-CN"/>
        </w:rPr>
        <w:t>建筑工程施工、工程造价、学前教育、旅游服务与管理、高星级饭店运营与管理、会计电算化、美术设计与制作、汽车运用与维修等1</w:t>
      </w:r>
      <w:r>
        <w:rPr>
          <w:rFonts w:hint="eastAsia" w:ascii="仿宋" w:hAnsi="仿宋" w:eastAsia="仿宋"/>
          <w:sz w:val="28"/>
          <w:szCs w:val="28"/>
          <w:lang w:eastAsia="zh-CN"/>
        </w:rPr>
        <w:t>2</w:t>
      </w:r>
      <w:r>
        <w:rPr>
          <w:rFonts w:ascii="仿宋" w:hAnsi="仿宋" w:eastAsia="仿宋"/>
          <w:sz w:val="28"/>
          <w:szCs w:val="28"/>
          <w:lang w:eastAsia="zh-CN"/>
        </w:rPr>
        <w:t>个中职</w:t>
      </w:r>
      <w:r>
        <w:rPr>
          <w:rFonts w:hint="eastAsia" w:ascii="仿宋" w:hAnsi="仿宋" w:eastAsia="仿宋"/>
          <w:sz w:val="28"/>
          <w:szCs w:val="28"/>
          <w:lang w:eastAsia="zh-CN"/>
        </w:rPr>
        <w:t>教育</w:t>
      </w:r>
      <w:r>
        <w:rPr>
          <w:rFonts w:ascii="仿宋" w:hAnsi="仿宋" w:eastAsia="仿宋"/>
          <w:sz w:val="28"/>
          <w:szCs w:val="28"/>
          <w:lang w:eastAsia="zh-CN"/>
        </w:rPr>
        <w:t>专业，与福建信息职业技术学院联办电子信息工程技术、旅游管理专业等2个高职</w:t>
      </w:r>
      <w:r>
        <w:rPr>
          <w:rFonts w:hint="eastAsia" w:ascii="仿宋" w:hAnsi="仿宋" w:eastAsia="仿宋"/>
          <w:sz w:val="28"/>
          <w:szCs w:val="28"/>
          <w:lang w:eastAsia="zh-CN"/>
        </w:rPr>
        <w:t>教育</w:t>
      </w:r>
      <w:r>
        <w:rPr>
          <w:rFonts w:ascii="仿宋" w:hAnsi="仿宋" w:eastAsia="仿宋"/>
          <w:sz w:val="28"/>
          <w:szCs w:val="28"/>
          <w:lang w:eastAsia="zh-CN"/>
        </w:rPr>
        <w:t>专业，拥有计算机实训室、电子钢琴室、舞蹈室、美术室、电子电工实验室、建筑仿真实训室、3D导游实训室、硬件检测和数据恢复实训室、企业网搭建实训室、金工室和多功能录播厅等教学配套设施</w:t>
      </w:r>
      <w:r>
        <w:rPr>
          <w:rFonts w:hint="eastAsia" w:ascii="仿宋" w:hAnsi="仿宋" w:eastAsia="仿宋"/>
          <w:sz w:val="28"/>
          <w:szCs w:val="28"/>
          <w:lang w:eastAsia="zh-CN"/>
        </w:rPr>
        <w:t>，学校各类教育教学设施设备总值约4700万元。</w:t>
      </w:r>
    </w:p>
    <w:p>
      <w:pPr>
        <w:keepNext w:val="0"/>
        <w:keepLines w:val="0"/>
        <w:pageBreakBefore w:val="0"/>
        <w:widowControl/>
        <w:pBdr>
          <w:top w:val="none" w:color="000000" w:sz="0" w:space="3"/>
          <w:left w:val="none" w:color="000000" w:sz="0" w:space="3"/>
          <w:bottom w:val="none" w:color="000000" w:sz="0" w:space="3"/>
          <w:right w:val="none" w:color="000000" w:sz="0" w:space="3"/>
        </w:pBdr>
        <w:shd w:val="clear" w:color="000000" w:fill="FFFFFF"/>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lang w:eastAsia="zh-CN"/>
        </w:rPr>
      </w:pPr>
      <w:r>
        <w:rPr>
          <w:rFonts w:ascii="仿宋" w:hAnsi="仿宋" w:eastAsia="仿宋"/>
          <w:sz w:val="28"/>
          <w:szCs w:val="28"/>
          <w:lang w:eastAsia="zh-CN"/>
        </w:rPr>
        <w:t>创办以来，学校为当地经济建设、各行业</w:t>
      </w:r>
      <w:r>
        <w:rPr>
          <w:rFonts w:hint="eastAsia" w:ascii="仿宋" w:hAnsi="仿宋" w:eastAsia="仿宋"/>
          <w:sz w:val="28"/>
          <w:szCs w:val="28"/>
          <w:lang w:eastAsia="zh-CN"/>
        </w:rPr>
        <w:t>培养了大量技能</w:t>
      </w:r>
      <w:r>
        <w:rPr>
          <w:rFonts w:ascii="仿宋" w:hAnsi="仿宋" w:eastAsia="仿宋"/>
          <w:sz w:val="28"/>
          <w:szCs w:val="28"/>
          <w:lang w:eastAsia="zh-CN"/>
        </w:rPr>
        <w:t>能型、技术型、管理型人才，为</w:t>
      </w:r>
      <w:r>
        <w:rPr>
          <w:rFonts w:hint="eastAsia" w:ascii="仿宋" w:hAnsi="仿宋" w:eastAsia="仿宋"/>
          <w:sz w:val="28"/>
          <w:szCs w:val="28"/>
          <w:lang w:eastAsia="zh-CN"/>
        </w:rPr>
        <w:t>高等院校</w:t>
      </w:r>
      <w:r>
        <w:rPr>
          <w:rFonts w:ascii="仿宋" w:hAnsi="仿宋" w:eastAsia="仿宋"/>
          <w:sz w:val="28"/>
          <w:szCs w:val="28"/>
          <w:lang w:eastAsia="zh-CN"/>
        </w:rPr>
        <w:t>输送了</w:t>
      </w:r>
      <w:r>
        <w:rPr>
          <w:rFonts w:hint="eastAsia" w:ascii="仿宋" w:hAnsi="仿宋" w:eastAsia="仿宋"/>
          <w:sz w:val="28"/>
          <w:szCs w:val="28"/>
          <w:lang w:eastAsia="zh-CN"/>
        </w:rPr>
        <w:t>2000余</w:t>
      </w:r>
      <w:r>
        <w:rPr>
          <w:rFonts w:ascii="仿宋" w:hAnsi="仿宋" w:eastAsia="仿宋"/>
          <w:sz w:val="28"/>
          <w:szCs w:val="28"/>
          <w:lang w:eastAsia="zh-CN"/>
        </w:rPr>
        <w:t>名大学生，连续多年</w:t>
      </w:r>
      <w:r>
        <w:rPr>
          <w:rFonts w:hint="eastAsia" w:ascii="仿宋" w:hAnsi="仿宋" w:eastAsia="仿宋"/>
          <w:sz w:val="28"/>
          <w:szCs w:val="28"/>
          <w:lang w:eastAsia="zh-CN"/>
        </w:rPr>
        <w:t>获得区级</w:t>
      </w:r>
      <w:r>
        <w:rPr>
          <w:rFonts w:ascii="仿宋" w:hAnsi="仿宋" w:eastAsia="仿宋"/>
          <w:sz w:val="28"/>
          <w:szCs w:val="28"/>
          <w:lang w:eastAsia="zh-CN"/>
        </w:rPr>
        <w:t>“先进单位”、“文明校园”、“先进基层党支部”、“平安校园”</w:t>
      </w:r>
      <w:r>
        <w:rPr>
          <w:rFonts w:hint="eastAsia" w:ascii="仿宋" w:hAnsi="仿宋" w:eastAsia="仿宋"/>
          <w:sz w:val="28"/>
          <w:szCs w:val="28"/>
          <w:lang w:eastAsia="zh-CN"/>
        </w:rPr>
        <w:t>荣誉称号</w:t>
      </w:r>
      <w:r>
        <w:rPr>
          <w:rFonts w:ascii="仿宋" w:hAnsi="仿宋" w:eastAsia="仿宋"/>
          <w:sz w:val="28"/>
          <w:szCs w:val="28"/>
          <w:lang w:eastAsia="zh-CN"/>
        </w:rPr>
        <w:t>。</w:t>
      </w:r>
    </w:p>
    <w:p>
      <w:pPr>
        <w:pStyle w:val="2"/>
        <w:spacing w:before="0" w:after="0" w:line="440" w:lineRule="exact"/>
        <w:rPr>
          <w:rFonts w:ascii="Cambria" w:hAnsi="Cambria"/>
          <w:sz w:val="28"/>
          <w:szCs w:val="28"/>
          <w:lang w:eastAsia="zh-CN"/>
        </w:rPr>
      </w:pPr>
      <w:bookmarkStart w:id="12" w:name="_Toc29463045"/>
      <w:bookmarkEnd w:id="12"/>
      <w:bookmarkStart w:id="13" w:name="_Toc499035831"/>
      <w:bookmarkEnd w:id="13"/>
      <w:bookmarkStart w:id="14" w:name="_Toc29462037"/>
      <w:bookmarkEnd w:id="14"/>
      <w:bookmarkStart w:id="15" w:name="_Toc536609686"/>
      <w:bookmarkEnd w:id="15"/>
      <w:bookmarkStart w:id="16" w:name="_Toc30000158"/>
      <w:r>
        <w:rPr>
          <w:sz w:val="28"/>
          <w:szCs w:val="28"/>
          <w:lang w:eastAsia="zh-CN"/>
        </w:rPr>
        <w:t>1.2 学生情况</w:t>
      </w:r>
      <w:bookmarkEnd w:id="16"/>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随着我区职业教育的办学能力的不断提升，近年来，我校全日制在校生规模呈逐年上升趋势，学生生源地除本区外，也逐步扩大到周边地区。</w:t>
      </w:r>
    </w:p>
    <w:p>
      <w:pPr>
        <w:pBdr>
          <w:top w:val="none" w:color="000000" w:sz="0" w:space="3"/>
          <w:left w:val="none" w:color="000000" w:sz="0" w:space="3"/>
          <w:bottom w:val="none" w:color="000000" w:sz="0" w:space="3"/>
          <w:right w:val="none" w:color="000000" w:sz="0" w:space="3"/>
        </w:pBdr>
        <w:shd w:val="clear" w:color="000000" w:fill="FFFFFF"/>
        <w:spacing w:line="440" w:lineRule="exact"/>
        <w:rPr>
          <w:rFonts w:ascii="仿宋" w:hAnsi="仿宋" w:eastAsia="仿宋"/>
          <w:sz w:val="28"/>
          <w:szCs w:val="28"/>
          <w:lang w:eastAsia="zh-CN"/>
        </w:rPr>
      </w:pPr>
      <w:r>
        <w:rPr>
          <w:rFonts w:ascii="仿宋" w:hAnsi="仿宋" w:eastAsia="仿宋"/>
          <w:sz w:val="28"/>
          <w:szCs w:val="28"/>
          <w:lang w:eastAsia="zh-CN"/>
        </w:rPr>
        <w:t>2019年，平潭职业中专学校招生448人，比2018年增加150人，增长率50.3%。目前全日制在校生911人，学生巩固率达95%以上</w:t>
      </w:r>
      <w:r>
        <w:rPr>
          <w:rFonts w:hint="eastAsia" w:ascii="仿宋" w:hAnsi="仿宋" w:eastAsia="仿宋"/>
          <w:sz w:val="28"/>
          <w:szCs w:val="28"/>
          <w:lang w:eastAsia="zh-CN"/>
        </w:rPr>
        <w:t>。</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2019年，学校毕业生</w:t>
      </w:r>
      <w:r>
        <w:rPr>
          <w:rFonts w:hint="eastAsia" w:ascii="仿宋" w:hAnsi="仿宋" w:eastAsia="仿宋"/>
          <w:sz w:val="28"/>
          <w:szCs w:val="28"/>
          <w:lang w:eastAsia="zh-CN"/>
        </w:rPr>
        <w:t>人数</w:t>
      </w:r>
      <w:r>
        <w:rPr>
          <w:rFonts w:ascii="仿宋" w:hAnsi="仿宋" w:eastAsia="仿宋"/>
          <w:sz w:val="28"/>
          <w:szCs w:val="28"/>
          <w:lang w:eastAsia="zh-CN"/>
        </w:rPr>
        <w:t>计227人，</w:t>
      </w:r>
      <w:r>
        <w:rPr>
          <w:rFonts w:hint="eastAsia" w:ascii="仿宋" w:hAnsi="仿宋" w:eastAsia="仿宋"/>
          <w:sz w:val="28"/>
          <w:szCs w:val="28"/>
          <w:lang w:eastAsia="zh-CN"/>
        </w:rPr>
        <w:t>其中：</w:t>
      </w:r>
      <w:r>
        <w:rPr>
          <w:rFonts w:ascii="仿宋" w:hAnsi="仿宋" w:eastAsia="仿宋"/>
          <w:sz w:val="28"/>
          <w:szCs w:val="28"/>
          <w:lang w:eastAsia="zh-CN"/>
        </w:rPr>
        <w:t>就业</w:t>
      </w:r>
      <w:r>
        <w:rPr>
          <w:rFonts w:hint="eastAsia" w:ascii="仿宋" w:hAnsi="仿宋" w:eastAsia="仿宋"/>
          <w:sz w:val="28"/>
          <w:szCs w:val="28"/>
          <w:lang w:eastAsia="zh-CN"/>
        </w:rPr>
        <w:t>人数</w:t>
      </w:r>
      <w:r>
        <w:rPr>
          <w:rFonts w:ascii="仿宋" w:hAnsi="仿宋" w:eastAsia="仿宋"/>
          <w:sz w:val="28"/>
          <w:szCs w:val="28"/>
          <w:lang w:eastAsia="zh-CN"/>
        </w:rPr>
        <w:t>221人，自主创业</w:t>
      </w:r>
      <w:r>
        <w:rPr>
          <w:rFonts w:hint="eastAsia" w:ascii="仿宋" w:hAnsi="仿宋" w:eastAsia="仿宋"/>
          <w:sz w:val="28"/>
          <w:szCs w:val="28"/>
          <w:lang w:eastAsia="zh-CN"/>
        </w:rPr>
        <w:t>人数</w:t>
      </w:r>
      <w:r>
        <w:rPr>
          <w:rFonts w:ascii="仿宋" w:hAnsi="仿宋" w:eastAsia="仿宋"/>
          <w:sz w:val="28"/>
          <w:szCs w:val="28"/>
          <w:lang w:eastAsia="zh-CN"/>
        </w:rPr>
        <w:t>6人，就业率达97.15%。为提高劳动者职业能力和职业素养，我校充分利用职业学校的教育教学资源优势，积极承担企业和社区的技能培训、技术服务</w:t>
      </w:r>
      <w:r>
        <w:rPr>
          <w:rFonts w:hint="eastAsia" w:ascii="仿宋" w:hAnsi="仿宋" w:eastAsia="仿宋"/>
          <w:sz w:val="28"/>
          <w:szCs w:val="28"/>
          <w:lang w:eastAsia="zh-CN"/>
        </w:rPr>
        <w:t>等</w:t>
      </w:r>
      <w:r>
        <w:rPr>
          <w:rFonts w:ascii="仿宋" w:hAnsi="仿宋" w:eastAsia="仿宋"/>
          <w:sz w:val="28"/>
          <w:szCs w:val="28"/>
          <w:lang w:eastAsia="zh-CN"/>
        </w:rPr>
        <w:t>，广泛参与员工职业</w:t>
      </w:r>
      <w:r>
        <w:rPr>
          <w:rFonts w:hint="eastAsia" w:ascii="仿宋" w:hAnsi="仿宋" w:eastAsia="仿宋"/>
          <w:sz w:val="28"/>
          <w:szCs w:val="28"/>
          <w:lang w:eastAsia="zh-CN"/>
        </w:rPr>
        <w:t>技能</w:t>
      </w:r>
      <w:r>
        <w:rPr>
          <w:rFonts w:ascii="仿宋" w:hAnsi="仿宋" w:eastAsia="仿宋"/>
          <w:sz w:val="28"/>
          <w:szCs w:val="28"/>
          <w:lang w:eastAsia="zh-CN"/>
        </w:rPr>
        <w:t>培训及鉴定等</w:t>
      </w:r>
      <w:r>
        <w:rPr>
          <w:rFonts w:hint="eastAsia" w:ascii="仿宋" w:hAnsi="仿宋" w:eastAsia="仿宋"/>
          <w:sz w:val="28"/>
          <w:szCs w:val="28"/>
          <w:lang w:eastAsia="zh-CN"/>
        </w:rPr>
        <w:t>工作，培训人数大体与上一年度持平。</w:t>
      </w:r>
    </w:p>
    <w:p>
      <w:pPr>
        <w:pStyle w:val="2"/>
        <w:spacing w:before="0" w:after="0" w:line="440" w:lineRule="exact"/>
        <w:rPr>
          <w:sz w:val="28"/>
          <w:szCs w:val="28"/>
          <w:lang w:eastAsia="zh-CN"/>
        </w:rPr>
      </w:pPr>
      <w:bookmarkStart w:id="17" w:name="_Toc536609687"/>
      <w:bookmarkEnd w:id="17"/>
      <w:bookmarkStart w:id="18" w:name="_Toc29463046"/>
      <w:bookmarkEnd w:id="18"/>
      <w:bookmarkStart w:id="19" w:name="_Toc29462038"/>
      <w:bookmarkEnd w:id="19"/>
      <w:bookmarkStart w:id="20" w:name="_Toc30000159"/>
      <w:r>
        <w:rPr>
          <w:sz w:val="28"/>
          <w:szCs w:val="28"/>
          <w:lang w:eastAsia="zh-CN"/>
        </w:rPr>
        <w:t>1.3教师队伍</w:t>
      </w:r>
      <w:bookmarkEnd w:id="20"/>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eastAsia="仿宋"/>
          <w:sz w:val="28"/>
          <w:szCs w:val="28"/>
          <w:lang w:eastAsia="zh-CN"/>
        </w:rPr>
      </w:pPr>
      <w:r>
        <w:rPr>
          <w:rFonts w:ascii="仿宋" w:hAnsi="仿宋" w:eastAsia="仿宋"/>
          <w:sz w:val="28"/>
          <w:szCs w:val="28"/>
          <w:lang w:eastAsia="zh-CN"/>
        </w:rPr>
        <w:t>2019年，学校在编教职工59人，其中：专任教师55人，本科以上学历53人，文化公共课教师29人，专业课教师26人；骨干教师20人；双师型教师9人；高级职称12人，中级职称29人，初级职称14人。受教师退休影响，在编专任教师人数和专业课教师数量</w:t>
      </w:r>
      <w:r>
        <w:rPr>
          <w:rFonts w:hint="eastAsia" w:ascii="仿宋" w:hAnsi="仿宋" w:eastAsia="仿宋"/>
          <w:sz w:val="28"/>
          <w:szCs w:val="28"/>
          <w:lang w:eastAsia="zh-CN"/>
        </w:rPr>
        <w:t>呈</w:t>
      </w:r>
      <w:r>
        <w:rPr>
          <w:rFonts w:ascii="仿宋" w:hAnsi="仿宋" w:eastAsia="仿宋"/>
          <w:sz w:val="28"/>
          <w:szCs w:val="28"/>
          <w:lang w:eastAsia="zh-CN"/>
        </w:rPr>
        <w:t>逐年下降</w:t>
      </w:r>
      <w:r>
        <w:rPr>
          <w:rFonts w:hint="eastAsia" w:ascii="仿宋" w:hAnsi="仿宋" w:eastAsia="仿宋"/>
          <w:sz w:val="28"/>
          <w:szCs w:val="28"/>
          <w:lang w:eastAsia="zh-CN"/>
        </w:rPr>
        <w:t>趋势</w:t>
      </w:r>
      <w:r>
        <w:rPr>
          <w:rFonts w:ascii="仿宋" w:hAnsi="仿宋" w:eastAsia="仿宋"/>
          <w:sz w:val="28"/>
          <w:szCs w:val="28"/>
          <w:lang w:eastAsia="zh-CN"/>
        </w:rPr>
        <w:t>。</w:t>
      </w:r>
    </w:p>
    <w:p>
      <w:pPr>
        <w:pBdr>
          <w:top w:val="none" w:color="000000" w:sz="0" w:space="3"/>
          <w:left w:val="none" w:color="000000" w:sz="0" w:space="3"/>
          <w:bottom w:val="none" w:color="000000" w:sz="0" w:space="3"/>
          <w:right w:val="none" w:color="000000" w:sz="0" w:space="3"/>
        </w:pBdr>
        <w:shd w:val="clear" w:color="000000" w:fill="FFFFFF"/>
        <w:spacing w:line="440" w:lineRule="exact"/>
        <w:rPr>
          <w:rFonts w:ascii="仿宋" w:hAnsi="仿宋"/>
          <w:sz w:val="28"/>
          <w:szCs w:val="28"/>
          <w:lang w:eastAsia="zh-CN"/>
        </w:rPr>
      </w:pPr>
      <w:r>
        <w:rPr>
          <w:rFonts w:ascii="仿宋" w:hAnsi="仿宋" w:eastAsia="仿宋"/>
          <w:sz w:val="28"/>
          <w:szCs w:val="28"/>
          <w:lang w:eastAsia="zh-CN"/>
        </w:rPr>
        <w:t>学校在编专任教师中，2018－2019学年，研究生学历1人；本科学历51人，占92.72%;专科学历3人，占5.45%。教师学历结构基本符合国家要求。2018－2019学年，</w:t>
      </w:r>
      <w:r>
        <w:rPr>
          <w:rFonts w:hint="eastAsia" w:ascii="仿宋" w:hAnsi="仿宋" w:eastAsia="仿宋"/>
          <w:sz w:val="28"/>
          <w:szCs w:val="28"/>
          <w:lang w:eastAsia="zh-CN"/>
        </w:rPr>
        <w:t>在</w:t>
      </w:r>
      <w:r>
        <w:rPr>
          <w:rFonts w:ascii="仿宋" w:hAnsi="仿宋" w:eastAsia="仿宋"/>
          <w:sz w:val="28"/>
          <w:szCs w:val="28"/>
          <w:lang w:eastAsia="zh-CN"/>
        </w:rPr>
        <w:t>专任教师中，高级职称12人，占21.8%，中级职称29人，占52.7%，初级职称14人，占25.5%。</w:t>
      </w:r>
      <w:r>
        <w:rPr>
          <w:rFonts w:hint="eastAsia" w:ascii="仿宋" w:hAnsi="仿宋" w:eastAsia="仿宋"/>
          <w:sz w:val="28"/>
          <w:szCs w:val="28"/>
          <w:lang w:eastAsia="zh-CN"/>
        </w:rPr>
        <w:t>在</w:t>
      </w:r>
      <w:r>
        <w:rPr>
          <w:rFonts w:ascii="仿宋" w:hAnsi="仿宋" w:eastAsia="仿宋"/>
          <w:sz w:val="28"/>
          <w:szCs w:val="28"/>
          <w:lang w:eastAsia="zh-CN"/>
        </w:rPr>
        <w:t>专业教师中，</w:t>
      </w:r>
      <w:r>
        <w:rPr>
          <w:rFonts w:hint="eastAsia" w:ascii="仿宋" w:hAnsi="仿宋" w:eastAsia="仿宋"/>
          <w:sz w:val="28"/>
          <w:szCs w:val="28"/>
          <w:lang w:eastAsia="zh-CN"/>
        </w:rPr>
        <w:t>初</w:t>
      </w:r>
      <w:r>
        <w:rPr>
          <w:rFonts w:ascii="仿宋" w:hAnsi="仿宋" w:eastAsia="仿宋"/>
          <w:sz w:val="28"/>
          <w:szCs w:val="28"/>
          <w:lang w:eastAsia="zh-CN"/>
        </w:rPr>
        <w:t>级工3人，占5.45%；中级工2人，占3.63%；高级工3人，占5.45%。依据《福建省职业院校“双师型”教师认定指导性标准（试行）》，学校双师型教师9人，占专业教师比例为34.6%，学校“双师型教师”队伍建设工作任重道远。</w:t>
      </w:r>
      <w:r>
        <w:rPr>
          <w:rFonts w:hint="eastAsia" w:ascii="仿宋" w:hAnsi="仿宋" w:eastAsia="仿宋"/>
          <w:sz w:val="28"/>
          <w:szCs w:val="28"/>
          <w:lang w:eastAsia="zh-CN"/>
        </w:rPr>
        <w:t>目前学校聘用企业兼职教师10人，占专任教师比例约为14%，生师比约为14:1。</w:t>
      </w:r>
    </w:p>
    <w:p>
      <w:pPr>
        <w:pStyle w:val="2"/>
        <w:spacing w:before="0" w:after="0" w:line="440" w:lineRule="exact"/>
        <w:rPr>
          <w:rFonts w:ascii="Cambria" w:hAnsi="Cambria"/>
          <w:sz w:val="28"/>
          <w:szCs w:val="28"/>
          <w:lang w:eastAsia="zh-CN"/>
        </w:rPr>
      </w:pPr>
      <w:bookmarkStart w:id="21" w:name="_Toc29463047"/>
      <w:bookmarkEnd w:id="21"/>
      <w:bookmarkStart w:id="22" w:name="_Toc499035833"/>
      <w:bookmarkEnd w:id="22"/>
      <w:bookmarkStart w:id="23" w:name="_Toc536609688"/>
      <w:bookmarkEnd w:id="23"/>
      <w:bookmarkStart w:id="24" w:name="_Toc29462039"/>
      <w:bookmarkEnd w:id="24"/>
      <w:bookmarkStart w:id="25" w:name="_Toc30000160"/>
      <w:r>
        <w:rPr>
          <w:sz w:val="28"/>
          <w:szCs w:val="28"/>
          <w:lang w:eastAsia="zh-CN"/>
        </w:rPr>
        <w:t>1.4设施设备</w:t>
      </w:r>
      <w:bookmarkEnd w:id="25"/>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eastAsia="仿宋"/>
          <w:sz w:val="28"/>
          <w:szCs w:val="28"/>
          <w:lang w:eastAsia="zh-CN"/>
        </w:rPr>
      </w:pPr>
      <w:r>
        <w:rPr>
          <w:rFonts w:ascii="仿宋" w:hAnsi="仿宋" w:eastAsia="仿宋"/>
          <w:sz w:val="28"/>
          <w:szCs w:val="28"/>
          <w:lang w:eastAsia="zh-CN"/>
        </w:rPr>
        <w:t>2018年，学校教育设施设备总值达2810.4万元；2019年学校教育设施设备总值达4710万元，较上一年度大幅增加了67.6 %</w:t>
      </w:r>
      <w:r>
        <w:rPr>
          <w:rFonts w:hint="eastAsia" w:ascii="仿宋" w:hAnsi="仿宋" w:eastAsia="仿宋"/>
          <w:sz w:val="28"/>
          <w:szCs w:val="28"/>
          <w:lang w:eastAsia="zh-CN"/>
        </w:rPr>
        <w:t>；</w:t>
      </w:r>
      <w:r>
        <w:rPr>
          <w:rFonts w:ascii="仿宋" w:hAnsi="仿宋" w:eastAsia="仿宋"/>
          <w:sz w:val="28"/>
          <w:szCs w:val="28"/>
          <w:lang w:eastAsia="zh-CN"/>
        </w:rPr>
        <w:t>学校投资</w:t>
      </w:r>
      <w:r>
        <w:rPr>
          <w:rFonts w:hint="eastAsia" w:ascii="仿宋" w:hAnsi="仿宋" w:eastAsia="仿宋"/>
          <w:sz w:val="28"/>
          <w:szCs w:val="28"/>
          <w:lang w:eastAsia="zh-CN"/>
        </w:rPr>
        <w:t>近1800万，</w:t>
      </w:r>
      <w:r>
        <w:rPr>
          <w:rFonts w:ascii="仿宋" w:hAnsi="仿宋" w:eastAsia="仿宋"/>
          <w:sz w:val="28"/>
          <w:szCs w:val="28"/>
          <w:lang w:eastAsia="zh-CN"/>
        </w:rPr>
        <w:t>新建</w:t>
      </w:r>
      <w:r>
        <w:rPr>
          <w:rFonts w:hint="eastAsia" w:ascii="仿宋" w:hAnsi="仿宋" w:eastAsia="仿宋"/>
          <w:sz w:val="28"/>
          <w:szCs w:val="28"/>
          <w:lang w:eastAsia="zh-CN"/>
        </w:rPr>
        <w:t>一幢</w:t>
      </w:r>
      <w:r>
        <w:rPr>
          <w:rFonts w:ascii="仿宋" w:hAnsi="仿宋" w:eastAsia="仿宋"/>
          <w:sz w:val="28"/>
          <w:szCs w:val="28"/>
          <w:lang w:eastAsia="zh-CN"/>
        </w:rPr>
        <w:t>教学楼</w:t>
      </w:r>
      <w:r>
        <w:rPr>
          <w:rFonts w:hint="eastAsia" w:ascii="仿宋" w:hAnsi="仿宋" w:eastAsia="仿宋"/>
          <w:sz w:val="28"/>
          <w:szCs w:val="28"/>
          <w:lang w:eastAsia="zh-CN"/>
        </w:rPr>
        <w:t>、一幢</w:t>
      </w:r>
      <w:r>
        <w:rPr>
          <w:rFonts w:ascii="仿宋" w:hAnsi="仿宋" w:eastAsia="仿宋"/>
          <w:sz w:val="28"/>
          <w:szCs w:val="28"/>
          <w:lang w:eastAsia="zh-CN"/>
        </w:rPr>
        <w:t>宿舍楼</w:t>
      </w:r>
      <w:r>
        <w:rPr>
          <w:rFonts w:hint="eastAsia" w:ascii="仿宋" w:hAnsi="仿宋" w:eastAsia="仿宋"/>
          <w:sz w:val="28"/>
          <w:szCs w:val="28"/>
          <w:lang w:eastAsia="zh-CN"/>
        </w:rPr>
        <w:t>和一个塑胶操场，</w:t>
      </w:r>
      <w:r>
        <w:rPr>
          <w:rFonts w:ascii="仿宋" w:hAnsi="仿宋" w:eastAsia="仿宋"/>
          <w:sz w:val="28"/>
          <w:szCs w:val="28"/>
          <w:lang w:eastAsia="zh-CN"/>
        </w:rPr>
        <w:t>是拉动</w:t>
      </w:r>
      <w:r>
        <w:rPr>
          <w:rFonts w:hint="eastAsia" w:ascii="仿宋" w:hAnsi="仿宋" w:eastAsia="仿宋"/>
          <w:sz w:val="28"/>
          <w:szCs w:val="28"/>
          <w:lang w:eastAsia="zh-CN"/>
        </w:rPr>
        <w:t>学校基础设施</w:t>
      </w:r>
      <w:r>
        <w:rPr>
          <w:rFonts w:ascii="仿宋" w:hAnsi="仿宋" w:eastAsia="仿宋"/>
          <w:sz w:val="28"/>
          <w:szCs w:val="28"/>
          <w:lang w:eastAsia="zh-CN"/>
        </w:rPr>
        <w:t>增长的主要动力。2018年生均教学仪器设备值为 1.43万元，2019年生均教学仪器设备值达1.38万元，较上一年度</w:t>
      </w:r>
      <w:r>
        <w:rPr>
          <w:rFonts w:hint="eastAsia" w:ascii="仿宋" w:hAnsi="仿宋" w:eastAsia="仿宋"/>
          <w:sz w:val="28"/>
          <w:szCs w:val="28"/>
          <w:lang w:eastAsia="zh-CN"/>
        </w:rPr>
        <w:t>有</w:t>
      </w:r>
      <w:r>
        <w:rPr>
          <w:rFonts w:ascii="仿宋" w:hAnsi="仿宋" w:eastAsia="仿宋"/>
          <w:sz w:val="28"/>
          <w:szCs w:val="28"/>
          <w:lang w:eastAsia="zh-CN"/>
        </w:rPr>
        <w:t>小幅回落，2019年学校校内实习实训工位总数为613个，生均实习实训工位数为 0.67个；较上一年小幅减少，此两项数据回落主要与招生规模大幅增加有关。</w:t>
      </w:r>
    </w:p>
    <w:p>
      <w:pPr>
        <w:keepNext w:val="0"/>
        <w:keepLines w:val="0"/>
        <w:pageBreakBefore w:val="0"/>
        <w:widowControl/>
        <w:pBdr>
          <w:top w:val="none" w:color="000000" w:sz="0" w:space="3"/>
          <w:left w:val="none" w:color="000000" w:sz="0" w:space="3"/>
          <w:bottom w:val="none" w:color="000000" w:sz="0" w:space="3"/>
          <w:right w:val="none" w:color="000000" w:sz="0" w:space="3"/>
        </w:pBdr>
        <w:shd w:val="clear" w:color="000000" w:fill="FFFFFF"/>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lang w:eastAsia="zh-CN"/>
        </w:rPr>
      </w:pPr>
      <w:r>
        <w:rPr>
          <w:rFonts w:ascii="仿宋" w:hAnsi="仿宋" w:eastAsia="仿宋"/>
          <w:sz w:val="28"/>
          <w:szCs w:val="28"/>
          <w:lang w:eastAsia="zh-CN"/>
        </w:rPr>
        <w:t>截止2019年9月，经重新整理核实</w:t>
      </w:r>
      <w:r>
        <w:rPr>
          <w:rFonts w:hint="eastAsia" w:ascii="仿宋" w:hAnsi="仿宋" w:eastAsia="仿宋"/>
          <w:sz w:val="28"/>
          <w:szCs w:val="28"/>
          <w:lang w:eastAsia="zh-CN"/>
        </w:rPr>
        <w:t>，学</w:t>
      </w:r>
      <w:r>
        <w:rPr>
          <w:rFonts w:ascii="仿宋" w:hAnsi="仿宋" w:eastAsia="仿宋"/>
          <w:sz w:val="28"/>
          <w:szCs w:val="28"/>
          <w:lang w:eastAsia="zh-CN"/>
        </w:rPr>
        <w:t>校阅览室藏书纸质版</w:t>
      </w:r>
      <w:r>
        <w:rPr>
          <w:rFonts w:hint="eastAsia" w:ascii="仿宋" w:hAnsi="仿宋" w:eastAsia="仿宋"/>
          <w:sz w:val="28"/>
          <w:szCs w:val="28"/>
          <w:lang w:eastAsia="zh-CN"/>
        </w:rPr>
        <w:t>有</w:t>
      </w:r>
      <w:r>
        <w:rPr>
          <w:rFonts w:ascii="仿宋" w:hAnsi="仿宋" w:eastAsia="仿宋"/>
          <w:sz w:val="28"/>
          <w:szCs w:val="28"/>
          <w:lang w:eastAsia="zh-CN"/>
        </w:rPr>
        <w:t>34695册，电子版图书藏书达到1</w:t>
      </w:r>
      <w:r>
        <w:rPr>
          <w:rFonts w:hint="eastAsia" w:ascii="仿宋" w:hAnsi="仿宋" w:eastAsia="仿宋"/>
          <w:sz w:val="28"/>
          <w:szCs w:val="28"/>
          <w:lang w:eastAsia="zh-CN"/>
        </w:rPr>
        <w:t>5</w:t>
      </w:r>
      <w:r>
        <w:rPr>
          <w:rFonts w:ascii="仿宋" w:hAnsi="仿宋" w:eastAsia="仿宋"/>
          <w:sz w:val="28"/>
          <w:szCs w:val="28"/>
          <w:lang w:eastAsia="zh-CN"/>
        </w:rPr>
        <w:t>万册。由于在校生数量的增加，2019年生均</w:t>
      </w:r>
      <w:r>
        <w:rPr>
          <w:rFonts w:hint="eastAsia" w:ascii="仿宋" w:hAnsi="仿宋" w:eastAsia="仿宋"/>
          <w:sz w:val="28"/>
          <w:szCs w:val="28"/>
          <w:lang w:eastAsia="zh-CN"/>
        </w:rPr>
        <w:t>纸质版</w:t>
      </w:r>
      <w:r>
        <w:rPr>
          <w:rFonts w:ascii="仿宋" w:hAnsi="仿宋" w:eastAsia="仿宋"/>
          <w:sz w:val="28"/>
          <w:szCs w:val="28"/>
          <w:lang w:eastAsia="zh-CN"/>
        </w:rPr>
        <w:t>图书量</w:t>
      </w:r>
      <w:r>
        <w:rPr>
          <w:rFonts w:hint="eastAsia" w:ascii="仿宋" w:hAnsi="仿宋" w:eastAsia="仿宋"/>
          <w:sz w:val="28"/>
          <w:szCs w:val="28"/>
          <w:lang w:eastAsia="zh-CN"/>
        </w:rPr>
        <w:t>达</w:t>
      </w:r>
      <w:r>
        <w:rPr>
          <w:rFonts w:ascii="仿宋" w:hAnsi="仿宋" w:eastAsia="仿宋"/>
          <w:sz w:val="28"/>
          <w:szCs w:val="28"/>
          <w:lang w:eastAsia="zh-CN"/>
        </w:rPr>
        <w:t>38册</w:t>
      </w:r>
      <w:r>
        <w:rPr>
          <w:rFonts w:hint="eastAsia" w:ascii="仿宋" w:hAnsi="仿宋" w:eastAsia="仿宋"/>
          <w:sz w:val="28"/>
          <w:szCs w:val="28"/>
          <w:lang w:eastAsia="zh-CN"/>
        </w:rPr>
        <w:t>。</w:t>
      </w:r>
    </w:p>
    <w:p>
      <w:pPr>
        <w:pStyle w:val="2"/>
        <w:spacing w:before="0" w:after="0" w:line="440" w:lineRule="exact"/>
        <w:rPr>
          <w:rFonts w:ascii="Calibri" w:hAnsi="Calibri"/>
          <w:lang w:eastAsia="zh-CN"/>
        </w:rPr>
      </w:pPr>
      <w:bookmarkStart w:id="26" w:name="_Toc29462040"/>
      <w:bookmarkEnd w:id="26"/>
      <w:bookmarkStart w:id="27" w:name="_Toc499035834"/>
      <w:bookmarkEnd w:id="27"/>
      <w:bookmarkStart w:id="28" w:name="_Toc536609689"/>
      <w:bookmarkEnd w:id="28"/>
      <w:bookmarkStart w:id="29" w:name="_Toc29463048"/>
      <w:bookmarkEnd w:id="29"/>
      <w:bookmarkStart w:id="30" w:name="_Toc30000161"/>
      <w:r>
        <w:rPr>
          <w:lang w:eastAsia="zh-CN"/>
        </w:rPr>
        <w:t>2.学生发展</w:t>
      </w:r>
      <w:bookmarkEnd w:id="30"/>
    </w:p>
    <w:p>
      <w:pPr>
        <w:pStyle w:val="2"/>
        <w:spacing w:before="0" w:after="0" w:line="440" w:lineRule="exact"/>
        <w:rPr>
          <w:rFonts w:ascii="Cambria" w:hAnsi="Cambria"/>
          <w:sz w:val="28"/>
          <w:szCs w:val="28"/>
          <w:lang w:eastAsia="zh-CN"/>
        </w:rPr>
      </w:pPr>
      <w:bookmarkStart w:id="31" w:name="_Toc29463049"/>
      <w:bookmarkEnd w:id="31"/>
      <w:bookmarkStart w:id="32" w:name="_Toc29462041"/>
      <w:bookmarkEnd w:id="32"/>
      <w:bookmarkStart w:id="33" w:name="_Toc536609690"/>
      <w:bookmarkEnd w:id="33"/>
      <w:bookmarkStart w:id="34" w:name="_Toc499035835"/>
      <w:bookmarkEnd w:id="34"/>
      <w:bookmarkStart w:id="35" w:name="_Toc30000162"/>
      <w:r>
        <w:rPr>
          <w:sz w:val="28"/>
          <w:szCs w:val="28"/>
          <w:lang w:eastAsia="zh-CN"/>
        </w:rPr>
        <w:t>2.1学生素质</w:t>
      </w:r>
      <w:bookmarkEnd w:id="35"/>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学校以传承和弘扬社会主义核心价值观为核心，结合职业文化和工匠精神教育，</w:t>
      </w:r>
      <w:r>
        <w:rPr>
          <w:rFonts w:hint="eastAsia" w:ascii="仿宋" w:hAnsi="仿宋" w:eastAsia="仿宋"/>
          <w:sz w:val="28"/>
          <w:szCs w:val="28"/>
          <w:lang w:eastAsia="zh-CN"/>
        </w:rPr>
        <w:t>积</w:t>
      </w:r>
      <w:r>
        <w:rPr>
          <w:rFonts w:ascii="仿宋" w:hAnsi="仿宋" w:eastAsia="仿宋"/>
          <w:sz w:val="28"/>
          <w:szCs w:val="28"/>
          <w:lang w:eastAsia="zh-CN"/>
        </w:rPr>
        <w:t>极开展军训、文明礼貌月、法制报告会、心理健康教育、品牌志愿活动、优秀学生表彰等活动，不断加强学生的养成教育，发展优良个性，培育幸福成长观。学校不断建立健全学生会、学生团支部、社团等学生自治组织，</w:t>
      </w:r>
      <w:r>
        <w:rPr>
          <w:rFonts w:hint="eastAsia" w:ascii="仿宋" w:hAnsi="仿宋" w:eastAsia="仿宋"/>
          <w:sz w:val="28"/>
          <w:szCs w:val="28"/>
          <w:lang w:eastAsia="zh-CN"/>
        </w:rPr>
        <w:t>培</w:t>
      </w:r>
      <w:r>
        <w:rPr>
          <w:rFonts w:ascii="仿宋" w:hAnsi="仿宋" w:eastAsia="仿宋"/>
          <w:sz w:val="28"/>
          <w:szCs w:val="28"/>
          <w:lang w:eastAsia="zh-CN"/>
        </w:rPr>
        <w:t>养学生的自我教育、自我管理、自我服务的能力。以中职学生“文明风采”活动、技能大赛、创业大赛和“职业教育活动周”等活动为载体，培养学生良好的行为品质，促进学生全面发展和健康成长。学生初步形成了良好的自我约束能力，能积极参加学校、班级组织的各项活动，遵守纪律，尊敬师长，团结同学，爱护公物，关心集体，毕业生政治思想素质和业务素质得到用人单位的高度肯定。</w:t>
      </w:r>
    </w:p>
    <w:p>
      <w:pPr>
        <w:pBdr>
          <w:top w:val="none" w:color="000000" w:sz="0" w:space="3"/>
          <w:left w:val="none" w:color="000000" w:sz="0" w:space="3"/>
          <w:bottom w:val="none" w:color="000000" w:sz="0" w:space="3"/>
          <w:right w:val="none" w:color="000000" w:sz="0" w:space="3"/>
        </w:pBdr>
        <w:shd w:val="clear" w:color="000000" w:fill="FFFFFF"/>
        <w:spacing w:line="440" w:lineRule="exact"/>
        <w:jc w:val="center"/>
        <w:rPr>
          <w:rFonts w:ascii="仿宋" w:hAnsi="仿宋"/>
          <w:sz w:val="28"/>
          <w:szCs w:val="28"/>
          <w:lang w:eastAsia="zh-CN"/>
        </w:rPr>
      </w:pPr>
      <w:r>
        <w:rPr>
          <w:rFonts w:ascii="仿宋" w:hAnsi="仿宋" w:eastAsia="仿宋"/>
          <w:sz w:val="28"/>
          <w:szCs w:val="28"/>
          <w:lang w:eastAsia="zh-CN"/>
        </w:rPr>
        <w:t>平潭职业中专学校学生素质情况统计表</w:t>
      </w:r>
    </w:p>
    <w:tbl>
      <w:tblPr>
        <w:tblStyle w:val="27"/>
        <w:tblW w:w="758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1944"/>
        <w:gridCol w:w="1748"/>
        <w:gridCol w:w="1748"/>
        <w:gridCol w:w="214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jc w:val="center"/>
        </w:trPr>
        <w:tc>
          <w:tcPr>
            <w:tcW w:w="1944"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b/>
              </w:rPr>
              <w:t>项目</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b/>
              </w:rPr>
              <w:t>17－18学年</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b/>
              </w:rPr>
              <w:t>18－19学年</w:t>
            </w:r>
          </w:p>
        </w:tc>
        <w:tc>
          <w:tcPr>
            <w:tcW w:w="2147"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b/>
              </w:rPr>
              <w:t>增减（百分点）</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jc w:val="center"/>
        </w:trPr>
        <w:tc>
          <w:tcPr>
            <w:tcW w:w="1944"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文化课合格率</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96.3%</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96.1%</w:t>
            </w:r>
          </w:p>
        </w:tc>
        <w:tc>
          <w:tcPr>
            <w:tcW w:w="2147"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-0.2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jc w:val="center"/>
        </w:trPr>
        <w:tc>
          <w:tcPr>
            <w:tcW w:w="1944"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专业技能合格率</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94.9%</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95%</w:t>
            </w:r>
          </w:p>
        </w:tc>
        <w:tc>
          <w:tcPr>
            <w:tcW w:w="2147"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jc w:val="center"/>
        </w:trPr>
        <w:tc>
          <w:tcPr>
            <w:tcW w:w="1944"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体质测评合格率</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95.4%</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96%</w:t>
            </w:r>
          </w:p>
        </w:tc>
        <w:tc>
          <w:tcPr>
            <w:tcW w:w="2147"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0.6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jc w:val="center"/>
        </w:trPr>
        <w:tc>
          <w:tcPr>
            <w:tcW w:w="1944"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毕业率</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97.6%</w:t>
            </w:r>
          </w:p>
        </w:tc>
        <w:tc>
          <w:tcPr>
            <w:tcW w:w="1748"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98%</w:t>
            </w:r>
          </w:p>
        </w:tc>
        <w:tc>
          <w:tcPr>
            <w:tcW w:w="2147" w:type="dxa"/>
            <w:shd w:val="clear" w:color="auto" w:fill="auto"/>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0.4</w:t>
            </w:r>
          </w:p>
        </w:tc>
      </w:tr>
    </w:tbl>
    <w:p>
      <w:pPr>
        <w:pStyle w:val="2"/>
        <w:spacing w:before="0" w:after="0" w:line="440" w:lineRule="exact"/>
        <w:rPr>
          <w:sz w:val="28"/>
          <w:szCs w:val="28"/>
        </w:rPr>
      </w:pPr>
      <w:bookmarkStart w:id="36" w:name="_Toc29463050"/>
      <w:bookmarkEnd w:id="36"/>
      <w:bookmarkStart w:id="37" w:name="_Toc30000163"/>
      <w:r>
        <w:rPr>
          <w:sz w:val="28"/>
          <w:szCs w:val="28"/>
        </w:rPr>
        <w:t>2.2在校体验</w:t>
      </w:r>
      <w:bookmarkEnd w:id="37"/>
    </w:p>
    <w:p>
      <w:pPr>
        <w:pBdr>
          <w:top w:val="none" w:color="000000" w:sz="0" w:space="3"/>
          <w:left w:val="none" w:color="000000" w:sz="0" w:space="3"/>
          <w:bottom w:val="none" w:color="000000" w:sz="0" w:space="3"/>
          <w:right w:val="none" w:color="000000" w:sz="0" w:space="3"/>
        </w:pBdr>
        <w:shd w:val="clear" w:color="000000" w:fill="FFFFFF"/>
        <w:spacing w:line="440" w:lineRule="exact"/>
        <w:ind w:firstLine="700" w:firstLineChars="250"/>
        <w:rPr>
          <w:rFonts w:ascii="仿宋" w:hAnsi="仿宋"/>
          <w:sz w:val="28"/>
          <w:szCs w:val="28"/>
          <w:lang w:eastAsia="zh-CN"/>
        </w:rPr>
      </w:pPr>
      <w:r>
        <w:rPr>
          <w:rFonts w:ascii="仿宋" w:hAnsi="仿宋" w:eastAsia="仿宋"/>
          <w:sz w:val="28"/>
          <w:szCs w:val="28"/>
          <w:lang w:eastAsia="zh-CN"/>
        </w:rPr>
        <w:t>学校全面推进素质教育，高度重视学生理论学习、专业学习、实习实训、校园文化、校园安全等工作，制定各项切实可行的措施，加强管理，各项工作均取得一定成效。学校搭建多种平台，充分展示学生风采，积极发展学生社团活动，组织学生无人机航拍社团、街舞社团、篮球社团、书法社团、学生志愿服务社团、小品社团等大小共13个社团，2019年学校通过设计调查问卷，每班抽调5名同学进行问卷调查并对结果进行统计，学生在校各项体验满意度在90%以上。</w:t>
      </w:r>
    </w:p>
    <w:p>
      <w:pPr>
        <w:pBdr>
          <w:top w:val="none" w:color="000000" w:sz="0" w:space="3"/>
          <w:left w:val="none" w:color="000000" w:sz="0" w:space="3"/>
          <w:bottom w:val="none" w:color="000000" w:sz="0" w:space="3"/>
          <w:right w:val="none" w:color="000000" w:sz="0" w:space="3"/>
        </w:pBdr>
        <w:shd w:val="clear" w:color="000000" w:fill="FFFFFF"/>
        <w:spacing w:line="440" w:lineRule="exact"/>
        <w:jc w:val="center"/>
        <w:rPr>
          <w:rFonts w:ascii="仿宋" w:hAnsi="仿宋"/>
          <w:sz w:val="28"/>
          <w:szCs w:val="28"/>
          <w:lang w:eastAsia="zh-CN"/>
        </w:rPr>
      </w:pPr>
      <w:r>
        <w:rPr>
          <w:rFonts w:ascii="仿宋" w:hAnsi="仿宋" w:eastAsia="仿宋"/>
          <w:sz w:val="28"/>
          <w:szCs w:val="28"/>
          <w:lang w:eastAsia="zh-CN"/>
        </w:rPr>
        <w:t>学生对学校各方面满意度调查</w:t>
      </w:r>
    </w:p>
    <w:tbl>
      <w:tblPr>
        <w:tblStyle w:val="27"/>
        <w:tblW w:w="8272" w:type="dxa"/>
        <w:jc w:val="center"/>
        <w:tblLayout w:type="autofit"/>
        <w:tblCellMar>
          <w:top w:w="0" w:type="dxa"/>
          <w:left w:w="10" w:type="dxa"/>
          <w:bottom w:w="0" w:type="dxa"/>
          <w:right w:w="10" w:type="dxa"/>
        </w:tblCellMar>
      </w:tblPr>
      <w:tblGrid>
        <w:gridCol w:w="1701"/>
        <w:gridCol w:w="3676"/>
        <w:gridCol w:w="2895"/>
      </w:tblGrid>
      <w:tr>
        <w:tblPrEx>
          <w:tblCellMar>
            <w:top w:w="0" w:type="dxa"/>
            <w:left w:w="10" w:type="dxa"/>
            <w:bottom w:w="0" w:type="dxa"/>
            <w:right w:w="10" w:type="dxa"/>
          </w:tblCellMar>
        </w:tblPrEx>
        <w:trPr>
          <w:trHeight w:val="137"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序号</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项目</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满意度</w:t>
            </w:r>
          </w:p>
        </w:tc>
      </w:tr>
      <w:tr>
        <w:tblPrEx>
          <w:tblCellMar>
            <w:top w:w="0" w:type="dxa"/>
            <w:left w:w="10" w:type="dxa"/>
            <w:bottom w:w="0" w:type="dxa"/>
            <w:right w:w="10" w:type="dxa"/>
          </w:tblCellMar>
        </w:tblPrEx>
        <w:trPr>
          <w:trHeight w:val="131"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1</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理论学习</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92%</w:t>
            </w:r>
          </w:p>
        </w:tc>
      </w:tr>
      <w:tr>
        <w:tblPrEx>
          <w:tblCellMar>
            <w:top w:w="0" w:type="dxa"/>
            <w:left w:w="10" w:type="dxa"/>
            <w:bottom w:w="0" w:type="dxa"/>
            <w:right w:w="10" w:type="dxa"/>
          </w:tblCellMar>
        </w:tblPrEx>
        <w:trPr>
          <w:trHeight w:val="70"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2</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专业学习</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93%</w:t>
            </w:r>
          </w:p>
        </w:tc>
      </w:tr>
      <w:tr>
        <w:tblPrEx>
          <w:tblCellMar>
            <w:top w:w="0" w:type="dxa"/>
            <w:left w:w="10" w:type="dxa"/>
            <w:bottom w:w="0" w:type="dxa"/>
            <w:right w:w="10" w:type="dxa"/>
          </w:tblCellMar>
        </w:tblPrEx>
        <w:trPr>
          <w:trHeight w:val="136"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3</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实习实训</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92%</w:t>
            </w:r>
          </w:p>
        </w:tc>
      </w:tr>
      <w:tr>
        <w:tblPrEx>
          <w:tblCellMar>
            <w:top w:w="0" w:type="dxa"/>
            <w:left w:w="10" w:type="dxa"/>
            <w:bottom w:w="0" w:type="dxa"/>
            <w:right w:w="10" w:type="dxa"/>
          </w:tblCellMar>
        </w:tblPrEx>
        <w:trPr>
          <w:trHeight w:val="116"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4</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校园文化与社团文化</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93%</w:t>
            </w:r>
          </w:p>
        </w:tc>
      </w:tr>
      <w:tr>
        <w:tblPrEx>
          <w:tblCellMar>
            <w:top w:w="0" w:type="dxa"/>
            <w:left w:w="10" w:type="dxa"/>
            <w:bottom w:w="0" w:type="dxa"/>
            <w:right w:w="10" w:type="dxa"/>
          </w:tblCellMar>
        </w:tblPrEx>
        <w:trPr>
          <w:trHeight w:val="95"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5</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校园生活</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91%</w:t>
            </w:r>
          </w:p>
        </w:tc>
      </w:tr>
      <w:tr>
        <w:tblPrEx>
          <w:tblCellMar>
            <w:top w:w="0" w:type="dxa"/>
            <w:left w:w="10" w:type="dxa"/>
            <w:bottom w:w="0" w:type="dxa"/>
            <w:right w:w="10" w:type="dxa"/>
          </w:tblCellMar>
        </w:tblPrEx>
        <w:trPr>
          <w:trHeight w:val="89"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6</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校园安全</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96%</w:t>
            </w:r>
          </w:p>
        </w:tc>
      </w:tr>
      <w:tr>
        <w:tblPrEx>
          <w:tblCellMar>
            <w:top w:w="0" w:type="dxa"/>
            <w:left w:w="10" w:type="dxa"/>
            <w:bottom w:w="0" w:type="dxa"/>
            <w:right w:w="10" w:type="dxa"/>
          </w:tblCellMar>
        </w:tblPrEx>
        <w:trPr>
          <w:trHeight w:val="70" w:hRule="atLeast"/>
          <w:jc w:val="center"/>
        </w:trPr>
        <w:tc>
          <w:tcPr>
            <w:tcW w:w="1701"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7</w:t>
            </w:r>
          </w:p>
        </w:tc>
        <w:tc>
          <w:tcPr>
            <w:tcW w:w="367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毕业生对学校</w:t>
            </w:r>
          </w:p>
        </w:tc>
        <w:tc>
          <w:tcPr>
            <w:tcW w:w="28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pacing w:line="440" w:lineRule="exact"/>
              <w:jc w:val="center"/>
              <w:rPr>
                <w:rFonts w:ascii="Calibri" w:hAnsi="Calibri"/>
              </w:rPr>
            </w:pPr>
            <w:r>
              <w:rPr>
                <w:rFonts w:ascii="仿宋_GB2312" w:hAnsi="仿宋_GB2312" w:eastAsia="仿宋_GB2312"/>
              </w:rPr>
              <w:t>93%</w:t>
            </w:r>
          </w:p>
        </w:tc>
      </w:tr>
    </w:tbl>
    <w:p>
      <w:pPr>
        <w:pStyle w:val="2"/>
        <w:spacing w:before="0" w:after="0" w:line="440" w:lineRule="exact"/>
        <w:rPr>
          <w:rFonts w:ascii="Cambria" w:hAnsi="Cambria"/>
          <w:sz w:val="28"/>
          <w:szCs w:val="28"/>
        </w:rPr>
      </w:pPr>
      <w:bookmarkStart w:id="38" w:name="_Toc536609692"/>
      <w:bookmarkEnd w:id="38"/>
      <w:bookmarkStart w:id="39" w:name="_Toc29462042"/>
      <w:bookmarkEnd w:id="39"/>
      <w:bookmarkStart w:id="40" w:name="_Toc499035837"/>
      <w:bookmarkEnd w:id="40"/>
      <w:bookmarkStart w:id="41" w:name="_Toc29463051"/>
      <w:bookmarkEnd w:id="41"/>
      <w:bookmarkStart w:id="42" w:name="_Toc30000164"/>
      <w:r>
        <w:rPr>
          <w:sz w:val="28"/>
          <w:szCs w:val="28"/>
        </w:rPr>
        <w:t>2.3资助情况</w:t>
      </w:r>
      <w:bookmarkEnd w:id="42"/>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Calibri" w:hAnsi="Calibri"/>
          <w:lang w:eastAsia="zh-CN"/>
        </w:rPr>
      </w:pPr>
      <w:r>
        <w:rPr>
          <w:rFonts w:ascii="仿宋" w:hAnsi="仿宋" w:eastAsia="仿宋"/>
          <w:sz w:val="28"/>
          <w:szCs w:val="28"/>
          <w:lang w:eastAsia="zh-CN"/>
        </w:rPr>
        <w:t>学校十分重视学生资助工作，按照国家有关学生资助政策规定，落实学生</w:t>
      </w:r>
      <w:r>
        <w:rPr>
          <w:rFonts w:hint="eastAsia" w:ascii="仿宋" w:hAnsi="仿宋" w:eastAsia="仿宋"/>
          <w:sz w:val="28"/>
          <w:szCs w:val="28"/>
          <w:lang w:eastAsia="zh-CN"/>
        </w:rPr>
        <w:t>免学费以及</w:t>
      </w:r>
      <w:r>
        <w:rPr>
          <w:rFonts w:ascii="仿宋" w:hAnsi="仿宋" w:eastAsia="仿宋"/>
          <w:sz w:val="28"/>
          <w:szCs w:val="28"/>
          <w:lang w:eastAsia="zh-CN"/>
        </w:rPr>
        <w:t>资助政策，2019年区财政专项资金</w:t>
      </w:r>
      <w:r>
        <w:rPr>
          <w:rFonts w:hint="eastAsia" w:ascii="仿宋" w:hAnsi="仿宋" w:eastAsia="仿宋"/>
          <w:sz w:val="28"/>
          <w:szCs w:val="28"/>
          <w:lang w:eastAsia="zh-CN"/>
        </w:rPr>
        <w:t>(</w:t>
      </w:r>
      <w:r>
        <w:rPr>
          <w:rFonts w:ascii="仿宋" w:hAnsi="仿宋" w:eastAsia="仿宋"/>
          <w:sz w:val="28"/>
          <w:szCs w:val="28"/>
          <w:lang w:eastAsia="zh-CN"/>
        </w:rPr>
        <w:t>一、二年级在校学生提供</w:t>
      </w:r>
      <w:r>
        <w:rPr>
          <w:rFonts w:hint="eastAsia" w:ascii="仿宋" w:hAnsi="仿宋" w:eastAsia="仿宋"/>
          <w:sz w:val="28"/>
          <w:szCs w:val="28"/>
          <w:lang w:eastAsia="zh-CN"/>
        </w:rPr>
        <w:t>每生</w:t>
      </w:r>
      <w:r>
        <w:rPr>
          <w:rFonts w:ascii="仿宋" w:hAnsi="仿宋" w:eastAsia="仿宋"/>
          <w:sz w:val="28"/>
          <w:szCs w:val="28"/>
          <w:lang w:eastAsia="zh-CN"/>
        </w:rPr>
        <w:t>每月200元补助</w:t>
      </w:r>
      <w:r>
        <w:rPr>
          <w:rFonts w:hint="eastAsia" w:ascii="仿宋" w:hAnsi="仿宋" w:eastAsia="仿宋"/>
          <w:sz w:val="28"/>
          <w:szCs w:val="28"/>
          <w:lang w:eastAsia="zh-CN"/>
        </w:rPr>
        <w:t>)</w:t>
      </w:r>
      <w:r>
        <w:rPr>
          <w:rFonts w:ascii="仿宋" w:hAnsi="仿宋" w:eastAsia="仿宋"/>
          <w:sz w:val="28"/>
          <w:szCs w:val="28"/>
          <w:lang w:eastAsia="zh-CN"/>
        </w:rPr>
        <w:t>，总支出助学金</w:t>
      </w:r>
      <w:r>
        <w:rPr>
          <w:rFonts w:hint="eastAsia" w:ascii="仿宋" w:hAnsi="仿宋" w:eastAsia="仿宋"/>
          <w:sz w:val="28"/>
          <w:szCs w:val="28"/>
          <w:lang w:eastAsia="zh-CN"/>
        </w:rPr>
        <w:t>计</w:t>
      </w:r>
      <w:r>
        <w:rPr>
          <w:rFonts w:ascii="仿宋" w:hAnsi="仿宋" w:eastAsia="仿宋"/>
          <w:sz w:val="28"/>
          <w:szCs w:val="28"/>
          <w:lang w:eastAsia="zh-CN"/>
        </w:rPr>
        <w:t>96万余元，让所有在校生安心学习、健康成长。学校还利用校企结合优势，组建学生勤工俭学小组，利用周末、寒暑假到校企合作企业麒麟荣誉酒店、海坛古城、旅游集团等企业勤工俭学，</w:t>
      </w:r>
      <w:r>
        <w:rPr>
          <w:rFonts w:hint="eastAsia" w:ascii="仿宋" w:hAnsi="仿宋" w:eastAsia="仿宋"/>
          <w:sz w:val="28"/>
          <w:szCs w:val="28"/>
          <w:lang w:eastAsia="zh-CN"/>
        </w:rPr>
        <w:t>同时，学校食堂也提供部分勤工岗位，</w:t>
      </w:r>
      <w:r>
        <w:rPr>
          <w:rFonts w:ascii="仿宋" w:hAnsi="仿宋" w:eastAsia="仿宋"/>
          <w:sz w:val="28"/>
          <w:szCs w:val="28"/>
          <w:lang w:eastAsia="zh-CN"/>
        </w:rPr>
        <w:t>勤工俭学所得收入可以更好地改善在校生</w:t>
      </w:r>
      <w:r>
        <w:rPr>
          <w:rFonts w:hint="eastAsia" w:ascii="仿宋" w:hAnsi="仿宋" w:eastAsia="仿宋"/>
          <w:sz w:val="28"/>
          <w:szCs w:val="28"/>
          <w:lang w:eastAsia="zh-CN"/>
        </w:rPr>
        <w:t>的</w:t>
      </w:r>
      <w:r>
        <w:rPr>
          <w:rFonts w:ascii="仿宋" w:hAnsi="仿宋" w:eastAsia="仿宋"/>
          <w:sz w:val="28"/>
          <w:szCs w:val="28"/>
          <w:lang w:eastAsia="zh-CN"/>
        </w:rPr>
        <w:t>经济生活。</w:t>
      </w:r>
    </w:p>
    <w:p>
      <w:pPr>
        <w:pStyle w:val="2"/>
        <w:spacing w:before="0" w:after="0" w:line="440" w:lineRule="exact"/>
        <w:rPr>
          <w:rFonts w:ascii="Cambria" w:hAnsi="Cambria"/>
          <w:sz w:val="28"/>
          <w:szCs w:val="28"/>
          <w:lang w:eastAsia="zh-CN"/>
        </w:rPr>
      </w:pPr>
      <w:bookmarkStart w:id="43" w:name="_Toc29462043"/>
      <w:bookmarkEnd w:id="43"/>
      <w:bookmarkStart w:id="44" w:name="_Toc536609693"/>
      <w:bookmarkEnd w:id="44"/>
      <w:bookmarkStart w:id="45" w:name="_Toc29463052"/>
      <w:bookmarkEnd w:id="45"/>
      <w:bookmarkStart w:id="46" w:name="_Toc30000165"/>
      <w:r>
        <w:rPr>
          <w:sz w:val="28"/>
          <w:szCs w:val="28"/>
          <w:lang w:eastAsia="zh-CN"/>
        </w:rPr>
        <w:t>2.4就业质量</w:t>
      </w:r>
      <w:bookmarkEnd w:id="46"/>
    </w:p>
    <w:p>
      <w:pPr>
        <w:spacing w:line="440" w:lineRule="exact"/>
        <w:ind w:firstLine="560" w:firstLineChars="200"/>
        <w:rPr>
          <w:rFonts w:ascii="仿宋" w:hAnsi="仿宋" w:eastAsia="仿宋"/>
          <w:sz w:val="28"/>
          <w:szCs w:val="28"/>
          <w:lang w:eastAsia="zh-CN"/>
        </w:rPr>
      </w:pPr>
      <w:bookmarkStart w:id="47" w:name="_Toc499035839"/>
      <w:bookmarkEnd w:id="47"/>
      <w:bookmarkStart w:id="48" w:name="_Toc536609694"/>
      <w:bookmarkEnd w:id="48"/>
      <w:r>
        <w:rPr>
          <w:rFonts w:ascii="仿宋" w:hAnsi="仿宋" w:eastAsia="仿宋"/>
          <w:sz w:val="28"/>
          <w:szCs w:val="28"/>
          <w:lang w:eastAsia="zh-CN"/>
        </w:rPr>
        <w:t>为保障学生的就业质量，学校努力提高学生职业技能水平，充分依托本地区企业搭建校企合作平台，与区内外多家企业建立实训实习基地，与企业签订“订单班”、“冠名班”等各类联合培养协议。</w:t>
      </w:r>
      <w:r>
        <w:rPr>
          <w:rFonts w:hint="eastAsia" w:ascii="仿宋" w:hAnsi="仿宋" w:eastAsia="仿宋"/>
          <w:sz w:val="28"/>
          <w:szCs w:val="28"/>
          <w:lang w:eastAsia="zh-CN"/>
        </w:rPr>
        <w:t>学校</w:t>
      </w:r>
      <w:r>
        <w:rPr>
          <w:rFonts w:ascii="仿宋" w:hAnsi="仿宋" w:eastAsia="仿宋"/>
          <w:sz w:val="28"/>
          <w:szCs w:val="28"/>
          <w:lang w:eastAsia="zh-CN"/>
        </w:rPr>
        <w:t>开足开齐《职业生涯规划》课程和《就业指导》课程，让学生了解当前的就业形势和经济形势，明确自己就业方向，规划自己职业生涯，形成正确的就业观。</w:t>
      </w:r>
    </w:p>
    <w:p>
      <w:pPr>
        <w:spacing w:line="440" w:lineRule="exact"/>
        <w:ind w:firstLine="560" w:firstLineChars="200"/>
        <w:rPr>
          <w:rFonts w:ascii="仿宋" w:hAnsi="仿宋"/>
          <w:sz w:val="28"/>
          <w:szCs w:val="28"/>
          <w:lang w:eastAsia="zh-CN"/>
        </w:rPr>
      </w:pPr>
      <w:r>
        <w:rPr>
          <w:rFonts w:ascii="仿宋" w:hAnsi="仿宋" w:eastAsia="仿宋"/>
          <w:sz w:val="28"/>
          <w:szCs w:val="28"/>
          <w:lang w:eastAsia="zh-CN"/>
        </w:rPr>
        <w:t>目前，学校毕业生就业主要采取“学校推荐、自主择业”相结合</w:t>
      </w:r>
      <w:r>
        <w:rPr>
          <w:rFonts w:hint="eastAsia" w:ascii="仿宋" w:hAnsi="仿宋" w:eastAsia="仿宋"/>
          <w:sz w:val="28"/>
          <w:szCs w:val="28"/>
          <w:lang w:eastAsia="zh-CN"/>
        </w:rPr>
        <w:t>的模式，</w:t>
      </w:r>
      <w:r>
        <w:rPr>
          <w:rFonts w:ascii="仿宋" w:hAnsi="仿宋" w:eastAsia="仿宋"/>
          <w:sz w:val="28"/>
          <w:szCs w:val="28"/>
          <w:lang w:eastAsia="zh-CN"/>
        </w:rPr>
        <w:t>以及“供需见面、双向选择”的就业政策。就业渠道主要是以学校推荐、订单培养为主，学校设有专门机构和人员负责毕业生的就业推荐工作，毕业生就业率始终保持在95%以上。许多专业出现了供不应求的局面，还没有毕业就被用人单位提前预订，特别是那些参加职业技能大赛得奖的学生，用人单位纷纷来抢挖人才。</w:t>
      </w:r>
    </w:p>
    <w:p>
      <w:pPr>
        <w:spacing w:line="440" w:lineRule="exact"/>
        <w:ind w:firstLine="560" w:firstLineChars="200"/>
        <w:rPr>
          <w:rFonts w:ascii="仿宋" w:hAnsi="仿宋" w:eastAsia="仿宋"/>
          <w:sz w:val="28"/>
          <w:szCs w:val="28"/>
          <w:lang w:eastAsia="zh-CN"/>
        </w:rPr>
      </w:pPr>
      <w:r>
        <w:rPr>
          <w:rFonts w:ascii="仿宋" w:hAnsi="仿宋" w:eastAsia="仿宋"/>
          <w:sz w:val="28"/>
          <w:szCs w:val="28"/>
          <w:lang w:eastAsia="zh-CN"/>
        </w:rPr>
        <w:t>2019</w:t>
      </w:r>
      <w:r>
        <w:rPr>
          <w:rFonts w:hint="eastAsia" w:ascii="仿宋" w:hAnsi="仿宋" w:eastAsia="仿宋"/>
          <w:sz w:val="28"/>
          <w:szCs w:val="28"/>
          <w:lang w:eastAsia="zh-CN"/>
        </w:rPr>
        <w:t>年，我区中等职业学校毕业生</w:t>
      </w:r>
      <w:r>
        <w:rPr>
          <w:rFonts w:ascii="仿宋" w:hAnsi="仿宋" w:eastAsia="仿宋"/>
          <w:sz w:val="28"/>
          <w:szCs w:val="28"/>
          <w:lang w:eastAsia="zh-CN"/>
        </w:rPr>
        <w:t>227</w:t>
      </w:r>
      <w:r>
        <w:rPr>
          <w:rFonts w:hint="eastAsia" w:ascii="仿宋" w:hAnsi="仿宋" w:eastAsia="仿宋"/>
          <w:sz w:val="28"/>
          <w:szCs w:val="28"/>
          <w:lang w:eastAsia="zh-CN"/>
        </w:rPr>
        <w:t>人，就业数</w:t>
      </w:r>
      <w:r>
        <w:rPr>
          <w:rFonts w:ascii="仿宋" w:hAnsi="仿宋" w:eastAsia="仿宋"/>
          <w:sz w:val="28"/>
          <w:szCs w:val="28"/>
          <w:lang w:eastAsia="zh-CN"/>
        </w:rPr>
        <w:t>221</w:t>
      </w:r>
      <w:r>
        <w:rPr>
          <w:rFonts w:hint="eastAsia" w:ascii="仿宋" w:hAnsi="仿宋" w:eastAsia="仿宋"/>
          <w:sz w:val="28"/>
          <w:szCs w:val="28"/>
          <w:lang w:eastAsia="zh-CN"/>
        </w:rPr>
        <w:t>人。多数毕业生就业后，月薪平均达到</w:t>
      </w:r>
      <w:r>
        <w:rPr>
          <w:rFonts w:ascii="仿宋" w:hAnsi="仿宋" w:eastAsia="仿宋"/>
          <w:sz w:val="28"/>
          <w:szCs w:val="28"/>
          <w:lang w:eastAsia="zh-CN"/>
        </w:rPr>
        <w:t>2000</w:t>
      </w:r>
      <w:r>
        <w:rPr>
          <w:rFonts w:hint="eastAsia" w:ascii="仿宋" w:hAnsi="仿宋" w:eastAsia="仿宋"/>
          <w:sz w:val="28"/>
          <w:szCs w:val="28"/>
          <w:lang w:eastAsia="zh-CN"/>
        </w:rPr>
        <w:t>左右，有相当部分学生达到</w:t>
      </w:r>
      <w:r>
        <w:rPr>
          <w:rFonts w:ascii="仿宋" w:hAnsi="仿宋" w:eastAsia="仿宋"/>
          <w:sz w:val="28"/>
          <w:szCs w:val="28"/>
          <w:lang w:eastAsia="zh-CN"/>
        </w:rPr>
        <w:t>2400</w:t>
      </w:r>
      <w:r>
        <w:rPr>
          <w:rFonts w:hint="eastAsia" w:ascii="仿宋" w:hAnsi="仿宋" w:eastAsia="仿宋"/>
          <w:sz w:val="28"/>
          <w:szCs w:val="28"/>
          <w:lang w:eastAsia="zh-CN"/>
        </w:rPr>
        <w:t>元以上。其中有</w:t>
      </w:r>
      <w:r>
        <w:rPr>
          <w:rFonts w:ascii="仿宋" w:hAnsi="仿宋" w:eastAsia="仿宋"/>
          <w:sz w:val="28"/>
          <w:szCs w:val="28"/>
          <w:lang w:eastAsia="zh-CN"/>
        </w:rPr>
        <w:t>5</w:t>
      </w:r>
      <w:r>
        <w:rPr>
          <w:rFonts w:hint="eastAsia" w:ascii="仿宋" w:hAnsi="仿宋" w:eastAsia="仿宋"/>
          <w:sz w:val="28"/>
          <w:szCs w:val="28"/>
          <w:lang w:eastAsia="zh-CN"/>
        </w:rPr>
        <w:t>位学生选择自行创业，经回访，就业满意率达</w:t>
      </w:r>
      <w:r>
        <w:rPr>
          <w:rFonts w:ascii="仿宋" w:hAnsi="仿宋" w:eastAsia="仿宋"/>
          <w:sz w:val="28"/>
          <w:szCs w:val="28"/>
          <w:lang w:eastAsia="zh-CN"/>
        </w:rPr>
        <w:t>87%</w:t>
      </w:r>
      <w:r>
        <w:rPr>
          <w:rFonts w:hint="eastAsia" w:ascii="仿宋" w:hAnsi="仿宋" w:eastAsia="仿宋"/>
          <w:sz w:val="28"/>
          <w:szCs w:val="28"/>
          <w:lang w:eastAsia="zh-CN"/>
        </w:rPr>
        <w:t>以上，同时有</w:t>
      </w:r>
      <w:r>
        <w:rPr>
          <w:rFonts w:ascii="仿宋" w:hAnsi="仿宋" w:eastAsia="仿宋"/>
          <w:sz w:val="28"/>
          <w:szCs w:val="28"/>
          <w:lang w:eastAsia="zh-CN"/>
        </w:rPr>
        <w:t>90</w:t>
      </w:r>
      <w:r>
        <w:rPr>
          <w:rFonts w:hint="eastAsia" w:ascii="仿宋" w:hAnsi="仿宋" w:eastAsia="仿宋"/>
          <w:sz w:val="28"/>
          <w:szCs w:val="28"/>
          <w:lang w:eastAsia="zh-CN"/>
        </w:rPr>
        <w:t>名学生升入对口高职本科院校继续深造，为高校输送了高水平技能型后备人才。</w:t>
      </w:r>
    </w:p>
    <w:p>
      <w:pPr>
        <w:spacing w:line="440" w:lineRule="exact"/>
        <w:jc w:val="center"/>
        <w:rPr>
          <w:lang w:eastAsia="zh-CN"/>
        </w:rPr>
      </w:pPr>
      <w:r>
        <w:rPr>
          <w:lang w:eastAsia="zh-CN"/>
        </w:rPr>
        <w:t>平潭职业中专学校就业情况统计表</w:t>
      </w:r>
    </w:p>
    <w:tbl>
      <w:tblPr>
        <w:tblStyle w:val="27"/>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77"/>
        <w:gridCol w:w="2065"/>
        <w:gridCol w:w="2351"/>
        <w:gridCol w:w="1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480" w:hRule="atLeast"/>
          <w:jc w:val="center"/>
        </w:trPr>
        <w:tc>
          <w:tcPr>
            <w:tcW w:w="2477" w:type="dxa"/>
            <w:shd w:val="clear" w:color="auto" w:fill="auto"/>
            <w:tcMar>
              <w:top w:w="0" w:type="dxa"/>
              <w:left w:w="108" w:type="dxa"/>
              <w:bottom w:w="0" w:type="dxa"/>
              <w:right w:w="108" w:type="dxa"/>
            </w:tcMar>
            <w:vAlign w:val="center"/>
          </w:tcPr>
          <w:p>
            <w:pPr>
              <w:spacing w:line="440" w:lineRule="exact"/>
              <w:jc w:val="center"/>
            </w:pPr>
            <w:r>
              <w:t>项目</w:t>
            </w:r>
          </w:p>
        </w:tc>
        <w:tc>
          <w:tcPr>
            <w:tcW w:w="2065" w:type="dxa"/>
            <w:shd w:val="clear" w:color="auto" w:fill="auto"/>
            <w:tcMar>
              <w:top w:w="0" w:type="dxa"/>
              <w:left w:w="108" w:type="dxa"/>
              <w:bottom w:w="0" w:type="dxa"/>
              <w:right w:w="108" w:type="dxa"/>
            </w:tcMar>
            <w:vAlign w:val="center"/>
          </w:tcPr>
          <w:p>
            <w:pPr>
              <w:spacing w:line="440" w:lineRule="exact"/>
              <w:rPr>
                <w:b/>
              </w:rPr>
            </w:pPr>
            <w:r>
              <w:rPr>
                <w:b/>
              </w:rPr>
              <w:t>2017－2018学年</w:t>
            </w:r>
          </w:p>
        </w:tc>
        <w:tc>
          <w:tcPr>
            <w:tcW w:w="2351" w:type="dxa"/>
            <w:shd w:val="clear" w:color="auto" w:fill="auto"/>
            <w:tcMar>
              <w:top w:w="0" w:type="dxa"/>
              <w:left w:w="108" w:type="dxa"/>
              <w:bottom w:w="0" w:type="dxa"/>
              <w:right w:w="108" w:type="dxa"/>
            </w:tcMar>
            <w:vAlign w:val="center"/>
          </w:tcPr>
          <w:p>
            <w:pPr>
              <w:spacing w:line="440" w:lineRule="exact"/>
              <w:rPr>
                <w:b/>
              </w:rPr>
            </w:pPr>
            <w:r>
              <w:rPr>
                <w:b/>
              </w:rPr>
              <w:t>2018－2019学年</w:t>
            </w:r>
          </w:p>
        </w:tc>
        <w:tc>
          <w:tcPr>
            <w:tcW w:w="1952" w:type="dxa"/>
            <w:shd w:val="clear" w:color="auto" w:fill="auto"/>
            <w:tcMar>
              <w:top w:w="0" w:type="dxa"/>
              <w:left w:w="108" w:type="dxa"/>
              <w:bottom w:w="0" w:type="dxa"/>
              <w:right w:w="108" w:type="dxa"/>
            </w:tcMar>
            <w:vAlign w:val="center"/>
          </w:tcPr>
          <w:p>
            <w:pPr>
              <w:spacing w:line="440" w:lineRule="exact"/>
              <w:rPr>
                <w:b/>
              </w:rPr>
            </w:pPr>
            <w:r>
              <w:rPr>
                <w:b/>
              </w:rPr>
              <w:t>增减（百分点）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72" w:hRule="atLeast"/>
          <w:jc w:val="center"/>
        </w:trPr>
        <w:tc>
          <w:tcPr>
            <w:tcW w:w="2477"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就业率（%）</w:t>
            </w:r>
          </w:p>
        </w:tc>
        <w:tc>
          <w:tcPr>
            <w:tcW w:w="2065"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98</w:t>
            </w:r>
          </w:p>
        </w:tc>
        <w:tc>
          <w:tcPr>
            <w:tcW w:w="2351"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97.15</w:t>
            </w:r>
          </w:p>
        </w:tc>
        <w:tc>
          <w:tcPr>
            <w:tcW w:w="1952"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-0.85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87" w:hRule="atLeast"/>
          <w:jc w:val="center"/>
        </w:trPr>
        <w:tc>
          <w:tcPr>
            <w:tcW w:w="2477"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对口就业率（%）</w:t>
            </w:r>
          </w:p>
        </w:tc>
        <w:tc>
          <w:tcPr>
            <w:tcW w:w="2065"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76</w:t>
            </w:r>
          </w:p>
        </w:tc>
        <w:tc>
          <w:tcPr>
            <w:tcW w:w="2351"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91.13</w:t>
            </w:r>
          </w:p>
        </w:tc>
        <w:tc>
          <w:tcPr>
            <w:tcW w:w="1952"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24.87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67" w:hRule="atLeast"/>
          <w:jc w:val="center"/>
        </w:trPr>
        <w:tc>
          <w:tcPr>
            <w:tcW w:w="2477"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初次就业收入（元）</w:t>
            </w:r>
          </w:p>
        </w:tc>
        <w:tc>
          <w:tcPr>
            <w:tcW w:w="2065"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1800</w:t>
            </w:r>
          </w:p>
        </w:tc>
        <w:tc>
          <w:tcPr>
            <w:tcW w:w="2351"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2000</w:t>
            </w:r>
          </w:p>
        </w:tc>
        <w:tc>
          <w:tcPr>
            <w:tcW w:w="1952"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200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28" w:hRule="atLeast"/>
          <w:jc w:val="center"/>
        </w:trPr>
        <w:tc>
          <w:tcPr>
            <w:tcW w:w="2477"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创业率（%）</w:t>
            </w:r>
          </w:p>
        </w:tc>
        <w:tc>
          <w:tcPr>
            <w:tcW w:w="2065"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2.32</w:t>
            </w:r>
          </w:p>
        </w:tc>
        <w:tc>
          <w:tcPr>
            <w:tcW w:w="2351"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b/>
              </w:rPr>
            </w:pPr>
            <w:r>
              <w:rPr>
                <w:rFonts w:ascii="仿宋_GB2312" w:hAnsi="仿宋_GB2312" w:eastAsia="仿宋_GB2312"/>
                <w:b/>
              </w:rPr>
              <w:t>2.26</w:t>
            </w:r>
          </w:p>
        </w:tc>
        <w:tc>
          <w:tcPr>
            <w:tcW w:w="1952" w:type="dxa"/>
            <w:shd w:val="clear" w:color="auto" w:fill="auto"/>
            <w:tcMar>
              <w:top w:w="0" w:type="dxa"/>
              <w:left w:w="108" w:type="dxa"/>
              <w:bottom w:w="0" w:type="dxa"/>
              <w:right w:w="108" w:type="dxa"/>
            </w:tcMar>
            <w:vAlign w:val="center"/>
          </w:tcPr>
          <w:p>
            <w:pPr>
              <w:spacing w:line="440" w:lineRule="exact"/>
              <w:jc w:val="center"/>
              <w:rPr>
                <w:rFonts w:ascii="仿宋_GB2312" w:hAnsi="仿宋_GB2312" w:eastAsia="仿宋_GB2312"/>
              </w:rPr>
            </w:pPr>
            <w:r>
              <w:rPr>
                <w:rFonts w:ascii="仿宋_GB2312" w:hAnsi="仿宋_GB2312" w:eastAsia="仿宋_GB2312"/>
              </w:rPr>
              <w:t>-0.06</w:t>
            </w:r>
          </w:p>
        </w:tc>
      </w:tr>
    </w:tbl>
    <w:p>
      <w:pPr>
        <w:pStyle w:val="2"/>
        <w:spacing w:before="0" w:after="0" w:line="440" w:lineRule="exact"/>
        <w:rPr>
          <w:rFonts w:ascii="Cambria" w:hAnsi="Cambria"/>
          <w:sz w:val="28"/>
          <w:szCs w:val="28"/>
        </w:rPr>
      </w:pPr>
      <w:bookmarkStart w:id="49" w:name="_Toc29463053"/>
      <w:bookmarkEnd w:id="49"/>
      <w:bookmarkStart w:id="50" w:name="_Toc29462044"/>
      <w:bookmarkEnd w:id="50"/>
      <w:bookmarkStart w:id="51" w:name="_Toc30000166"/>
      <w:r>
        <w:rPr>
          <w:sz w:val="28"/>
          <w:szCs w:val="28"/>
        </w:rPr>
        <w:t>2.5职业发展</w:t>
      </w:r>
      <w:bookmarkEnd w:id="51"/>
    </w:p>
    <w:p>
      <w:pPr>
        <w:spacing w:line="440" w:lineRule="exact"/>
        <w:ind w:firstLine="560" w:firstLineChars="200"/>
        <w:rPr>
          <w:rFonts w:ascii="仿宋" w:hAnsi="仿宋"/>
          <w:sz w:val="28"/>
          <w:szCs w:val="28"/>
          <w:lang w:eastAsia="zh-CN"/>
        </w:rPr>
      </w:pPr>
      <w:bookmarkStart w:id="52" w:name="_Toc499035841"/>
      <w:bookmarkEnd w:id="52"/>
      <w:bookmarkStart w:id="53" w:name="_Toc536609695"/>
      <w:bookmarkEnd w:id="53"/>
      <w:r>
        <w:rPr>
          <w:rFonts w:ascii="仿宋" w:hAnsi="仿宋" w:eastAsia="仿宋"/>
          <w:sz w:val="28"/>
          <w:szCs w:val="28"/>
          <w:lang w:eastAsia="zh-CN"/>
        </w:rPr>
        <w:t>学校将企业文化引入校园，强化对学生教育文化融入能力的熏陶，积极开展就业、创业教育、培训、指导和实践工作，强化对学生职业适应能力和创业能力熏陶。学生总体学习氛围浓厚，学生积极认真、重视专业课程学习，较好掌握专业基础知识和技能，调研考核结果总体令人满意。课程教学效果良好，专业教学达到预期教学目标，为后续专业课程学习打下良好基础。通过校企合作办学</w:t>
      </w:r>
      <w:r>
        <w:rPr>
          <w:rFonts w:hint="eastAsia" w:ascii="仿宋" w:hAnsi="仿宋" w:eastAsia="仿宋"/>
          <w:sz w:val="28"/>
          <w:szCs w:val="28"/>
          <w:lang w:eastAsia="zh-CN"/>
        </w:rPr>
        <w:t>模式</w:t>
      </w:r>
      <w:r>
        <w:rPr>
          <w:rFonts w:ascii="仿宋" w:hAnsi="仿宋" w:eastAsia="仿宋"/>
          <w:sz w:val="28"/>
          <w:szCs w:val="28"/>
          <w:lang w:eastAsia="zh-CN"/>
        </w:rPr>
        <w:t>，学生在学中做、做中学，实践经验丰富，实习学生不仅具有专业知识，更具有较好的人际沟通能力，具有规范的、熟练的测量、资料、CAD等专业基本操作技能；在校学生专业技能合格率达90%，</w:t>
      </w:r>
      <w:r>
        <w:rPr>
          <w:rFonts w:hint="eastAsia" w:ascii="仿宋" w:hAnsi="仿宋" w:eastAsia="仿宋"/>
          <w:sz w:val="28"/>
          <w:szCs w:val="28"/>
          <w:lang w:eastAsia="zh-CN"/>
        </w:rPr>
        <w:t>受</w:t>
      </w:r>
      <w:r>
        <w:rPr>
          <w:rFonts w:ascii="仿宋" w:hAnsi="仿宋" w:eastAsia="仿宋"/>
          <w:sz w:val="28"/>
          <w:szCs w:val="28"/>
          <w:lang w:eastAsia="zh-CN"/>
        </w:rPr>
        <w:t>到实习单位和用人单位好评。学校通过与福建中辉文旅、</w:t>
      </w:r>
      <w:r>
        <w:rPr>
          <w:rFonts w:hint="eastAsia" w:ascii="仿宋" w:hAnsi="仿宋" w:eastAsia="仿宋"/>
          <w:sz w:val="28"/>
          <w:szCs w:val="28"/>
          <w:lang w:eastAsia="zh-CN"/>
        </w:rPr>
        <w:t>平潭</w:t>
      </w:r>
      <w:r>
        <w:rPr>
          <w:rFonts w:ascii="仿宋" w:hAnsi="仿宋" w:eastAsia="仿宋"/>
          <w:sz w:val="28"/>
          <w:szCs w:val="28"/>
          <w:lang w:eastAsia="zh-CN"/>
        </w:rPr>
        <w:t>荣誉酒店、蓝海美汽汇、</w:t>
      </w:r>
      <w:r>
        <w:rPr>
          <w:rFonts w:hint="eastAsia" w:ascii="仿宋" w:hAnsi="仿宋" w:eastAsia="仿宋"/>
          <w:sz w:val="28"/>
          <w:szCs w:val="28"/>
          <w:lang w:eastAsia="zh-CN"/>
        </w:rPr>
        <w:t>陕西</w:t>
      </w:r>
      <w:r>
        <w:rPr>
          <w:rFonts w:ascii="仿宋" w:hAnsi="仿宋" w:eastAsia="仿宋"/>
          <w:sz w:val="28"/>
          <w:szCs w:val="28"/>
          <w:lang w:eastAsia="zh-CN"/>
        </w:rPr>
        <w:t>中基伟业建设股份有限公司、平潭贝雕等企业共建校内外实训基地</w:t>
      </w:r>
      <w:r>
        <w:rPr>
          <w:rFonts w:hint="eastAsia" w:ascii="仿宋" w:hAnsi="仿宋" w:eastAsia="仿宋"/>
          <w:sz w:val="28"/>
          <w:szCs w:val="28"/>
          <w:lang w:eastAsia="zh-CN"/>
        </w:rPr>
        <w:t>，</w:t>
      </w:r>
      <w:r>
        <w:rPr>
          <w:rFonts w:ascii="仿宋" w:hAnsi="仿宋" w:eastAsia="仿宋"/>
          <w:sz w:val="28"/>
          <w:szCs w:val="28"/>
          <w:lang w:eastAsia="zh-CN"/>
        </w:rPr>
        <w:t>与企业共建冠名班等</w:t>
      </w:r>
      <w:r>
        <w:rPr>
          <w:rFonts w:hint="eastAsia" w:ascii="仿宋" w:hAnsi="仿宋" w:eastAsia="仿宋"/>
          <w:sz w:val="28"/>
          <w:szCs w:val="28"/>
          <w:lang w:eastAsia="zh-CN"/>
        </w:rPr>
        <w:t>形式</w:t>
      </w:r>
      <w:r>
        <w:rPr>
          <w:rFonts w:ascii="仿宋" w:hAnsi="仿宋" w:eastAsia="仿宋"/>
          <w:sz w:val="28"/>
          <w:szCs w:val="28"/>
          <w:lang w:eastAsia="zh-CN"/>
        </w:rPr>
        <w:t>，强化对学生岗位胜任能力熏陶。在教学中融入创新创业教育，鼓励学生参加创新创业实践，着力提升毕业生创业能力、综合素质与社会需求匹配度，确保能有更多学生创业或技术创新。</w:t>
      </w:r>
    </w:p>
    <w:p>
      <w:pPr>
        <w:pStyle w:val="2"/>
        <w:spacing w:before="0" w:after="0" w:line="440" w:lineRule="exact"/>
        <w:rPr>
          <w:lang w:eastAsia="zh-CN"/>
        </w:rPr>
      </w:pPr>
      <w:bookmarkStart w:id="54" w:name="_Toc29463054"/>
      <w:bookmarkEnd w:id="54"/>
      <w:bookmarkStart w:id="55" w:name="_Toc29462045"/>
      <w:bookmarkEnd w:id="55"/>
      <w:bookmarkStart w:id="56" w:name="_Toc30000167"/>
      <w:r>
        <w:rPr>
          <w:lang w:eastAsia="zh-CN"/>
        </w:rPr>
        <w:t>3.质量保障措施</w:t>
      </w:r>
      <w:bookmarkEnd w:id="56"/>
    </w:p>
    <w:p>
      <w:pPr>
        <w:pStyle w:val="2"/>
        <w:spacing w:before="0" w:after="0" w:line="440" w:lineRule="exact"/>
        <w:rPr>
          <w:rFonts w:ascii="Cambria" w:hAnsi="Cambria"/>
          <w:sz w:val="28"/>
          <w:szCs w:val="28"/>
          <w:lang w:eastAsia="zh-CN"/>
        </w:rPr>
      </w:pPr>
      <w:bookmarkStart w:id="57" w:name="_Toc536609696"/>
      <w:bookmarkEnd w:id="57"/>
      <w:bookmarkStart w:id="58" w:name="_Toc29462046"/>
      <w:bookmarkEnd w:id="58"/>
      <w:bookmarkStart w:id="59" w:name="_Toc29463055"/>
      <w:bookmarkEnd w:id="59"/>
      <w:bookmarkStart w:id="60" w:name="_Toc30000168"/>
      <w:r>
        <w:rPr>
          <w:sz w:val="28"/>
          <w:szCs w:val="28"/>
          <w:lang w:eastAsia="zh-CN"/>
        </w:rPr>
        <w:t>3.1专业动态调整</w:t>
      </w:r>
      <w:bookmarkEnd w:id="60"/>
    </w:p>
    <w:p>
      <w:pPr>
        <w:spacing w:line="440" w:lineRule="exact"/>
        <w:ind w:firstLine="560" w:firstLineChars="200"/>
        <w:rPr>
          <w:rFonts w:ascii="仿宋" w:hAnsi="仿宋"/>
          <w:sz w:val="28"/>
          <w:szCs w:val="28"/>
          <w:lang w:eastAsia="zh-CN"/>
        </w:rPr>
      </w:pPr>
      <w:bookmarkStart w:id="61" w:name="_Toc499035842"/>
      <w:bookmarkEnd w:id="61"/>
      <w:bookmarkStart w:id="62" w:name="_Toc536609697"/>
      <w:bookmarkEnd w:id="62"/>
      <w:r>
        <w:rPr>
          <w:rFonts w:ascii="仿宋" w:hAnsi="仿宋" w:eastAsia="仿宋"/>
          <w:sz w:val="28"/>
          <w:szCs w:val="28"/>
          <w:lang w:eastAsia="zh-CN"/>
        </w:rPr>
        <w:t>为建立布局合理、结构优化、特色鲜明、品牌突出的专业体系，逐步形成定位准确、有序发展的专业建设新格局，我校根据平潭综合实验区发展定位和产业结构调整的特点，按照“调整结构、培育特色、发挥优势、注重内涵”的思路，紧密结合我区支柱产业、主导产业、优势产业和战略性新产业的发展需要和对高素质技能型人才的需求，规范并调整专业设置，打造品牌示范专业群，完善专业动态调整机制，主动服务当地区域经济发展。</w:t>
      </w:r>
    </w:p>
    <w:p>
      <w:pPr>
        <w:spacing w:line="440" w:lineRule="exact"/>
        <w:ind w:firstLine="560" w:firstLineChars="200"/>
        <w:rPr>
          <w:rFonts w:ascii="仿宋" w:hAnsi="仿宋"/>
          <w:sz w:val="28"/>
          <w:szCs w:val="28"/>
          <w:lang w:eastAsia="zh-CN"/>
        </w:rPr>
      </w:pPr>
      <w:r>
        <w:rPr>
          <w:rFonts w:ascii="仿宋" w:hAnsi="仿宋" w:eastAsia="仿宋"/>
          <w:sz w:val="28"/>
          <w:szCs w:val="28"/>
          <w:lang w:eastAsia="zh-CN"/>
        </w:rPr>
        <w:t>目前，学校开设</w:t>
      </w:r>
      <w:r>
        <w:rPr>
          <w:rFonts w:hint="eastAsia" w:ascii="仿宋" w:hAnsi="仿宋" w:eastAsia="仿宋"/>
          <w:sz w:val="28"/>
          <w:szCs w:val="28"/>
          <w:lang w:eastAsia="zh-CN"/>
        </w:rPr>
        <w:t>有</w:t>
      </w:r>
      <w:r>
        <w:rPr>
          <w:rFonts w:ascii="仿宋" w:hAnsi="仿宋" w:eastAsia="仿宋"/>
          <w:sz w:val="28"/>
          <w:szCs w:val="28"/>
          <w:lang w:eastAsia="zh-CN"/>
        </w:rPr>
        <w:t>信息类、财经商贸、交通运输、土木水利、旅游服务</w:t>
      </w:r>
      <w:r>
        <w:rPr>
          <w:rFonts w:hint="eastAsia" w:ascii="仿宋" w:hAnsi="仿宋" w:eastAsia="仿宋"/>
          <w:sz w:val="28"/>
          <w:szCs w:val="28"/>
          <w:lang w:eastAsia="zh-CN"/>
        </w:rPr>
        <w:t>、</w:t>
      </w:r>
      <w:r>
        <w:rPr>
          <w:rFonts w:ascii="仿宋" w:hAnsi="仿宋" w:eastAsia="仿宋"/>
          <w:sz w:val="28"/>
          <w:szCs w:val="28"/>
          <w:lang w:eastAsia="zh-CN"/>
        </w:rPr>
        <w:t>文化艺术、教育类等7大类专业，共计1</w:t>
      </w:r>
      <w:r>
        <w:rPr>
          <w:rFonts w:hint="eastAsia" w:ascii="仿宋" w:hAnsi="仿宋" w:eastAsia="仿宋"/>
          <w:sz w:val="28"/>
          <w:szCs w:val="28"/>
          <w:lang w:eastAsia="zh-CN"/>
        </w:rPr>
        <w:t>2</w:t>
      </w:r>
      <w:r>
        <w:rPr>
          <w:rFonts w:ascii="仿宋" w:hAnsi="仿宋" w:eastAsia="仿宋"/>
          <w:sz w:val="28"/>
          <w:szCs w:val="28"/>
          <w:lang w:eastAsia="zh-CN"/>
        </w:rPr>
        <w:t>个细分专业。为适应我区建设国际旅游岛的人才需求，经学校论证和主管局批准，学校分别于2015年、2016年、2019年新开设旅游服务与管理、高星级饭店运营与管理、汽车应用与维修、计算机平面设计、工程造价等专业；自2011年以来，与福建信息职业技术学院联办五年制专业，</w:t>
      </w:r>
      <w:r>
        <w:rPr>
          <w:rFonts w:hint="eastAsia" w:ascii="仿宋" w:hAnsi="仿宋" w:eastAsia="仿宋"/>
          <w:sz w:val="28"/>
          <w:szCs w:val="28"/>
          <w:lang w:eastAsia="zh-CN"/>
        </w:rPr>
        <w:t>先后开</w:t>
      </w:r>
      <w:r>
        <w:rPr>
          <w:rFonts w:hint="eastAsia" w:ascii="仿宋" w:hAnsi="仿宋" w:eastAsia="仿宋"/>
          <w:color w:val="auto"/>
          <w:sz w:val="28"/>
          <w:szCs w:val="28"/>
          <w:lang w:eastAsia="zh-CN"/>
        </w:rPr>
        <w:t>设了</w:t>
      </w:r>
      <w:r>
        <w:rPr>
          <w:rFonts w:ascii="仿宋" w:hAnsi="仿宋" w:eastAsia="仿宋"/>
          <w:color w:val="auto"/>
          <w:sz w:val="28"/>
          <w:szCs w:val="28"/>
          <w:lang w:eastAsia="zh-CN"/>
        </w:rPr>
        <w:t>信息技</w:t>
      </w:r>
      <w:r>
        <w:rPr>
          <w:rFonts w:ascii="仿宋" w:hAnsi="仿宋" w:eastAsia="仿宋"/>
          <w:sz w:val="28"/>
          <w:szCs w:val="28"/>
          <w:lang w:eastAsia="zh-CN"/>
        </w:rPr>
        <w:t>术应用、建筑工程技术、计算机网络技术、电子信息工程技术、旅游管理等专业。专业设置与区主导产业</w:t>
      </w:r>
      <w:r>
        <w:rPr>
          <w:rFonts w:hint="eastAsia" w:ascii="仿宋" w:hAnsi="仿宋" w:eastAsia="仿宋"/>
          <w:sz w:val="28"/>
          <w:szCs w:val="28"/>
          <w:lang w:eastAsia="zh-CN"/>
        </w:rPr>
        <w:t>比较吻合</w:t>
      </w:r>
      <w:r>
        <w:rPr>
          <w:rFonts w:ascii="仿宋" w:hAnsi="仿宋" w:eastAsia="仿宋"/>
          <w:sz w:val="28"/>
          <w:szCs w:val="28"/>
          <w:lang w:eastAsia="zh-CN"/>
        </w:rPr>
        <w:t>，基本覆盖我区经济社会各领域，为区域地方经济发展培养了大批技术技能型人才。</w:t>
      </w:r>
    </w:p>
    <w:p>
      <w:pPr>
        <w:pStyle w:val="2"/>
        <w:spacing w:before="0" w:after="0" w:line="440" w:lineRule="exact"/>
        <w:rPr>
          <w:rFonts w:ascii="Cambria" w:hAnsi="Cambria"/>
          <w:sz w:val="28"/>
          <w:szCs w:val="28"/>
          <w:lang w:eastAsia="zh-CN"/>
        </w:rPr>
      </w:pPr>
      <w:bookmarkStart w:id="63" w:name="_Toc29462047"/>
      <w:bookmarkEnd w:id="63"/>
      <w:bookmarkStart w:id="64" w:name="_Toc29463056"/>
      <w:bookmarkEnd w:id="64"/>
      <w:bookmarkStart w:id="65" w:name="_Toc30000169"/>
      <w:r>
        <w:rPr>
          <w:sz w:val="28"/>
          <w:szCs w:val="28"/>
          <w:lang w:eastAsia="zh-CN"/>
        </w:rPr>
        <w:t>3.2教育教学改革</w:t>
      </w:r>
      <w:bookmarkEnd w:id="65"/>
    </w:p>
    <w:p>
      <w:pPr>
        <w:spacing w:line="440" w:lineRule="exact"/>
        <w:rPr>
          <w:lang w:eastAsia="zh-CN"/>
        </w:rPr>
      </w:pPr>
      <w:bookmarkStart w:id="66" w:name="_Toc536609698"/>
      <w:bookmarkEnd w:id="66"/>
      <w:bookmarkStart w:id="67" w:name="_Toc499035843"/>
      <w:bookmarkEnd w:id="67"/>
      <w:r>
        <w:rPr>
          <w:lang w:eastAsia="zh-CN"/>
        </w:rPr>
        <w:t>1.人才培养模式改革</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ind w:firstLine="560" w:firstLineChars="200"/>
        <w:jc w:val="left"/>
        <w:rPr>
          <w:rFonts w:ascii="仿宋" w:hAnsi="仿宋" w:eastAsia="仿宋"/>
          <w:sz w:val="28"/>
          <w:szCs w:val="28"/>
          <w:lang w:eastAsia="zh-CN"/>
        </w:rPr>
      </w:pPr>
      <w:r>
        <w:rPr>
          <w:rFonts w:ascii="仿宋" w:hAnsi="仿宋" w:eastAsia="仿宋"/>
          <w:sz w:val="28"/>
          <w:szCs w:val="28"/>
          <w:lang w:eastAsia="zh-CN"/>
        </w:rPr>
        <w:t>学校大力推行“工学结合、校企合作、顶岗实习”人才培养新模式。重点建设专业通过市场调研分析定位专业人才培养目标、召开企业实践专家访谈会确定典型工作任务、组织教师企业实践转化典型工作任务为学习任务等途径，形成了各有特色的人才培养模式。确定了培养主体“学校和企业相结合”、课程开发“专业课程与工作过程相结合”、教学内容“理论与实践相结合”、实践教学“校内与校外相结合”、教学场所“教室与实训室相结合”的“五结合”改革思路，使“工学结合”的理念落实到人才培养过程的主要环节，有效地培养学生的职业能力，各专业根据本专业的行业背景和专业特点，在系统设计、实践探索的基础上，形成了各具特色的多样化的人才培养模式。</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left"/>
        <w:rPr>
          <w:rFonts w:ascii="仿宋" w:hAnsi="仿宋" w:eastAsia="仿宋"/>
          <w:sz w:val="28"/>
          <w:szCs w:val="28"/>
          <w:lang w:eastAsia="zh-CN"/>
        </w:rPr>
      </w:pPr>
      <w:r>
        <w:rPr>
          <w:rFonts w:ascii="仿宋" w:hAnsi="仿宋" w:eastAsia="仿宋"/>
          <w:sz w:val="28"/>
          <w:szCs w:val="28"/>
          <w:lang w:eastAsia="zh-CN"/>
        </w:rPr>
        <w:t>2、课程体系建设</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ind w:firstLine="560" w:firstLineChars="200"/>
        <w:jc w:val="left"/>
        <w:rPr>
          <w:rFonts w:ascii="仿宋" w:hAnsi="仿宋" w:eastAsia="仿宋"/>
          <w:sz w:val="28"/>
          <w:szCs w:val="28"/>
          <w:lang w:eastAsia="zh-CN"/>
        </w:rPr>
      </w:pPr>
      <w:r>
        <w:rPr>
          <w:rFonts w:ascii="仿宋" w:hAnsi="仿宋" w:eastAsia="仿宋"/>
          <w:sz w:val="28"/>
          <w:szCs w:val="28"/>
          <w:lang w:eastAsia="zh-CN"/>
        </w:rPr>
        <w:t>学校积极构建特色课程体系，根据产业、企业需求和职业能力需求，在深入调研的基础上确定专业职业能力和通用职业能力，与福建中辉集团、麒麟荣誉酒店</w:t>
      </w:r>
      <w:r>
        <w:rPr>
          <w:rFonts w:hint="eastAsia" w:ascii="仿宋" w:hAnsi="仿宋" w:eastAsia="仿宋"/>
          <w:color w:val="FF0000"/>
          <w:sz w:val="28"/>
          <w:szCs w:val="28"/>
          <w:lang w:eastAsia="zh-CN"/>
        </w:rPr>
        <w:t>、</w:t>
      </w:r>
      <w:r>
        <w:rPr>
          <w:rFonts w:ascii="仿宋" w:hAnsi="仿宋" w:eastAsia="仿宋"/>
          <w:sz w:val="28"/>
          <w:szCs w:val="28"/>
          <w:lang w:eastAsia="zh-CN"/>
        </w:rPr>
        <w:t>台湾格安早教等企业共同制订了相关专业的人才培养方案，按照专业能力模块，打破学科体系，基于工作过程，本着“必需”和“够用”原则，构建了与“工学结合、校企合作、顶岗实习”的人才培养模式相适应的特色课程体系。</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left"/>
        <w:rPr>
          <w:rFonts w:ascii="仿宋" w:hAnsi="仿宋" w:eastAsia="仿宋"/>
          <w:sz w:val="28"/>
          <w:szCs w:val="28"/>
          <w:lang w:eastAsia="zh-CN"/>
        </w:rPr>
      </w:pPr>
      <w:r>
        <w:rPr>
          <w:rFonts w:ascii="仿宋" w:hAnsi="仿宋" w:eastAsia="仿宋"/>
          <w:sz w:val="28"/>
          <w:szCs w:val="28"/>
          <w:lang w:eastAsia="zh-CN"/>
        </w:rPr>
        <w:t>3、教学模式改革</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ind w:firstLine="560" w:firstLineChars="200"/>
        <w:jc w:val="left"/>
        <w:rPr>
          <w:rFonts w:ascii="仿宋" w:hAnsi="仿宋" w:eastAsia="仿宋"/>
          <w:sz w:val="28"/>
          <w:szCs w:val="28"/>
          <w:lang w:eastAsia="zh-CN"/>
        </w:rPr>
      </w:pPr>
      <w:r>
        <w:rPr>
          <w:rFonts w:ascii="仿宋" w:hAnsi="仿宋" w:eastAsia="仿宋"/>
          <w:sz w:val="28"/>
          <w:szCs w:val="28"/>
          <w:lang w:eastAsia="zh-CN"/>
        </w:rPr>
        <w:t>学校高度重视教学模式的改革创新，推行“教、学、做”一体化教学模式，结合专业特点、课程性质，各专业分别实施项目教学、案例教学、场景教学、仿真教学和岗位教学等教学模式，充分利用现代信息技术、开发实训工厂、实训工艺、实训实验，突出学生的主体地位，加强教学的针对性和有效性，实现了良好的课堂效果，学校学风比项目实施前明显好转，也推动了整个教风的进一步转变</w:t>
      </w:r>
    </w:p>
    <w:p>
      <w:pPr>
        <w:pStyle w:val="2"/>
        <w:spacing w:before="0" w:after="0" w:line="440" w:lineRule="exact"/>
        <w:rPr>
          <w:rFonts w:ascii="Cambria" w:hAnsi="Cambria"/>
          <w:sz w:val="28"/>
          <w:szCs w:val="28"/>
          <w:lang w:eastAsia="zh-CN"/>
        </w:rPr>
      </w:pPr>
      <w:bookmarkStart w:id="68" w:name="_Toc29462048"/>
      <w:bookmarkEnd w:id="68"/>
      <w:bookmarkStart w:id="69" w:name="_Toc29463057"/>
      <w:bookmarkEnd w:id="69"/>
      <w:bookmarkStart w:id="70" w:name="_Toc30000170"/>
      <w:r>
        <w:rPr>
          <w:sz w:val="28"/>
          <w:szCs w:val="28"/>
          <w:lang w:eastAsia="zh-CN"/>
        </w:rPr>
        <w:t>3.3 教师培养培训</w:t>
      </w:r>
      <w:bookmarkEnd w:id="70"/>
    </w:p>
    <w:p>
      <w:pPr>
        <w:spacing w:line="440" w:lineRule="exact"/>
        <w:ind w:firstLine="560" w:firstLineChars="200"/>
        <w:rPr>
          <w:rFonts w:ascii="仿宋" w:hAnsi="仿宋"/>
          <w:sz w:val="28"/>
          <w:szCs w:val="28"/>
          <w:lang w:eastAsia="zh-CN"/>
        </w:rPr>
      </w:pPr>
      <w:bookmarkStart w:id="71" w:name="_Toc499035844"/>
      <w:bookmarkEnd w:id="71"/>
      <w:bookmarkStart w:id="72" w:name="_Toc536609699"/>
      <w:bookmarkEnd w:id="72"/>
      <w:r>
        <w:rPr>
          <w:rFonts w:ascii="仿宋" w:hAnsi="仿宋" w:eastAsia="仿宋"/>
          <w:sz w:val="28"/>
          <w:szCs w:val="28"/>
          <w:lang w:eastAsia="zh-CN"/>
        </w:rPr>
        <w:t>学校重视师资队伍建设，每学年的教师继续教育培训以及教师专项培训均有培训方案及实施计划，制定师资队伍保障机制；鼓励并支持专业教师参加职业资格培训并取得相应的技能证书，全面提升现有师资队伍的“双师”素养，制定并完善教师企业实践制度、学校每学年均有计划的安排教师到与专业相关的</w:t>
      </w:r>
      <w:r>
        <w:rPr>
          <w:rFonts w:hint="eastAsia" w:ascii="仿宋" w:hAnsi="仿宋" w:eastAsia="仿宋"/>
          <w:sz w:val="28"/>
          <w:szCs w:val="28"/>
          <w:lang w:eastAsia="zh-CN"/>
        </w:rPr>
        <w:t>企</w:t>
      </w:r>
      <w:r>
        <w:rPr>
          <w:rFonts w:ascii="仿宋" w:hAnsi="仿宋" w:eastAsia="仿宋"/>
          <w:sz w:val="28"/>
          <w:szCs w:val="28"/>
          <w:lang w:eastAsia="zh-CN"/>
        </w:rPr>
        <w:t>、行业</w:t>
      </w:r>
      <w:r>
        <w:rPr>
          <w:rFonts w:hint="eastAsia" w:ascii="仿宋" w:hAnsi="仿宋" w:eastAsia="仿宋"/>
          <w:sz w:val="28"/>
          <w:szCs w:val="28"/>
          <w:lang w:eastAsia="zh-CN"/>
        </w:rPr>
        <w:t>进行</w:t>
      </w:r>
      <w:r>
        <w:rPr>
          <w:rFonts w:ascii="仿宋" w:hAnsi="仿宋" w:eastAsia="仿宋"/>
          <w:sz w:val="28"/>
          <w:szCs w:val="28"/>
          <w:lang w:eastAsia="zh-CN"/>
        </w:rPr>
        <w:t>实践</w:t>
      </w:r>
      <w:r>
        <w:rPr>
          <w:rFonts w:hint="eastAsia" w:ascii="仿宋" w:hAnsi="仿宋" w:eastAsia="仿宋"/>
          <w:sz w:val="28"/>
          <w:szCs w:val="28"/>
          <w:lang w:eastAsia="zh-CN"/>
        </w:rPr>
        <w:t>，</w:t>
      </w:r>
      <w:r>
        <w:rPr>
          <w:rFonts w:ascii="仿宋" w:hAnsi="仿宋" w:eastAsia="仿宋"/>
          <w:sz w:val="28"/>
          <w:szCs w:val="28"/>
          <w:lang w:eastAsia="zh-CN"/>
        </w:rPr>
        <w:t>并有相关的管理办法、协议书以及企业实践登记表，要求专业课教师和实习指导教师每年必须有1个月以上时间</w:t>
      </w:r>
      <w:r>
        <w:rPr>
          <w:rFonts w:hint="eastAsia" w:ascii="仿宋" w:hAnsi="仿宋" w:eastAsia="仿宋"/>
          <w:sz w:val="28"/>
          <w:szCs w:val="28"/>
          <w:lang w:eastAsia="zh-CN"/>
        </w:rPr>
        <w:t>，</w:t>
      </w:r>
      <w:r>
        <w:rPr>
          <w:rFonts w:ascii="仿宋" w:hAnsi="仿宋" w:eastAsia="仿宋"/>
          <w:sz w:val="28"/>
          <w:szCs w:val="28"/>
          <w:lang w:eastAsia="zh-CN"/>
        </w:rPr>
        <w:t>到企业或生产服务一线实践。公共基础课教师</w:t>
      </w:r>
      <w:r>
        <w:rPr>
          <w:rFonts w:hint="eastAsia" w:ascii="仿宋" w:hAnsi="仿宋" w:eastAsia="仿宋"/>
          <w:sz w:val="28"/>
          <w:szCs w:val="28"/>
          <w:lang w:eastAsia="zh-CN"/>
        </w:rPr>
        <w:t>，</w:t>
      </w:r>
      <w:r>
        <w:rPr>
          <w:rFonts w:ascii="仿宋" w:hAnsi="仿宋" w:eastAsia="仿宋"/>
          <w:sz w:val="28"/>
          <w:szCs w:val="28"/>
          <w:lang w:eastAsia="zh-CN"/>
        </w:rPr>
        <w:t>每年要有1周以上时间到企业实践并撰写实践报告，由企业做出评定，并将实践情况作为职称评聘及绩效考核依据。</w:t>
      </w:r>
    </w:p>
    <w:p>
      <w:pPr>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以提高教学质量为根本，定期选派骨干教师、专业学科带头人、课题组成员到国内外职业教育发展先进地区学习、考察，学习先进的教改、科研经验，带动专业建设与发展,积极鼓励教师参加各级各类的技能竞赛、观摩活动，通过对青年教师、骨干教师、学科带头人的培养，从而提高了教师的专业知识和理论水平，提升教师的专业成长，促使专任教师熟练、系统掌握专业知识和专业技</w:t>
      </w:r>
      <w:r>
        <w:rPr>
          <w:rFonts w:ascii="仿宋" w:hAnsi="仿宋" w:eastAsia="仿宋"/>
          <w:color w:val="auto"/>
          <w:sz w:val="28"/>
          <w:szCs w:val="28"/>
          <w:lang w:eastAsia="zh-CN"/>
        </w:rPr>
        <w:t>能</w:t>
      </w:r>
      <w:r>
        <w:rPr>
          <w:rFonts w:hint="eastAsia" w:ascii="仿宋" w:hAnsi="仿宋" w:eastAsia="仿宋"/>
          <w:color w:val="auto"/>
          <w:sz w:val="28"/>
          <w:szCs w:val="28"/>
          <w:lang w:eastAsia="zh-CN"/>
        </w:rPr>
        <w:t>。</w:t>
      </w:r>
      <w:r>
        <w:rPr>
          <w:rFonts w:ascii="仿宋" w:hAnsi="仿宋" w:eastAsia="仿宋"/>
          <w:sz w:val="28"/>
          <w:szCs w:val="28"/>
          <w:lang w:eastAsia="zh-CN"/>
        </w:rPr>
        <w:t>学校现有校级学科带头人13人、区级骨干教师5人。</w:t>
      </w:r>
    </w:p>
    <w:p>
      <w:pPr>
        <w:spacing w:line="440" w:lineRule="exact"/>
        <w:jc w:val="center"/>
        <w:rPr>
          <w:rFonts w:ascii="仿宋" w:hAnsi="仿宋" w:eastAsia="仿宋"/>
          <w:sz w:val="28"/>
          <w:szCs w:val="28"/>
          <w:lang w:eastAsia="zh-CN"/>
        </w:rPr>
      </w:pPr>
      <w:r>
        <w:rPr>
          <w:rFonts w:ascii="仿宋" w:hAnsi="仿宋" w:eastAsia="仿宋"/>
          <w:sz w:val="28"/>
          <w:szCs w:val="28"/>
          <w:lang w:eastAsia="zh-CN"/>
        </w:rPr>
        <w:t>2018—2019</w:t>
      </w:r>
      <w:r>
        <w:rPr>
          <w:rFonts w:hint="eastAsia" w:ascii="仿宋" w:hAnsi="仿宋" w:eastAsia="仿宋"/>
          <w:sz w:val="28"/>
          <w:szCs w:val="28"/>
          <w:lang w:eastAsia="zh-CN"/>
        </w:rPr>
        <w:t>年度</w:t>
      </w:r>
    </w:p>
    <w:p>
      <w:pPr>
        <w:spacing w:line="440" w:lineRule="exact"/>
        <w:jc w:val="center"/>
        <w:rPr>
          <w:rFonts w:ascii="仿宋" w:hAnsi="仿宋" w:eastAsia="仿宋"/>
          <w:sz w:val="28"/>
          <w:szCs w:val="28"/>
          <w:lang w:eastAsia="zh-CN"/>
        </w:rPr>
      </w:pPr>
      <w:r>
        <w:rPr>
          <w:rFonts w:ascii="仿宋" w:hAnsi="仿宋" w:eastAsia="仿宋"/>
          <w:sz w:val="28"/>
          <w:szCs w:val="28"/>
          <w:lang w:eastAsia="zh-CN"/>
        </w:rPr>
        <w:t>我校教师参加各级各类培训一览表</w:t>
      </w:r>
    </w:p>
    <w:tbl>
      <w:tblPr>
        <w:tblStyle w:val="27"/>
        <w:tblW w:w="9240" w:type="dxa"/>
        <w:jc w:val="center"/>
        <w:tblLayout w:type="autofit"/>
        <w:tblCellMar>
          <w:top w:w="0" w:type="dxa"/>
          <w:left w:w="10" w:type="dxa"/>
          <w:bottom w:w="0" w:type="dxa"/>
          <w:right w:w="10" w:type="dxa"/>
        </w:tblCellMar>
      </w:tblPr>
      <w:tblGrid>
        <w:gridCol w:w="2027"/>
        <w:gridCol w:w="5953"/>
        <w:gridCol w:w="1260"/>
      </w:tblGrid>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时间</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项目</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人数</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2018年3月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“教师教育教学能力提升”校本培训</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61</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2018年4月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校级学科带头人赴宁波学习、交流</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13</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2018年7月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福建省职业院校信息化教师技能大赛培训</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3</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2018年10月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福建省师资闽台联合培养计划赴台培训</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440" w:lineRule="exact"/>
              <w:jc w:val="center"/>
              <w:rPr>
                <w:rFonts w:ascii="仿宋" w:hAnsi="仿宋" w:eastAsia="仿宋"/>
                <w:sz w:val="28"/>
                <w:szCs w:val="28"/>
              </w:rPr>
            </w:pPr>
            <w:r>
              <w:rPr>
                <w:rFonts w:ascii="仿宋" w:hAnsi="仿宋" w:eastAsia="仿宋"/>
                <w:sz w:val="28"/>
                <w:szCs w:val="28"/>
              </w:rPr>
              <w:t>2018年11月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福建省中职教师双师型培训</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pPr>
              <w:spacing w:line="440" w:lineRule="exact"/>
              <w:jc w:val="center"/>
              <w:rPr>
                <w:rFonts w:ascii="仿宋" w:hAnsi="仿宋" w:eastAsia="仿宋"/>
                <w:sz w:val="28"/>
                <w:szCs w:val="28"/>
              </w:rPr>
            </w:pPr>
            <w:r>
              <w:rPr>
                <w:rFonts w:ascii="仿宋" w:hAnsi="仿宋" w:eastAsia="仿宋"/>
                <w:sz w:val="28"/>
                <w:szCs w:val="28"/>
              </w:rPr>
              <w:t>1</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440" w:lineRule="exact"/>
              <w:jc w:val="center"/>
              <w:rPr>
                <w:rFonts w:ascii="仿宋" w:hAnsi="仿宋" w:eastAsia="仿宋"/>
                <w:sz w:val="28"/>
                <w:szCs w:val="28"/>
              </w:rPr>
            </w:pPr>
            <w:r>
              <w:rPr>
                <w:rFonts w:ascii="仿宋" w:hAnsi="仿宋" w:eastAsia="仿宋"/>
                <w:sz w:val="28"/>
                <w:szCs w:val="28"/>
              </w:rPr>
              <w:t>2019年3月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“教师教育教学能力提升”校本培训</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pPr>
              <w:spacing w:line="440" w:lineRule="exact"/>
              <w:jc w:val="center"/>
              <w:rPr>
                <w:rFonts w:ascii="仿宋" w:hAnsi="仿宋" w:eastAsia="仿宋"/>
                <w:sz w:val="28"/>
                <w:szCs w:val="28"/>
              </w:rPr>
            </w:pPr>
            <w:r>
              <w:rPr>
                <w:rFonts w:ascii="仿宋" w:hAnsi="仿宋" w:eastAsia="仿宋"/>
                <w:sz w:val="28"/>
                <w:szCs w:val="28"/>
              </w:rPr>
              <w:t>58</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2019年8月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教师综合能力提升培训（浙大校区）</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50</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2019年10月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“教学论文的撰写”专题讲座</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56</w:t>
            </w:r>
          </w:p>
        </w:tc>
      </w:tr>
      <w:tr>
        <w:tblPrEx>
          <w:tblCellMar>
            <w:top w:w="0" w:type="dxa"/>
            <w:left w:w="10" w:type="dxa"/>
            <w:bottom w:w="0" w:type="dxa"/>
            <w:right w:w="10" w:type="dxa"/>
          </w:tblCellMar>
        </w:tblPrEx>
        <w:trPr>
          <w:trHeight w:val="622" w:hRule="atLeast"/>
          <w:jc w:val="center"/>
        </w:trPr>
        <w:tc>
          <w:tcPr>
            <w:tcW w:w="20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2019年10月</w:t>
            </w:r>
          </w:p>
        </w:tc>
        <w:tc>
          <w:tcPr>
            <w:tcW w:w="595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lang w:eastAsia="zh-CN"/>
              </w:rPr>
            </w:pPr>
            <w:r>
              <w:rPr>
                <w:rFonts w:ascii="仿宋" w:hAnsi="仿宋" w:eastAsia="仿宋"/>
                <w:sz w:val="28"/>
                <w:szCs w:val="28"/>
                <w:lang w:eastAsia="zh-CN"/>
              </w:rPr>
              <w:t>福建省师资闽台联合培养计划赴台培训</w:t>
            </w:r>
          </w:p>
        </w:tc>
        <w:tc>
          <w:tcPr>
            <w:tcW w:w="126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3</w:t>
            </w:r>
          </w:p>
        </w:tc>
      </w:tr>
    </w:tbl>
    <w:p>
      <w:pPr>
        <w:pStyle w:val="2"/>
        <w:spacing w:before="0" w:after="0" w:line="440" w:lineRule="exact"/>
        <w:rPr>
          <w:rFonts w:ascii="Cambria" w:hAnsi="Cambria"/>
          <w:sz w:val="28"/>
          <w:szCs w:val="28"/>
        </w:rPr>
      </w:pPr>
      <w:bookmarkStart w:id="73" w:name="_Toc29462049"/>
      <w:bookmarkEnd w:id="73"/>
      <w:bookmarkStart w:id="74" w:name="_Toc29463058"/>
      <w:bookmarkEnd w:id="74"/>
      <w:bookmarkStart w:id="75" w:name="_Toc30000171"/>
      <w:r>
        <w:rPr>
          <w:sz w:val="28"/>
          <w:szCs w:val="28"/>
        </w:rPr>
        <w:t>3.4 规范管理情况</w:t>
      </w:r>
      <w:bookmarkEnd w:id="75"/>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积极探索管理机制改革，逐步规范学校各项管理工作，努力提升学校管理水平。学校立足于本校的教学活动过程，通过加强教学常规管理、规范教学各个环节，强化教学监督检查，健全教学诊断机制，建立质量监控体系，提高学校办学水平和人才培养质量。</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努力健全管理组织、完善机制，加强校领导班子建设，全面提升学校管理队伍建设水平。充分发挥和强化校领导班子成员的引领作用，以校长室为龙头，建立“领导就是榜样”、“领导就是旗帜”的观念，学校的人事、财务、资产投资与管理、项目安排、物资采购等方面事务交由不同校级领导分管；坚持民主集中制原则，重大问题均由集体讨论研究决定；建立行政班子成员例会制度、各处室周工作计划公示制度、行政领导考核制度；班子成员做到讲大局、讲团结、讲正气、讲协作。</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立足于本校的教学活动过程，通过加强教学常规管理、规范教学各个环节，强化教学监督检查，健全教学诊断机制，建立质量监控体系，提高学校办学水平和人才培养质量。随着学校实行专业三级管理的改革深入，已经初步形成具有职业学校特色的教务处、教研组、专业建设委员会三级教学质量监控与评价体系。学校建立并完善了学籍管理制度、教学常规检查制度、听评课制度、实训实习管理制度、教师教学质量考核制度、学生评教制度、教师企业实践锻炼制度、教师教科研管理制度、青年教师培养制度、技能大赛奖励制度等制度体系，不断推进学校教学工作的改进与教学质量的提升。学校积极引导专业课教师开展</w:t>
      </w:r>
      <w:r>
        <w:rPr>
          <w:rFonts w:hint="eastAsia" w:ascii="仿宋" w:hAnsi="仿宋" w:eastAsia="仿宋"/>
          <w:sz w:val="28"/>
          <w:szCs w:val="28"/>
          <w:lang w:eastAsia="zh-CN"/>
        </w:rPr>
        <w:t>“</w:t>
      </w:r>
      <w:r>
        <w:rPr>
          <w:rFonts w:ascii="仿宋" w:hAnsi="仿宋" w:eastAsia="仿宋"/>
          <w:sz w:val="28"/>
          <w:szCs w:val="28"/>
          <w:lang w:eastAsia="zh-CN"/>
        </w:rPr>
        <w:t>项目教学法、任务引领法、案例教学法</w:t>
      </w:r>
      <w:r>
        <w:rPr>
          <w:rFonts w:hint="eastAsia" w:ascii="仿宋" w:hAnsi="仿宋" w:eastAsia="仿宋"/>
          <w:sz w:val="28"/>
          <w:szCs w:val="28"/>
          <w:lang w:eastAsia="zh-CN"/>
        </w:rPr>
        <w:t>”</w:t>
      </w:r>
      <w:r>
        <w:rPr>
          <w:rFonts w:ascii="仿宋" w:hAnsi="仿宋" w:eastAsia="仿宋"/>
          <w:sz w:val="28"/>
          <w:szCs w:val="28"/>
          <w:lang w:eastAsia="zh-CN"/>
        </w:rPr>
        <w:t>等新的教学方法；要求文化课老师加强专业课学习，在教学中更多地引入专业案例，提高学生的感性认识和课堂教学实效；教研组通过集体研讨逐步确定与本组有关的专业课程设置、教学大纲、教学内容及学生综合能力（各类技能证书）的考核要求。</w:t>
      </w:r>
    </w:p>
    <w:p>
      <w:pPr>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努力实践社会主义核心价值观，围绕育人为中心，着眼于服务学生健康成长成才的需要，把学生管理工作作为学校工作的生命线来抓，不断增强学生管理工作的时代感，提高工作的主动性、针对性和实效性。通过主题教育活动提高学生的思想觉悟和民族自豪感。以三月份</w:t>
      </w:r>
      <w:r>
        <w:rPr>
          <w:rFonts w:hint="eastAsia" w:ascii="仿宋" w:hAnsi="仿宋" w:eastAsia="仿宋"/>
          <w:sz w:val="28"/>
          <w:szCs w:val="28"/>
          <w:lang w:eastAsia="zh-CN"/>
        </w:rPr>
        <w:t>“</w:t>
      </w:r>
      <w:r>
        <w:rPr>
          <w:rFonts w:ascii="仿宋" w:hAnsi="仿宋" w:eastAsia="仿宋"/>
          <w:sz w:val="28"/>
          <w:szCs w:val="28"/>
          <w:lang w:eastAsia="zh-CN"/>
        </w:rPr>
        <w:t>学雷锋</w:t>
      </w:r>
      <w:r>
        <w:rPr>
          <w:rFonts w:hint="eastAsia" w:ascii="仿宋" w:hAnsi="仿宋" w:eastAsia="仿宋"/>
          <w:sz w:val="28"/>
          <w:szCs w:val="28"/>
          <w:lang w:eastAsia="zh-CN"/>
        </w:rPr>
        <w:t>”</w:t>
      </w:r>
      <w:r>
        <w:rPr>
          <w:rFonts w:ascii="仿宋" w:hAnsi="仿宋" w:eastAsia="仿宋"/>
          <w:sz w:val="28"/>
          <w:szCs w:val="28"/>
          <w:lang w:eastAsia="zh-CN"/>
        </w:rPr>
        <w:t>纪念日、“五四”青年节等重大活动、重大事件和重大节庆为契机</w:t>
      </w:r>
      <w:r>
        <w:rPr>
          <w:rFonts w:hint="eastAsia" w:ascii="仿宋" w:hAnsi="仿宋" w:eastAsia="仿宋"/>
          <w:sz w:val="28"/>
          <w:szCs w:val="28"/>
          <w:lang w:eastAsia="zh-CN"/>
        </w:rPr>
        <w:t>，</w:t>
      </w:r>
      <w:r>
        <w:rPr>
          <w:rFonts w:ascii="仿宋" w:hAnsi="仿宋" w:eastAsia="仿宋"/>
          <w:sz w:val="28"/>
          <w:szCs w:val="28"/>
          <w:lang w:eastAsia="zh-CN"/>
        </w:rPr>
        <w:t>设计推出一批符合德育要求和学生成长成才规律的主题教育，广泛开展以弘扬民族精神为主要内容的爱国主义教育活动。通过</w:t>
      </w:r>
      <w:r>
        <w:rPr>
          <w:rFonts w:ascii="仿宋" w:hAnsi="仿宋" w:eastAsia="仿宋"/>
          <w:color w:val="auto"/>
          <w:sz w:val="28"/>
          <w:szCs w:val="28"/>
          <w:lang w:eastAsia="zh-CN"/>
        </w:rPr>
        <w:t>校园文化活动</w:t>
      </w:r>
      <w:r>
        <w:rPr>
          <w:rFonts w:hint="eastAsia" w:ascii="仿宋" w:hAnsi="仿宋" w:eastAsia="仿宋"/>
          <w:color w:val="auto"/>
          <w:sz w:val="28"/>
          <w:szCs w:val="28"/>
          <w:lang w:eastAsia="zh-CN"/>
        </w:rPr>
        <w:t>，</w:t>
      </w:r>
      <w:r>
        <w:rPr>
          <w:rFonts w:ascii="仿宋" w:hAnsi="仿宋" w:eastAsia="仿宋"/>
          <w:color w:val="auto"/>
          <w:sz w:val="28"/>
          <w:szCs w:val="28"/>
          <w:lang w:eastAsia="zh-CN"/>
        </w:rPr>
        <w:t>提高学生</w:t>
      </w:r>
      <w:r>
        <w:rPr>
          <w:rFonts w:ascii="仿宋" w:hAnsi="仿宋" w:eastAsia="仿宋"/>
          <w:sz w:val="28"/>
          <w:szCs w:val="28"/>
          <w:lang w:eastAsia="zh-CN"/>
        </w:rPr>
        <w:t>的综合素质。结合学校实际情况和经验，开展“技能节”、“职业教育活动周”、“运动会”等大型活动，促进学生在政治思想、道德修养、文化修养、身心健康等诸方面的全面发展和综合提高。</w:t>
      </w:r>
    </w:p>
    <w:p>
      <w:pPr>
        <w:spacing w:line="440" w:lineRule="exact"/>
        <w:ind w:firstLine="700" w:firstLineChars="250"/>
        <w:rPr>
          <w:rFonts w:ascii="仿宋" w:hAnsi="仿宋" w:eastAsia="仿宋"/>
          <w:sz w:val="28"/>
          <w:szCs w:val="28"/>
          <w:lang w:eastAsia="zh-CN"/>
        </w:rPr>
      </w:pPr>
      <w:r>
        <w:rPr>
          <w:rFonts w:ascii="仿宋" w:hAnsi="仿宋" w:eastAsia="仿宋"/>
          <w:sz w:val="28"/>
          <w:szCs w:val="28"/>
          <w:lang w:eastAsia="zh-CN"/>
        </w:rPr>
        <w:t>为加强内部财务管理，形成长效机制，学校制定《财务管理制度》、《财务管理人员职责》、《财产管理制度》、《公用经费管理暂行办法》等内部管理制度，对项目资金按照统一规划、单独核算、专款专用的原则进行管理，保证资金管理工作的规范化、制度化和科学化。</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Calibri" w:hAnsi="Calibri"/>
          <w:lang w:eastAsia="zh-CN"/>
        </w:rPr>
      </w:pPr>
      <w:r>
        <w:rPr>
          <w:rFonts w:ascii="仿宋" w:hAnsi="仿宋" w:eastAsia="仿宋"/>
          <w:sz w:val="28"/>
          <w:szCs w:val="28"/>
          <w:lang w:eastAsia="zh-CN"/>
        </w:rPr>
        <w:t>学校高度重视安全管理，巩固平安校园创建成果。树立“安全无小事，责任重于泰山”的理念，构建安全教育网络，完善安全工作制度，签订安全责任书，明确安全职责，实行安全责任追究制度，畅通学生信息反馈渠道，建立班级、寝室信息员制度，细致做好每周一次的安全情况排查，重点做好了学生交通安全排查的常态化和学生间矛盾纠纷排查的信息化。加强法制教育和禁毒宣传教育，和区禁毒大队合作打造平潭综合实验区禁毒示范基地，邀请校外法制辅导员</w:t>
      </w:r>
      <w:r>
        <w:rPr>
          <w:rFonts w:hint="eastAsia" w:ascii="仿宋" w:hAnsi="仿宋" w:eastAsia="仿宋"/>
          <w:sz w:val="28"/>
          <w:szCs w:val="28"/>
          <w:lang w:eastAsia="zh-CN"/>
        </w:rPr>
        <w:t>定期或</w:t>
      </w:r>
      <w:r>
        <w:rPr>
          <w:rFonts w:ascii="仿宋" w:hAnsi="仿宋" w:eastAsia="仿宋"/>
          <w:sz w:val="28"/>
          <w:szCs w:val="28"/>
          <w:lang w:eastAsia="zh-CN"/>
        </w:rPr>
        <w:t>不定期为我校师生开展法律知识讲座，增强学生遵规守纪意识和自我保护意识，杜绝校园欺凌情况出现。学校一年来未出现安全责任事故，学生违法犯罪率为零。</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Calibri" w:hAnsi="Calibri"/>
          <w:lang w:eastAsia="zh-CN"/>
        </w:rPr>
      </w:pPr>
      <w:r>
        <w:rPr>
          <w:rFonts w:ascii="仿宋" w:hAnsi="仿宋" w:eastAsia="仿宋"/>
          <w:sz w:val="28"/>
          <w:szCs w:val="28"/>
          <w:lang w:eastAsia="zh-CN"/>
        </w:rPr>
        <w:t>学校后勤管理工作保障有力，随着国家对平潭综合实验区大力投资与全面建设，学校处在快速发展机遇期，学校基础设施建设不断推进，办学规模逐步扩大。</w:t>
      </w:r>
    </w:p>
    <w:p>
      <w:pPr>
        <w:pStyle w:val="2"/>
        <w:spacing w:before="0" w:after="0" w:line="440" w:lineRule="exact"/>
        <w:rPr>
          <w:rFonts w:ascii="Cambria" w:hAnsi="Cambria"/>
          <w:sz w:val="28"/>
          <w:szCs w:val="28"/>
          <w:lang w:eastAsia="zh-CN"/>
        </w:rPr>
      </w:pPr>
      <w:bookmarkStart w:id="76" w:name="_Toc29462050"/>
      <w:bookmarkEnd w:id="76"/>
      <w:bookmarkStart w:id="77" w:name="_Toc29463059"/>
      <w:bookmarkEnd w:id="77"/>
      <w:bookmarkStart w:id="78" w:name="_Toc499035845"/>
      <w:bookmarkEnd w:id="78"/>
      <w:bookmarkStart w:id="79" w:name="_Toc536609700"/>
      <w:bookmarkEnd w:id="79"/>
      <w:bookmarkStart w:id="80" w:name="_Toc30000172"/>
      <w:r>
        <w:rPr>
          <w:sz w:val="28"/>
          <w:szCs w:val="28"/>
          <w:lang w:eastAsia="zh-CN"/>
        </w:rPr>
        <w:t>3.5 德育工作情况</w:t>
      </w:r>
      <w:bookmarkEnd w:id="80"/>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eastAsia="仿宋"/>
          <w:sz w:val="28"/>
          <w:szCs w:val="28"/>
          <w:lang w:eastAsia="zh-CN"/>
        </w:rPr>
      </w:pPr>
      <w:bookmarkStart w:id="81" w:name="_Toc499035846"/>
      <w:bookmarkEnd w:id="81"/>
      <w:r>
        <w:rPr>
          <w:rFonts w:ascii="仿宋" w:hAnsi="仿宋" w:eastAsia="仿宋"/>
          <w:sz w:val="28"/>
          <w:szCs w:val="28"/>
          <w:lang w:eastAsia="zh-CN"/>
        </w:rPr>
        <w:t>学校以创建文明城市、文明校园、平安校园为契机，着力搭建活动育人平台，努力打造活力校园、健康校园，着力培养具有良好的职业道德、较强的专业技能和适应能力的高素质技能型人才。</w:t>
      </w:r>
      <w:r>
        <w:rPr>
          <w:rFonts w:hint="eastAsia" w:ascii="仿宋" w:hAnsi="仿宋" w:eastAsia="仿宋"/>
          <w:sz w:val="28"/>
          <w:szCs w:val="28"/>
          <w:lang w:eastAsia="zh-CN"/>
        </w:rPr>
        <w:t>学校严格落实德育课程的开设，</w:t>
      </w:r>
      <w:r>
        <w:rPr>
          <w:rFonts w:ascii="仿宋" w:hAnsi="仿宋" w:eastAsia="仿宋"/>
          <w:sz w:val="28"/>
          <w:szCs w:val="28"/>
          <w:lang w:eastAsia="zh-CN"/>
        </w:rPr>
        <w:t>不断发展提高学生的综合素质，提升学校的核心竞争力。学校通过环境育人，校内陈设与布置合理，具有艺术性、观赏性和教育性，具有浓郁的文化气息。学校积极开展各类德育主题活动、志愿服务活动等，</w:t>
      </w:r>
      <w:r>
        <w:rPr>
          <w:rFonts w:hint="eastAsia" w:ascii="仿宋" w:hAnsi="仿宋" w:eastAsia="仿宋"/>
          <w:sz w:val="28"/>
          <w:szCs w:val="28"/>
          <w:lang w:eastAsia="zh-CN"/>
        </w:rPr>
        <w:t>采取“</w:t>
      </w:r>
      <w:r>
        <w:rPr>
          <w:rFonts w:ascii="仿宋" w:hAnsi="仿宋" w:eastAsia="仿宋"/>
          <w:sz w:val="28"/>
          <w:szCs w:val="28"/>
          <w:lang w:eastAsia="zh-CN"/>
        </w:rPr>
        <w:t>每月一主题</w:t>
      </w:r>
      <w:r>
        <w:rPr>
          <w:rFonts w:hint="eastAsia" w:ascii="仿宋" w:hAnsi="仿宋" w:eastAsia="仿宋"/>
          <w:sz w:val="28"/>
          <w:szCs w:val="28"/>
          <w:lang w:eastAsia="zh-CN"/>
        </w:rPr>
        <w:t>、</w:t>
      </w:r>
      <w:r>
        <w:rPr>
          <w:rFonts w:ascii="仿宋" w:hAnsi="仿宋" w:eastAsia="仿宋"/>
          <w:sz w:val="28"/>
          <w:szCs w:val="28"/>
          <w:lang w:eastAsia="zh-CN"/>
        </w:rPr>
        <w:t>每周一重点</w:t>
      </w:r>
      <w:r>
        <w:rPr>
          <w:rFonts w:hint="eastAsia" w:ascii="仿宋" w:hAnsi="仿宋" w:eastAsia="仿宋"/>
          <w:sz w:val="28"/>
          <w:szCs w:val="28"/>
          <w:lang w:eastAsia="zh-CN"/>
        </w:rPr>
        <w:t>”的模式</w:t>
      </w:r>
      <w:r>
        <w:rPr>
          <w:rFonts w:ascii="仿宋" w:hAnsi="仿宋" w:eastAsia="仿宋"/>
          <w:sz w:val="28"/>
          <w:szCs w:val="28"/>
          <w:lang w:eastAsia="zh-CN"/>
        </w:rPr>
        <w:t>，以主题引领活动，用活动渲染主题。学校每年举办校田径运动会、专业技能比赛、元旦主题文艺汇演、校园十佳歌手大赛，开展学雷锋系列活动，社团活动丰富多彩。学校持续举办常规管理教育月系列活动、法制教育月系列活动、道德讲堂、入团宣誓活动，积极参加文明风采大赛，为学生搭建了丰富的德育建设平台。</w:t>
      </w:r>
    </w:p>
    <w:p>
      <w:pPr>
        <w:pBdr>
          <w:top w:val="none" w:color="000000" w:sz="0" w:space="3"/>
          <w:left w:val="none" w:color="000000" w:sz="0" w:space="3"/>
          <w:bottom w:val="none" w:color="000000" w:sz="0" w:space="3"/>
          <w:right w:val="none" w:color="000000" w:sz="0" w:space="3"/>
        </w:pBdr>
        <w:shd w:val="clear" w:color="000000" w:fill="FFFFFF"/>
        <w:spacing w:line="440" w:lineRule="exact"/>
        <w:rPr>
          <w:rFonts w:ascii="仿宋" w:hAnsi="仿宋" w:eastAsia="仿宋"/>
          <w:sz w:val="28"/>
          <w:szCs w:val="28"/>
          <w:lang w:eastAsia="zh-CN"/>
        </w:rPr>
      </w:pPr>
      <w:r>
        <w:rPr>
          <w:rFonts w:ascii="仿宋" w:hAnsi="仿宋" w:eastAsia="仿宋"/>
          <w:sz w:val="28"/>
          <w:szCs w:val="28"/>
          <w:lang w:eastAsia="zh-CN"/>
        </w:rPr>
        <w:t>凭借职业教育和专业知识的优势，我校志愿者服务团队业务水平高，业务范围广，纪律意识强，已经成为我校靓丽的一张名片。依托旅游服务与管理和高星级饭店运营与管理这两个专业支撑，我校先后为我区举行的重大会议和赛事提供过优质志愿服务，深受各级领导的认可和社会广泛的赞誉，我校的志愿项目既可以与专业学生的学习实践紧密联系，同时又能作为独立的志愿项目运作，对社会公益，学校专业建设，职业道德培养等都起到积极的作用。</w:t>
      </w:r>
    </w:p>
    <w:p>
      <w:pPr>
        <w:pStyle w:val="2"/>
        <w:spacing w:before="0" w:after="0" w:line="440" w:lineRule="exact"/>
        <w:rPr>
          <w:rFonts w:ascii="Cambria" w:hAnsi="Cambria"/>
          <w:sz w:val="28"/>
          <w:szCs w:val="28"/>
          <w:lang w:eastAsia="zh-CN"/>
        </w:rPr>
      </w:pPr>
      <w:bookmarkStart w:id="82" w:name="_Toc536609701"/>
      <w:bookmarkEnd w:id="82"/>
      <w:bookmarkStart w:id="83" w:name="_Toc29462051"/>
      <w:bookmarkEnd w:id="83"/>
      <w:bookmarkStart w:id="84" w:name="_Toc29463060"/>
      <w:bookmarkEnd w:id="84"/>
      <w:bookmarkStart w:id="85" w:name="_Toc30000173"/>
      <w:r>
        <w:rPr>
          <w:sz w:val="28"/>
          <w:szCs w:val="28"/>
          <w:lang w:eastAsia="zh-CN"/>
        </w:rPr>
        <w:t>3.6党建情况</w:t>
      </w:r>
      <w:bookmarkEnd w:id="85"/>
    </w:p>
    <w:p>
      <w:pPr>
        <w:spacing w:line="440" w:lineRule="exact"/>
        <w:ind w:firstLine="560" w:firstLineChars="200"/>
        <w:rPr>
          <w:rFonts w:ascii="仿宋" w:hAnsi="仿宋" w:eastAsia="仿宋"/>
          <w:sz w:val="28"/>
          <w:szCs w:val="28"/>
          <w:lang w:eastAsia="zh-CN"/>
        </w:rPr>
      </w:pPr>
      <w:bookmarkStart w:id="86" w:name="_Toc499035847"/>
      <w:bookmarkEnd w:id="86"/>
      <w:bookmarkStart w:id="87" w:name="_Toc536609702"/>
      <w:bookmarkEnd w:id="87"/>
      <w:r>
        <w:rPr>
          <w:rFonts w:ascii="仿宋" w:hAnsi="仿宋" w:eastAsia="仿宋"/>
          <w:sz w:val="28"/>
          <w:szCs w:val="28"/>
          <w:lang w:eastAsia="zh-CN"/>
        </w:rPr>
        <w:t>学校党支部围绕学校中心工作，强化“三种意识”。一是发展意识，把党建与学校发展事业结合，把培养干部发展意识作为党建工作的重要内容来抓，让党建工作有内容、有载体、有活力，为加快学校发展提供坚强有力的思想、政治和组织保证</w:t>
      </w:r>
      <w:r>
        <w:rPr>
          <w:rFonts w:hint="eastAsia" w:ascii="仿宋" w:hAnsi="仿宋" w:eastAsia="仿宋"/>
          <w:sz w:val="28"/>
          <w:szCs w:val="28"/>
          <w:lang w:eastAsia="zh-CN"/>
        </w:rPr>
        <w:t>；</w:t>
      </w:r>
      <w:r>
        <w:rPr>
          <w:rFonts w:ascii="仿宋" w:hAnsi="仿宋" w:eastAsia="仿宋"/>
          <w:sz w:val="28"/>
          <w:szCs w:val="28"/>
          <w:lang w:eastAsia="zh-CN"/>
        </w:rPr>
        <w:t>二是服务意识，党建工作的定位如何，决定开展党建工作的切入点，坚定不移地将党建工作定位在服务的角色上，走出就党建而抓党建的怪圈，为学校教育教学事业发展提供有力保障和服务</w:t>
      </w:r>
      <w:r>
        <w:rPr>
          <w:rFonts w:hint="eastAsia" w:ascii="仿宋" w:hAnsi="仿宋" w:eastAsia="仿宋"/>
          <w:sz w:val="28"/>
          <w:szCs w:val="28"/>
          <w:lang w:eastAsia="zh-CN"/>
        </w:rPr>
        <w:t>；</w:t>
      </w:r>
      <w:r>
        <w:rPr>
          <w:rFonts w:ascii="仿宋" w:hAnsi="仿宋" w:eastAsia="仿宋"/>
          <w:sz w:val="28"/>
          <w:szCs w:val="28"/>
          <w:lang w:eastAsia="zh-CN"/>
        </w:rPr>
        <w:t>三是创新意识</w:t>
      </w:r>
      <w:r>
        <w:rPr>
          <w:rFonts w:hint="eastAsia" w:ascii="仿宋" w:hAnsi="仿宋" w:eastAsia="仿宋"/>
          <w:sz w:val="28"/>
          <w:szCs w:val="28"/>
          <w:lang w:eastAsia="zh-CN"/>
        </w:rPr>
        <w:t>，</w:t>
      </w:r>
      <w:r>
        <w:rPr>
          <w:rFonts w:ascii="仿宋" w:hAnsi="仿宋" w:eastAsia="仿宋"/>
          <w:sz w:val="28"/>
          <w:szCs w:val="28"/>
          <w:lang w:eastAsia="zh-CN"/>
        </w:rPr>
        <w:t>采取党建工作与行政工作互相补充、互相促进的工作思路和方法，发挥党支部主观能动性，充分发挥党支部战斗堡垒作用和党员先锋模范作用，使党建工作和行政工作齐头并进，取得了较好效果。2018-2019年度，学校举行“新时代新担当新作为，打好教育攻坚战”专题组织生活会，开展了支部主题党日活动</w:t>
      </w:r>
      <w:r>
        <w:rPr>
          <w:rFonts w:hint="eastAsia" w:ascii="仿宋" w:hAnsi="仿宋" w:eastAsia="仿宋"/>
          <w:sz w:val="28"/>
          <w:szCs w:val="28"/>
          <w:lang w:eastAsia="zh-CN"/>
        </w:rPr>
        <w:t>，以</w:t>
      </w:r>
      <w:r>
        <w:rPr>
          <w:rFonts w:ascii="仿宋" w:hAnsi="仿宋" w:eastAsia="仿宋"/>
          <w:sz w:val="28"/>
          <w:szCs w:val="28"/>
          <w:lang w:eastAsia="zh-CN"/>
        </w:rPr>
        <w:t>“建设自贸试验区、国际旅游岛，我该怎么做”</w:t>
      </w:r>
      <w:r>
        <w:rPr>
          <w:rFonts w:hint="eastAsia" w:ascii="仿宋" w:hAnsi="仿宋" w:eastAsia="仿宋"/>
          <w:sz w:val="28"/>
          <w:szCs w:val="28"/>
          <w:lang w:eastAsia="zh-CN"/>
        </w:rPr>
        <w:t>为主题展开</w:t>
      </w:r>
      <w:r>
        <w:rPr>
          <w:rFonts w:ascii="仿宋" w:hAnsi="仿宋" w:eastAsia="仿宋"/>
          <w:sz w:val="28"/>
          <w:szCs w:val="28"/>
          <w:lang w:eastAsia="zh-CN"/>
        </w:rPr>
        <w:t>讨论，</w:t>
      </w:r>
      <w:r>
        <w:rPr>
          <w:rFonts w:hint="eastAsia" w:ascii="仿宋" w:hAnsi="仿宋" w:eastAsia="仿宋"/>
          <w:sz w:val="28"/>
          <w:szCs w:val="28"/>
          <w:lang w:eastAsia="zh-CN"/>
        </w:rPr>
        <w:t>并</w:t>
      </w:r>
      <w:r>
        <w:rPr>
          <w:rFonts w:ascii="仿宋" w:hAnsi="仿宋" w:eastAsia="仿宋"/>
          <w:sz w:val="28"/>
          <w:szCs w:val="28"/>
          <w:lang w:eastAsia="zh-CN"/>
        </w:rPr>
        <w:t>开展党员“走进学生心灵，彰显党员风采”结对帮扶工作。制定党员组织生活会活动的方案（岚职党综〔2018〕1号），举行《修正错误、帮助提高、增进团结》专题组织生活会，发放《平潭职业中专学校领导班子组织生活会征求意见表》，班子成员撰写《班子组织生活会对照检查材料》，</w:t>
      </w:r>
      <w:r>
        <w:rPr>
          <w:rFonts w:hint="eastAsia" w:ascii="仿宋" w:hAnsi="仿宋" w:eastAsia="仿宋"/>
          <w:sz w:val="28"/>
          <w:szCs w:val="28"/>
          <w:lang w:eastAsia="zh-CN"/>
        </w:rPr>
        <w:t>稳步推进学校的德育和思想政治工作。</w:t>
      </w:r>
    </w:p>
    <w:p>
      <w:pPr>
        <w:pStyle w:val="2"/>
        <w:spacing w:before="0" w:after="0" w:line="440" w:lineRule="exact"/>
        <w:rPr>
          <w:lang w:eastAsia="zh-CN"/>
        </w:rPr>
      </w:pPr>
      <w:bookmarkStart w:id="88" w:name="_Toc29462052"/>
      <w:bookmarkEnd w:id="88"/>
      <w:bookmarkStart w:id="89" w:name="_Toc29463061"/>
      <w:bookmarkEnd w:id="89"/>
      <w:bookmarkStart w:id="90" w:name="_Toc30000174"/>
      <w:r>
        <w:rPr>
          <w:lang w:eastAsia="zh-CN"/>
        </w:rPr>
        <w:t>4.校企合作</w:t>
      </w:r>
      <w:bookmarkEnd w:id="90"/>
    </w:p>
    <w:p>
      <w:pPr>
        <w:pStyle w:val="2"/>
        <w:spacing w:before="0" w:after="0" w:line="440" w:lineRule="exact"/>
        <w:rPr>
          <w:rFonts w:ascii="Cambria" w:hAnsi="Cambria"/>
          <w:sz w:val="28"/>
          <w:szCs w:val="28"/>
          <w:lang w:eastAsia="zh-CN"/>
        </w:rPr>
      </w:pPr>
      <w:bookmarkStart w:id="91" w:name="_Toc536609703"/>
      <w:bookmarkEnd w:id="91"/>
      <w:bookmarkStart w:id="92" w:name="_Toc29463062"/>
      <w:bookmarkEnd w:id="92"/>
      <w:bookmarkStart w:id="93" w:name="_Toc29462053"/>
      <w:bookmarkEnd w:id="93"/>
      <w:bookmarkStart w:id="94" w:name="_Toc499035848"/>
      <w:bookmarkEnd w:id="94"/>
      <w:bookmarkStart w:id="95" w:name="_Toc30000175"/>
      <w:r>
        <w:rPr>
          <w:sz w:val="28"/>
          <w:szCs w:val="28"/>
          <w:lang w:eastAsia="zh-CN"/>
        </w:rPr>
        <w:t>4.1校企合作开展情况和效果</w:t>
      </w:r>
      <w:bookmarkEnd w:id="95"/>
    </w:p>
    <w:p>
      <w:pPr>
        <w:spacing w:line="440" w:lineRule="exact"/>
        <w:ind w:firstLine="560" w:firstLineChars="200"/>
        <w:rPr>
          <w:rFonts w:ascii="仿宋" w:hAnsi="仿宋" w:eastAsia="仿宋"/>
          <w:sz w:val="28"/>
          <w:szCs w:val="28"/>
          <w:lang w:eastAsia="zh-CN"/>
        </w:rPr>
      </w:pPr>
      <w:bookmarkStart w:id="96" w:name="_Toc536609704"/>
      <w:bookmarkEnd w:id="96"/>
      <w:bookmarkStart w:id="97" w:name="_Toc499035851"/>
      <w:bookmarkEnd w:id="97"/>
      <w:bookmarkStart w:id="98" w:name="_Toc499035849"/>
      <w:bookmarkEnd w:id="98"/>
      <w:r>
        <w:rPr>
          <w:rFonts w:ascii="仿宋" w:hAnsi="仿宋" w:eastAsia="仿宋"/>
          <w:sz w:val="28"/>
          <w:szCs w:val="28"/>
          <w:lang w:eastAsia="zh-CN"/>
        </w:rPr>
        <w:t>校企合作是职业院校发展的必由之路，合作办学是新形势下职业学校发展的战略诉求，是学校办学内涵提升的主动力。按照“以就业为导向、以服务为宗旨、以质量为核心”的职业教育办学方向，本着贴近地区经济产业，服务地区企业发展的理念，创建“校企合作、工学结合”人才培养模式。学校主动对接平潭综合实验区旅游发展局、建筑行业协会、旅游行业协会、宸鸿科技集团、福建中辉文化旅游发展有限公司、福建省新薛航汽车贸易有限公司、蓝海美车汇、陕西中基伟业建设股份有限公司、平潭麒麟（龙凤山庄）荣誉国际酒店等行业、企业，开展订单培养合作办学，联合开设了“宸鸿班”、“中辉旅游班”、“荣誉酒店班”、“汽修订单班”、“美术订单班”等企业订单班，并探索实践现代学徒制、工学结合办学新模式。2018－2019学年，学校合作办学取得了新的突破，学校的合作企业从上一年的9家扩大到12家，校聘企业技术骨干教师达到8人，汽修专业、旅游服务和管理、高星级酒店运营与管理、建筑工程施工</w:t>
      </w:r>
      <w:r>
        <w:rPr>
          <w:rFonts w:hint="eastAsia" w:ascii="仿宋" w:hAnsi="仿宋" w:eastAsia="仿宋"/>
          <w:sz w:val="28"/>
          <w:szCs w:val="28"/>
          <w:lang w:eastAsia="zh-CN"/>
        </w:rPr>
        <w:t>等4</w:t>
      </w:r>
      <w:r>
        <w:rPr>
          <w:rFonts w:ascii="仿宋" w:hAnsi="仿宋" w:eastAsia="仿宋"/>
          <w:sz w:val="28"/>
          <w:szCs w:val="28"/>
          <w:lang w:eastAsia="zh-CN"/>
        </w:rPr>
        <w:t>个专业完全实现订单培养，企业深度参与教育教学的全过程。工学结合和学生实习质量得到提升，学生就业渠道进一步拓宽。</w:t>
      </w:r>
    </w:p>
    <w:p>
      <w:pPr>
        <w:pStyle w:val="2"/>
        <w:spacing w:before="0" w:after="0" w:line="440" w:lineRule="exact"/>
        <w:rPr>
          <w:sz w:val="28"/>
          <w:szCs w:val="28"/>
          <w:lang w:eastAsia="zh-CN"/>
        </w:rPr>
      </w:pPr>
      <w:bookmarkStart w:id="99" w:name="_Toc29463063"/>
      <w:bookmarkEnd w:id="99"/>
      <w:bookmarkStart w:id="100" w:name="_Toc29462054"/>
      <w:bookmarkEnd w:id="100"/>
      <w:bookmarkStart w:id="101" w:name="_Toc30000176"/>
      <w:r>
        <w:rPr>
          <w:sz w:val="28"/>
          <w:szCs w:val="28"/>
          <w:lang w:eastAsia="zh-CN"/>
        </w:rPr>
        <w:t>4.2 学生实习情况</w:t>
      </w:r>
      <w:bookmarkEnd w:id="101"/>
    </w:p>
    <w:p>
      <w:pPr>
        <w:spacing w:line="440" w:lineRule="exact"/>
        <w:ind w:firstLine="560" w:firstLineChars="200"/>
        <w:rPr>
          <w:rFonts w:ascii="仿宋" w:hAnsi="仿宋" w:eastAsia="仿宋"/>
          <w:sz w:val="28"/>
          <w:szCs w:val="28"/>
          <w:lang w:eastAsia="zh-CN"/>
        </w:rPr>
      </w:pPr>
      <w:bookmarkStart w:id="102" w:name="_Toc536609705"/>
      <w:bookmarkEnd w:id="102"/>
      <w:bookmarkStart w:id="103" w:name="_Toc499035850"/>
      <w:bookmarkEnd w:id="103"/>
      <w:r>
        <w:rPr>
          <w:rFonts w:ascii="仿宋" w:hAnsi="仿宋" w:eastAsia="仿宋"/>
          <w:sz w:val="28"/>
          <w:szCs w:val="28"/>
          <w:lang w:eastAsia="zh-CN"/>
        </w:rPr>
        <w:t>学校精心谋划，做好招生和学生顶岗实习工作，坚持两年在校学习、一年赴企业实习的教育模式。通过认知实习、跟岗实习、工学结合等多种形式，积极稳妥地安排实习生到企业参加顶岗实习，取得了显著成效。</w:t>
      </w:r>
    </w:p>
    <w:p>
      <w:pPr>
        <w:spacing w:line="440" w:lineRule="exact"/>
        <w:ind w:firstLine="560" w:firstLineChars="200"/>
        <w:rPr>
          <w:rFonts w:ascii="仿宋" w:hAnsi="仿宋"/>
          <w:sz w:val="28"/>
          <w:szCs w:val="28"/>
          <w:lang w:eastAsia="zh-CN"/>
        </w:rPr>
      </w:pPr>
      <w:r>
        <w:rPr>
          <w:rFonts w:ascii="仿宋" w:hAnsi="仿宋"/>
          <w:sz w:val="28"/>
          <w:szCs w:val="28"/>
          <w:lang w:eastAsia="zh-CN"/>
        </w:rPr>
        <w:t>201</w:t>
      </w:r>
      <w:r>
        <w:rPr>
          <w:rFonts w:ascii="仿宋" w:hAnsi="仿宋" w:eastAsia="仿宋"/>
          <w:sz w:val="28"/>
          <w:szCs w:val="28"/>
          <w:lang w:eastAsia="zh-CN"/>
        </w:rPr>
        <w:t>9年，学校企业教学实践专业数</w:t>
      </w:r>
      <w:r>
        <w:rPr>
          <w:rFonts w:hint="eastAsia" w:ascii="仿宋" w:hAnsi="仿宋" w:eastAsia="仿宋"/>
          <w:sz w:val="28"/>
          <w:szCs w:val="28"/>
          <w:lang w:eastAsia="zh-CN"/>
        </w:rPr>
        <w:t>达</w:t>
      </w:r>
      <w:r>
        <w:rPr>
          <w:rFonts w:ascii="仿宋" w:hAnsi="仿宋" w:eastAsia="仿宋"/>
          <w:sz w:val="28"/>
          <w:szCs w:val="28"/>
          <w:lang w:eastAsia="zh-CN"/>
        </w:rPr>
        <w:t>10个；接受学生实习企业的数量累计12个，当年参加教学实践的学生189人，占全部实践学生总数的100</w:t>
      </w:r>
      <w:r>
        <w:rPr>
          <w:rFonts w:ascii="仿宋" w:hAnsi="仿宋"/>
          <w:sz w:val="28"/>
          <w:szCs w:val="28"/>
          <w:lang w:eastAsia="zh-CN"/>
        </w:rPr>
        <w:t>%</w:t>
      </w:r>
      <w:r>
        <w:rPr>
          <w:rFonts w:ascii="仿宋" w:hAnsi="仿宋" w:eastAsia="仿宋"/>
          <w:sz w:val="28"/>
          <w:szCs w:val="28"/>
          <w:lang w:eastAsia="zh-CN"/>
        </w:rPr>
        <w:t>，此项说明学校对教学实践工作的重视。学校加强实习教学的管理，学生实习过程情况良好，基本达到预期的实习效果（详见表）。</w:t>
      </w:r>
    </w:p>
    <w:p>
      <w:pPr>
        <w:spacing w:line="440" w:lineRule="exact"/>
        <w:jc w:val="center"/>
        <w:rPr>
          <w:rFonts w:ascii="仿宋" w:hAnsi="仿宋" w:eastAsia="仿宋"/>
          <w:sz w:val="28"/>
          <w:szCs w:val="28"/>
          <w:lang w:eastAsia="zh-CN"/>
        </w:rPr>
      </w:pPr>
      <w:r>
        <w:rPr>
          <w:rFonts w:ascii="仿宋" w:hAnsi="仿宋" w:eastAsia="仿宋"/>
          <w:sz w:val="28"/>
          <w:szCs w:val="28"/>
          <w:lang w:eastAsia="zh-CN"/>
        </w:rPr>
        <w:t>2018－2019年组织学生企业实践统计</w:t>
      </w:r>
    </w:p>
    <w:tbl>
      <w:tblPr>
        <w:tblStyle w:val="27"/>
        <w:tblW w:w="9348" w:type="dxa"/>
        <w:tblInd w:w="-214" w:type="dxa"/>
        <w:tblLayout w:type="autofit"/>
        <w:tblCellMar>
          <w:top w:w="0" w:type="dxa"/>
          <w:left w:w="10" w:type="dxa"/>
          <w:bottom w:w="0" w:type="dxa"/>
          <w:right w:w="10" w:type="dxa"/>
        </w:tblCellMar>
      </w:tblPr>
      <w:tblGrid>
        <w:gridCol w:w="936"/>
        <w:gridCol w:w="1815"/>
        <w:gridCol w:w="1517"/>
        <w:gridCol w:w="1523"/>
        <w:gridCol w:w="1921"/>
        <w:gridCol w:w="1636"/>
      </w:tblGrid>
      <w:tr>
        <w:tblPrEx>
          <w:tblCellMar>
            <w:top w:w="0" w:type="dxa"/>
            <w:left w:w="10" w:type="dxa"/>
            <w:bottom w:w="0" w:type="dxa"/>
            <w:right w:w="10" w:type="dxa"/>
          </w:tblCellMar>
        </w:tblPrEx>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年份</w:t>
            </w:r>
          </w:p>
        </w:tc>
        <w:tc>
          <w:tcPr>
            <w:tcW w:w="18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企业实习专业数</w:t>
            </w:r>
          </w:p>
        </w:tc>
        <w:tc>
          <w:tcPr>
            <w:tcW w:w="1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实习企业数</w:t>
            </w:r>
          </w:p>
        </w:tc>
        <w:tc>
          <w:tcPr>
            <w:tcW w:w="15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实习学生数</w:t>
            </w:r>
          </w:p>
        </w:tc>
        <w:tc>
          <w:tcPr>
            <w:tcW w:w="19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有组织实习学生数</w:t>
            </w:r>
          </w:p>
        </w:tc>
        <w:tc>
          <w:tcPr>
            <w:tcW w:w="16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自主实习学生数</w:t>
            </w:r>
          </w:p>
        </w:tc>
      </w:tr>
      <w:tr>
        <w:tblPrEx>
          <w:tblCellMar>
            <w:top w:w="0" w:type="dxa"/>
            <w:left w:w="10" w:type="dxa"/>
            <w:bottom w:w="0" w:type="dxa"/>
            <w:right w:w="10" w:type="dxa"/>
          </w:tblCellMar>
        </w:tblPrEx>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2018</w:t>
            </w:r>
          </w:p>
        </w:tc>
        <w:tc>
          <w:tcPr>
            <w:tcW w:w="18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7</w:t>
            </w:r>
          </w:p>
        </w:tc>
        <w:tc>
          <w:tcPr>
            <w:tcW w:w="1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9</w:t>
            </w:r>
          </w:p>
        </w:tc>
        <w:tc>
          <w:tcPr>
            <w:tcW w:w="15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167</w:t>
            </w:r>
          </w:p>
        </w:tc>
        <w:tc>
          <w:tcPr>
            <w:tcW w:w="19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140</w:t>
            </w:r>
          </w:p>
        </w:tc>
        <w:tc>
          <w:tcPr>
            <w:tcW w:w="16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27</w:t>
            </w:r>
          </w:p>
        </w:tc>
      </w:tr>
      <w:tr>
        <w:tblPrEx>
          <w:tblCellMar>
            <w:top w:w="0" w:type="dxa"/>
            <w:left w:w="10" w:type="dxa"/>
            <w:bottom w:w="0" w:type="dxa"/>
            <w:right w:w="10" w:type="dxa"/>
          </w:tblCellMar>
        </w:tblPrEx>
        <w:tc>
          <w:tcPr>
            <w:tcW w:w="9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2019</w:t>
            </w:r>
          </w:p>
        </w:tc>
        <w:tc>
          <w:tcPr>
            <w:tcW w:w="18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10</w:t>
            </w:r>
          </w:p>
        </w:tc>
        <w:tc>
          <w:tcPr>
            <w:tcW w:w="1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12</w:t>
            </w:r>
          </w:p>
        </w:tc>
        <w:tc>
          <w:tcPr>
            <w:tcW w:w="15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189</w:t>
            </w:r>
          </w:p>
        </w:tc>
        <w:tc>
          <w:tcPr>
            <w:tcW w:w="19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189</w:t>
            </w:r>
          </w:p>
        </w:tc>
        <w:tc>
          <w:tcPr>
            <w:tcW w:w="163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440" w:lineRule="exact"/>
              <w:jc w:val="center"/>
              <w:rPr>
                <w:rFonts w:ascii="仿宋" w:hAnsi="仿宋" w:eastAsia="仿宋"/>
                <w:sz w:val="28"/>
                <w:szCs w:val="28"/>
              </w:rPr>
            </w:pPr>
            <w:r>
              <w:rPr>
                <w:rFonts w:ascii="仿宋" w:hAnsi="仿宋" w:eastAsia="仿宋"/>
                <w:sz w:val="28"/>
                <w:szCs w:val="28"/>
              </w:rPr>
              <w:t>0</w:t>
            </w:r>
          </w:p>
        </w:tc>
      </w:tr>
    </w:tbl>
    <w:p>
      <w:pPr>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重视学生诚信敬业、吃苦耐劳品质的培养，教育学生树立正确的就业观，有针对性的安排学生到企业见习，加强就业能力的训练；学校努力拓宽就业渠道，重点提高学生专业对口就业率和就业岗位质量，同时注重学生就业前的岗位培训，开设职业道德、职业素养和法律课程，邀请校外择业教育专家开设岗前培训讲座，提高就业企业对学校顶岗实习学生的满意度；学校多次到实习单位走访，关心、了解学生的工作、生活情况，听取企业意见和建议，确保学校的实习工作顺利有序开展。</w:t>
      </w:r>
    </w:p>
    <w:p>
      <w:pPr>
        <w:pStyle w:val="2"/>
        <w:spacing w:before="0" w:after="0" w:line="440" w:lineRule="exact"/>
        <w:rPr>
          <w:rFonts w:ascii="Cambria" w:hAnsi="Cambria"/>
          <w:sz w:val="28"/>
          <w:szCs w:val="28"/>
          <w:lang w:eastAsia="zh-CN"/>
        </w:rPr>
      </w:pPr>
      <w:bookmarkStart w:id="104" w:name="_Toc29462055"/>
      <w:bookmarkEnd w:id="104"/>
      <w:bookmarkStart w:id="105" w:name="_Toc29463064"/>
      <w:bookmarkEnd w:id="105"/>
      <w:bookmarkStart w:id="106" w:name="_Toc30000177"/>
      <w:r>
        <w:rPr>
          <w:sz w:val="28"/>
          <w:szCs w:val="28"/>
          <w:lang w:eastAsia="zh-CN"/>
        </w:rPr>
        <w:t>4.3 集团化办学情况</w:t>
      </w:r>
      <w:bookmarkEnd w:id="106"/>
    </w:p>
    <w:p>
      <w:pPr>
        <w:spacing w:line="440" w:lineRule="exact"/>
        <w:ind w:firstLine="560" w:firstLineChars="200"/>
        <w:rPr>
          <w:rFonts w:ascii="仿宋" w:hAnsi="仿宋"/>
          <w:sz w:val="28"/>
          <w:szCs w:val="28"/>
          <w:lang w:eastAsia="zh-CN"/>
        </w:rPr>
      </w:pPr>
      <w:bookmarkStart w:id="107" w:name="_Toc536609706"/>
      <w:bookmarkEnd w:id="107"/>
      <w:r>
        <w:rPr>
          <w:rFonts w:ascii="仿宋" w:hAnsi="仿宋" w:eastAsia="仿宋"/>
          <w:sz w:val="28"/>
          <w:szCs w:val="28"/>
          <w:lang w:eastAsia="zh-CN"/>
        </w:rPr>
        <w:t>平潭职业中专学校与福建信息职业技术学院建立</w:t>
      </w:r>
      <w:r>
        <w:rPr>
          <w:rFonts w:hint="eastAsia" w:ascii="仿宋" w:hAnsi="仿宋" w:eastAsia="仿宋"/>
          <w:sz w:val="28"/>
          <w:szCs w:val="28"/>
          <w:lang w:eastAsia="zh-CN"/>
        </w:rPr>
        <w:t>职教</w:t>
      </w:r>
      <w:r>
        <w:rPr>
          <w:rFonts w:ascii="仿宋" w:hAnsi="仿宋" w:eastAsia="仿宋"/>
          <w:sz w:val="28"/>
          <w:szCs w:val="28"/>
          <w:lang w:eastAsia="zh-CN"/>
        </w:rPr>
        <w:t>联盟，并实行业务托管关系，充分利用高校的职业教育资源和优势，对学校的专业建设，师资培训等进行对口扶持。为促进校际联合与校企合作，打造区域性职教品牌，学校积极依托高等院校（福建信息职业技术学院）龙头辐射作用，大力发展集团化办学模式，联合高校、学校和平潭综合实验区的相关企业</w:t>
      </w:r>
      <w:r>
        <w:rPr>
          <w:rFonts w:hint="eastAsia" w:ascii="仿宋" w:hAnsi="仿宋" w:eastAsia="仿宋"/>
          <w:sz w:val="28"/>
          <w:szCs w:val="28"/>
          <w:lang w:eastAsia="zh-CN"/>
        </w:rPr>
        <w:t>及</w:t>
      </w:r>
      <w:r>
        <w:rPr>
          <w:rFonts w:ascii="仿宋" w:hAnsi="仿宋" w:eastAsia="仿宋"/>
          <w:sz w:val="28"/>
          <w:szCs w:val="28"/>
          <w:lang w:eastAsia="zh-CN"/>
        </w:rPr>
        <w:t>行业协会等法人单位，组成职教集团联盟。2011年被省教育厅定为“福建省职业院校集团化办学改革试点院校”，</w:t>
      </w:r>
      <w:r>
        <w:rPr>
          <w:rFonts w:ascii="仿宋" w:hAnsi="仿宋"/>
          <w:sz w:val="28"/>
          <w:szCs w:val="28"/>
          <w:lang w:eastAsia="zh-CN"/>
        </w:rPr>
        <w:t>2016</w:t>
      </w:r>
      <w:r>
        <w:rPr>
          <w:rFonts w:ascii="仿宋" w:hAnsi="仿宋" w:eastAsia="仿宋"/>
          <w:sz w:val="28"/>
          <w:szCs w:val="28"/>
          <w:lang w:eastAsia="zh-CN"/>
        </w:rPr>
        <w:t>年与福建信息职业技术学院结成职教联盟并成为分校。充分利用高校优势，实现资源共享，为推动我区职业教育的改革创新起到骨干、示范和引领作用。近年来，依托我区企业，先后成立了旅游专业建设委员会、建筑专业建设委员会、汽修专业建设委员会等多个由企业参与的专业建设委员会，深化产教融合，激发职业教育活力，促进优质资源开放共建共享，形成资源共享、优势互补、合作育人、合作共赢的新局面，为我区的职教事业发展做出应有贡献。</w:t>
      </w:r>
    </w:p>
    <w:p>
      <w:pPr>
        <w:pStyle w:val="2"/>
        <w:spacing w:before="0" w:after="0" w:line="440" w:lineRule="exact"/>
        <w:rPr>
          <w:lang w:eastAsia="zh-CN"/>
        </w:rPr>
      </w:pPr>
      <w:bookmarkStart w:id="108" w:name="_Toc29463065"/>
      <w:bookmarkEnd w:id="108"/>
      <w:bookmarkStart w:id="109" w:name="_Toc29462056"/>
      <w:bookmarkEnd w:id="109"/>
      <w:bookmarkStart w:id="110" w:name="_Toc30000178"/>
      <w:r>
        <w:rPr>
          <w:lang w:eastAsia="zh-CN"/>
        </w:rPr>
        <w:t>5.社会贡献</w:t>
      </w:r>
      <w:bookmarkEnd w:id="110"/>
    </w:p>
    <w:p>
      <w:pPr>
        <w:pStyle w:val="2"/>
        <w:spacing w:before="0" w:after="0" w:line="440" w:lineRule="exact"/>
        <w:rPr>
          <w:rFonts w:ascii="Cambria" w:hAnsi="Cambria"/>
          <w:sz w:val="28"/>
          <w:szCs w:val="28"/>
          <w:lang w:eastAsia="zh-CN"/>
        </w:rPr>
      </w:pPr>
      <w:bookmarkStart w:id="111" w:name="_Toc536609707"/>
      <w:bookmarkEnd w:id="111"/>
      <w:bookmarkStart w:id="112" w:name="_Toc29463066"/>
      <w:bookmarkEnd w:id="112"/>
      <w:bookmarkStart w:id="113" w:name="_Toc29462057"/>
      <w:bookmarkEnd w:id="113"/>
      <w:bookmarkStart w:id="114" w:name="_Toc499035852"/>
      <w:bookmarkEnd w:id="114"/>
      <w:bookmarkStart w:id="115" w:name="_Toc30000179"/>
      <w:r>
        <w:rPr>
          <w:sz w:val="28"/>
          <w:szCs w:val="28"/>
          <w:lang w:eastAsia="zh-CN"/>
        </w:rPr>
        <w:t>5.1技术技能人才培养</w:t>
      </w:r>
      <w:bookmarkEnd w:id="115"/>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eastAsia="仿宋"/>
          <w:sz w:val="28"/>
          <w:szCs w:val="28"/>
          <w:lang w:eastAsia="zh-CN"/>
        </w:rPr>
      </w:pPr>
      <w:bookmarkStart w:id="116" w:name="_Toc499035853"/>
      <w:bookmarkEnd w:id="116"/>
      <w:bookmarkStart w:id="117" w:name="_Toc499035854"/>
      <w:bookmarkEnd w:id="117"/>
      <w:bookmarkStart w:id="118" w:name="_Toc536609708"/>
      <w:bookmarkEnd w:id="118"/>
      <w:r>
        <w:rPr>
          <w:rFonts w:ascii="仿宋" w:hAnsi="仿宋" w:eastAsia="仿宋"/>
          <w:sz w:val="28"/>
          <w:szCs w:val="28"/>
          <w:lang w:eastAsia="zh-CN"/>
        </w:rPr>
        <w:t>以服务产业发展为宗旨，以促进就业为导向，坚持“多元化办学、科学化管理、市场化运作、亲情化服务”的办学思路，以创建为抓手，注重学校品质、内涵、特色、创新发展，秉持客户思维理念，突出创新驱动，强化教学中心地位，着力培养学生综合职业能力和就业竞争力，努力把学校做精做强、办出特色。学校与相关行业、企业积极开展“订单式人才培养”模式，为当地企业培训和输送大批技能型人才，成为各类人才培养、培训基地；学校推行工学结合、校企合作培养模式，与企业建立长期紧密联系，聘请我区企业中具有高级技术职称或国家职业资格的技术人员以及管理人员长期担任外聘兼职教师，定期到校为学生上课或做各类培训，同时安排学生到企业进行认识实习、跟岗实习和顶岗实习。采用请进来送出去的方法，在提高学生技术技能同时，进一步提高学生毕业后就业、升学竞争力。</w:t>
      </w:r>
      <w:r>
        <w:rPr>
          <w:rFonts w:hint="eastAsia" w:ascii="仿宋" w:hAnsi="仿宋" w:eastAsia="仿宋"/>
          <w:sz w:val="28"/>
          <w:szCs w:val="28"/>
          <w:lang w:eastAsia="zh-CN"/>
        </w:rPr>
        <w:t>学校</w:t>
      </w:r>
      <w:r>
        <w:rPr>
          <w:rFonts w:ascii="仿宋" w:hAnsi="仿宋" w:eastAsia="仿宋"/>
          <w:sz w:val="28"/>
          <w:szCs w:val="28"/>
          <w:lang w:eastAsia="zh-CN"/>
        </w:rPr>
        <w:t>2019届毕业生，就业率高达97.2%，以良好的综合素质和实践能力，成为我区中小企业的骨干力量，受到用人单位的普遍欢迎和好评</w:t>
      </w:r>
      <w:r>
        <w:rPr>
          <w:rFonts w:hint="eastAsia" w:ascii="仿宋" w:hAnsi="仿宋" w:eastAsia="仿宋"/>
          <w:sz w:val="28"/>
          <w:szCs w:val="28"/>
          <w:lang w:eastAsia="zh-CN"/>
        </w:rPr>
        <w:t>。</w:t>
      </w:r>
      <w:r>
        <w:rPr>
          <w:rFonts w:ascii="仿宋" w:hAnsi="仿宋" w:eastAsia="仿宋"/>
          <w:sz w:val="28"/>
          <w:szCs w:val="28"/>
          <w:lang w:eastAsia="zh-CN"/>
        </w:rPr>
        <w:t>学校高度重视职业院校技能大赛，2019</w:t>
      </w:r>
      <w:r>
        <w:rPr>
          <w:rFonts w:hint="eastAsia" w:ascii="仿宋" w:hAnsi="仿宋" w:eastAsia="仿宋"/>
          <w:sz w:val="28"/>
          <w:szCs w:val="28"/>
          <w:lang w:eastAsia="zh-CN"/>
        </w:rPr>
        <w:t>年</w:t>
      </w:r>
      <w:r>
        <w:rPr>
          <w:rFonts w:ascii="仿宋" w:hAnsi="仿宋" w:eastAsia="仿宋"/>
          <w:sz w:val="28"/>
          <w:szCs w:val="28"/>
          <w:lang w:eastAsia="zh-CN"/>
        </w:rPr>
        <w:t>福建职业院校技能大赛</w:t>
      </w:r>
      <w:r>
        <w:rPr>
          <w:rFonts w:hint="eastAsia" w:ascii="仿宋" w:hAnsi="仿宋" w:eastAsia="仿宋"/>
          <w:sz w:val="28"/>
          <w:szCs w:val="28"/>
          <w:lang w:eastAsia="zh-CN"/>
        </w:rPr>
        <w:t>中，“</w:t>
      </w:r>
      <w:r>
        <w:rPr>
          <w:rFonts w:ascii="仿宋" w:hAnsi="仿宋" w:eastAsia="仿宋"/>
          <w:sz w:val="28"/>
          <w:szCs w:val="28"/>
          <w:lang w:eastAsia="zh-CN"/>
        </w:rPr>
        <w:t>企业网搭建与应用赛项</w:t>
      </w:r>
      <w:r>
        <w:rPr>
          <w:rFonts w:hint="eastAsia" w:ascii="仿宋" w:hAnsi="仿宋" w:eastAsia="仿宋"/>
          <w:sz w:val="28"/>
          <w:szCs w:val="28"/>
          <w:lang w:eastAsia="zh-CN"/>
        </w:rPr>
        <w:t>”</w:t>
      </w:r>
      <w:r>
        <w:rPr>
          <w:rFonts w:ascii="仿宋" w:hAnsi="仿宋" w:eastAsia="仿宋"/>
          <w:sz w:val="28"/>
          <w:szCs w:val="28"/>
          <w:lang w:eastAsia="zh-CN"/>
        </w:rPr>
        <w:t>获得省三等奖，成绩取得较大突破。</w:t>
      </w:r>
      <w:r>
        <w:rPr>
          <w:rFonts w:hint="eastAsia" w:ascii="仿宋" w:hAnsi="仿宋" w:eastAsia="仿宋"/>
          <w:sz w:val="28"/>
          <w:szCs w:val="28"/>
          <w:lang w:eastAsia="zh-CN"/>
        </w:rPr>
        <w:t>2019年8月，我校选送的《匠心.由意》文创项目，在“平潭杯”第五届福建省“互联网+”大学生创新创业大赛，</w:t>
      </w:r>
      <w:r>
        <w:rPr>
          <w:rFonts w:ascii="仿宋" w:hAnsi="仿宋" w:eastAsia="仿宋"/>
          <w:sz w:val="28"/>
          <w:szCs w:val="28"/>
          <w:lang w:eastAsia="zh-CN"/>
        </w:rPr>
        <w:t>获</w:t>
      </w:r>
      <w:r>
        <w:rPr>
          <w:rFonts w:hint="eastAsia" w:ascii="仿宋" w:hAnsi="仿宋" w:eastAsia="仿宋"/>
          <w:sz w:val="28"/>
          <w:szCs w:val="28"/>
          <w:lang w:eastAsia="zh-CN"/>
        </w:rPr>
        <w:t>“中职组”铜奖，这是我校首次参加“双创”比赛并获得较好成绩。</w:t>
      </w:r>
    </w:p>
    <w:p>
      <w:pPr>
        <w:pStyle w:val="2"/>
        <w:spacing w:before="0" w:after="0" w:line="440" w:lineRule="exact"/>
        <w:rPr>
          <w:rFonts w:ascii="Cambria" w:hAnsi="Cambria"/>
          <w:sz w:val="28"/>
          <w:szCs w:val="28"/>
          <w:lang w:eastAsia="zh-CN"/>
        </w:rPr>
      </w:pPr>
      <w:bookmarkStart w:id="119" w:name="_Toc29462058"/>
      <w:bookmarkEnd w:id="119"/>
      <w:bookmarkStart w:id="120" w:name="_Toc29463067"/>
      <w:bookmarkEnd w:id="120"/>
      <w:bookmarkStart w:id="121" w:name="_Toc30000180"/>
      <w:r>
        <w:rPr>
          <w:sz w:val="28"/>
          <w:szCs w:val="28"/>
          <w:lang w:eastAsia="zh-CN"/>
        </w:rPr>
        <w:t>5.2社会服务</w:t>
      </w:r>
      <w:bookmarkEnd w:id="121"/>
    </w:p>
    <w:p>
      <w:pPr>
        <w:spacing w:line="440" w:lineRule="exact"/>
        <w:ind w:firstLine="560" w:firstLineChars="200"/>
        <w:rPr>
          <w:rFonts w:ascii="仿宋" w:hAnsi="仿宋"/>
          <w:sz w:val="28"/>
          <w:szCs w:val="28"/>
          <w:lang w:eastAsia="zh-CN"/>
        </w:rPr>
      </w:pPr>
      <w:bookmarkStart w:id="122" w:name="_Toc536609709"/>
      <w:bookmarkEnd w:id="122"/>
      <w:r>
        <w:rPr>
          <w:rFonts w:ascii="仿宋" w:hAnsi="仿宋" w:eastAsia="仿宋"/>
          <w:sz w:val="28"/>
          <w:szCs w:val="28"/>
          <w:lang w:eastAsia="zh-CN"/>
        </w:rPr>
        <w:t>为提高劳动者职业能力和职业素养，我校充分利用职业学校的教育教学资源优势，积极承担企业和社区的技能培训、技术服务，广泛参与员工职业培训及鉴定</w:t>
      </w:r>
      <w:r>
        <w:rPr>
          <w:rFonts w:hint="eastAsia" w:ascii="仿宋" w:hAnsi="仿宋" w:eastAsia="仿宋"/>
          <w:sz w:val="28"/>
          <w:szCs w:val="28"/>
          <w:lang w:eastAsia="zh-CN"/>
        </w:rPr>
        <w:t>、</w:t>
      </w:r>
      <w:r>
        <w:rPr>
          <w:rFonts w:ascii="仿宋" w:hAnsi="仿宋" w:eastAsia="仿宋"/>
          <w:sz w:val="28"/>
          <w:szCs w:val="28"/>
          <w:lang w:eastAsia="zh-CN"/>
        </w:rPr>
        <w:t>培训等</w:t>
      </w:r>
      <w:r>
        <w:rPr>
          <w:rFonts w:hint="eastAsia" w:ascii="仿宋" w:hAnsi="仿宋" w:eastAsia="仿宋"/>
          <w:sz w:val="28"/>
          <w:szCs w:val="28"/>
          <w:lang w:eastAsia="zh-CN"/>
        </w:rPr>
        <w:t>工作</w:t>
      </w:r>
      <w:r>
        <w:rPr>
          <w:rFonts w:ascii="仿宋" w:hAnsi="仿宋" w:eastAsia="仿宋"/>
          <w:sz w:val="28"/>
          <w:szCs w:val="28"/>
          <w:lang w:eastAsia="zh-CN"/>
        </w:rPr>
        <w:t>。2018－2019学年，联合平潭建筑协会举办</w:t>
      </w:r>
      <w:r>
        <w:rPr>
          <w:rFonts w:hint="eastAsia" w:ascii="仿宋" w:hAnsi="仿宋" w:eastAsia="仿宋"/>
          <w:sz w:val="28"/>
          <w:szCs w:val="28"/>
          <w:lang w:eastAsia="zh-CN"/>
        </w:rPr>
        <w:t>了</w:t>
      </w:r>
      <w:r>
        <w:rPr>
          <w:rFonts w:ascii="仿宋" w:hAnsi="仿宋" w:eastAsia="仿宋"/>
          <w:sz w:val="28"/>
          <w:szCs w:val="28"/>
          <w:lang w:eastAsia="zh-CN"/>
        </w:rPr>
        <w:t>三期“安全员及特殊工种培训”，达548人</w:t>
      </w:r>
      <w:r>
        <w:rPr>
          <w:rFonts w:hint="eastAsia" w:ascii="仿宋" w:hAnsi="仿宋" w:eastAsia="仿宋"/>
          <w:sz w:val="28"/>
          <w:szCs w:val="28"/>
          <w:lang w:eastAsia="zh-CN"/>
        </w:rPr>
        <w:t>，</w:t>
      </w:r>
      <w:r>
        <w:rPr>
          <w:rFonts w:ascii="仿宋" w:hAnsi="仿宋" w:eastAsia="仿宋"/>
          <w:sz w:val="28"/>
          <w:szCs w:val="28"/>
          <w:lang w:eastAsia="zh-CN"/>
        </w:rPr>
        <w:t>近几年来，学校曾为部队官兵、农村建筑行业协会，平潭渔业执法大队，区工委、信用社系统、村卫生所乡村医生、平潭老年大学、平潭社区工作者等开展各级各类培训班共18期，培训人员3000</w:t>
      </w:r>
      <w:r>
        <w:rPr>
          <w:rFonts w:hint="eastAsia" w:ascii="仿宋" w:hAnsi="仿宋" w:eastAsia="仿宋"/>
          <w:sz w:val="28"/>
          <w:szCs w:val="28"/>
          <w:lang w:eastAsia="zh-CN"/>
        </w:rPr>
        <w:t>人次以上，</w:t>
      </w:r>
      <w:r>
        <w:rPr>
          <w:rFonts w:ascii="仿宋" w:hAnsi="仿宋" w:eastAsia="仿宋"/>
          <w:sz w:val="28"/>
          <w:szCs w:val="28"/>
          <w:lang w:eastAsia="zh-CN"/>
        </w:rPr>
        <w:t>赢得社会的广泛好评。</w:t>
      </w:r>
    </w:p>
    <w:p>
      <w:pPr>
        <w:spacing w:line="440" w:lineRule="exact"/>
        <w:ind w:firstLine="560" w:firstLineChars="200"/>
        <w:rPr>
          <w:rFonts w:ascii="仿宋" w:hAnsi="仿宋"/>
          <w:sz w:val="28"/>
          <w:szCs w:val="28"/>
          <w:lang w:eastAsia="zh-CN"/>
        </w:rPr>
      </w:pPr>
      <w:r>
        <w:rPr>
          <w:rFonts w:ascii="仿宋" w:hAnsi="仿宋" w:eastAsia="仿宋"/>
          <w:sz w:val="28"/>
          <w:szCs w:val="28"/>
          <w:lang w:eastAsia="zh-CN"/>
        </w:rPr>
        <w:t>学校围绕为学生终身发展服务的育人思想，以社会主义核心价值观为统领，营造积极向上的文化氛围，秉承“厚德、勤学、精艺、力行”的校训，充分发挥学校文化艺术教育资源，依托职业教育活动周、学校大型文艺晚会、学生志愿活动、纪念改革开放40周年、纪念中华人民共和国成立70周年等综合实践活动来实施，通过调查访问、收集资料、讲故事比赛、参观拍摄，</w:t>
      </w:r>
      <w:r>
        <w:rPr>
          <w:rFonts w:ascii="仿宋" w:hAnsi="仿宋"/>
          <w:sz w:val="28"/>
          <w:szCs w:val="28"/>
          <w:lang w:eastAsia="zh-CN"/>
        </w:rPr>
        <w:t>PPT</w:t>
      </w:r>
      <w:r>
        <w:rPr>
          <w:rFonts w:ascii="仿宋" w:hAnsi="仿宋" w:eastAsia="仿宋"/>
          <w:sz w:val="28"/>
          <w:szCs w:val="28"/>
          <w:lang w:eastAsia="zh-CN"/>
        </w:rPr>
        <w:t>成果展示、教师诗歌朗诵比赛等活动，并通过“国学经典诵读”系列活动，传承传统文化，树立现代文明，培养学生感恩社会、回报社会的优良品质。</w:t>
      </w:r>
    </w:p>
    <w:p>
      <w:pPr>
        <w:pStyle w:val="2"/>
        <w:spacing w:before="0" w:after="0" w:line="440" w:lineRule="exact"/>
        <w:rPr>
          <w:sz w:val="28"/>
          <w:szCs w:val="28"/>
          <w:lang w:eastAsia="zh-CN"/>
        </w:rPr>
      </w:pPr>
      <w:bookmarkStart w:id="123" w:name="_Toc29462059"/>
      <w:bookmarkEnd w:id="123"/>
      <w:bookmarkStart w:id="124" w:name="_Toc29463068"/>
      <w:bookmarkEnd w:id="124"/>
      <w:bookmarkStart w:id="125" w:name="_Toc30000181"/>
      <w:r>
        <w:rPr>
          <w:sz w:val="28"/>
          <w:szCs w:val="28"/>
          <w:lang w:eastAsia="zh-CN"/>
        </w:rPr>
        <w:t>5.3对口支援</w:t>
      </w:r>
      <w:bookmarkEnd w:id="125"/>
    </w:p>
    <w:p>
      <w:pPr>
        <w:spacing w:line="440" w:lineRule="exact"/>
        <w:ind w:firstLine="560" w:firstLineChars="200"/>
        <w:rPr>
          <w:rFonts w:ascii="仿宋" w:hAnsi="仿宋"/>
          <w:sz w:val="28"/>
          <w:szCs w:val="28"/>
          <w:lang w:eastAsia="zh-CN"/>
        </w:rPr>
      </w:pPr>
      <w:bookmarkStart w:id="126" w:name="_Toc499035855"/>
      <w:bookmarkEnd w:id="126"/>
      <w:bookmarkStart w:id="127" w:name="_Toc536609710"/>
      <w:bookmarkEnd w:id="127"/>
      <w:r>
        <w:rPr>
          <w:rFonts w:ascii="仿宋" w:hAnsi="仿宋" w:eastAsia="仿宋"/>
          <w:sz w:val="28"/>
          <w:szCs w:val="28"/>
          <w:lang w:eastAsia="zh-CN"/>
        </w:rPr>
        <w:t>目前，我区全面落实了中职教育生均公用经费拨付标准，对中职在校学生全面免除了学费和住宿费。全面贯彻落实助学金补贴政策，学校把组织学生参加勤工俭学和顶岗实习作为助学的重要途径之一，帮助职业学校的贫困学生顺利完成学业。学校认真落实《福建教育厅关于支持省级扶贫开发工作重点县教育事业发展八项规定措施的通知》、《福建省人力资源和社会保障厅办公室关于做好2020年毕业生求职创业补贴发放工作的通知》等有关文件精神，配合区社会事业局、社区等有关部门</w:t>
      </w:r>
      <w:r>
        <w:rPr>
          <w:rFonts w:hint="eastAsia" w:ascii="仿宋" w:hAnsi="仿宋" w:eastAsia="仿宋"/>
          <w:sz w:val="28"/>
          <w:szCs w:val="28"/>
          <w:lang w:eastAsia="zh-CN"/>
        </w:rPr>
        <w:t>做好</w:t>
      </w:r>
      <w:r>
        <w:rPr>
          <w:rFonts w:ascii="仿宋" w:hAnsi="仿宋" w:eastAsia="仿宋"/>
          <w:sz w:val="28"/>
          <w:szCs w:val="28"/>
          <w:lang w:eastAsia="zh-CN"/>
        </w:rPr>
        <w:t>毕业生求职创业补助，发挥职业学校特色。</w:t>
      </w:r>
    </w:p>
    <w:p>
      <w:pPr>
        <w:pStyle w:val="2"/>
        <w:spacing w:before="0" w:after="0" w:line="440" w:lineRule="exact"/>
        <w:rPr>
          <w:rFonts w:ascii="Calibri" w:hAnsi="Calibri"/>
          <w:lang w:eastAsia="zh-CN"/>
        </w:rPr>
      </w:pPr>
      <w:bookmarkStart w:id="128" w:name="_Toc29462060"/>
      <w:bookmarkEnd w:id="128"/>
      <w:bookmarkStart w:id="129" w:name="_Toc29463069"/>
      <w:bookmarkEnd w:id="129"/>
      <w:bookmarkStart w:id="130" w:name="_Toc30000182"/>
      <w:r>
        <w:rPr>
          <w:lang w:eastAsia="zh-CN"/>
        </w:rPr>
        <w:t>6.举办者履责</w:t>
      </w:r>
      <w:bookmarkEnd w:id="130"/>
    </w:p>
    <w:p>
      <w:pPr>
        <w:pStyle w:val="2"/>
        <w:spacing w:before="0" w:after="0" w:line="440" w:lineRule="exact"/>
        <w:rPr>
          <w:rFonts w:ascii="Cambria" w:hAnsi="Cambria"/>
          <w:sz w:val="28"/>
          <w:szCs w:val="28"/>
          <w:lang w:eastAsia="zh-CN"/>
        </w:rPr>
      </w:pPr>
      <w:bookmarkStart w:id="131" w:name="_Toc536609711"/>
      <w:bookmarkEnd w:id="131"/>
      <w:bookmarkStart w:id="132" w:name="_Toc29462061"/>
      <w:bookmarkEnd w:id="132"/>
      <w:bookmarkStart w:id="133" w:name="_Toc29463070"/>
      <w:bookmarkEnd w:id="133"/>
      <w:bookmarkStart w:id="134" w:name="_Toc499035856"/>
      <w:bookmarkEnd w:id="134"/>
      <w:bookmarkStart w:id="135" w:name="_Toc30000183"/>
      <w:r>
        <w:rPr>
          <w:sz w:val="28"/>
          <w:szCs w:val="28"/>
          <w:lang w:eastAsia="zh-CN"/>
        </w:rPr>
        <w:t>6.1经费</w:t>
      </w:r>
      <w:bookmarkEnd w:id="135"/>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平潭综合实验区管委会依法保障职业教育的经费投入，严格落实上级关于职业学校生均公用经费拨付标准政策，足额拨付生均公用经费。在学校重大项目建设中，政府给予专项经费支持。多年来</w:t>
      </w:r>
      <w:r>
        <w:rPr>
          <w:rFonts w:hint="eastAsia" w:ascii="仿宋" w:hAnsi="仿宋" w:eastAsia="仿宋"/>
          <w:sz w:val="28"/>
          <w:szCs w:val="28"/>
          <w:lang w:eastAsia="zh-CN"/>
        </w:rPr>
        <w:t>，</w:t>
      </w:r>
      <w:r>
        <w:rPr>
          <w:rFonts w:hint="eastAsia" w:ascii="仿宋" w:hAnsi="仿宋" w:eastAsia="仿宋"/>
          <w:sz w:val="28"/>
          <w:szCs w:val="28"/>
          <w:lang w:val="en-US" w:eastAsia="zh-CN"/>
        </w:rPr>
        <w:t>原</w:t>
      </w:r>
      <w:r>
        <w:rPr>
          <w:rFonts w:ascii="仿宋" w:hAnsi="仿宋" w:eastAsia="仿宋"/>
          <w:sz w:val="28"/>
          <w:szCs w:val="28"/>
          <w:lang w:eastAsia="zh-CN"/>
        </w:rPr>
        <w:t>区教育局</w:t>
      </w:r>
      <w:r>
        <w:rPr>
          <w:rFonts w:hint="eastAsia" w:ascii="仿宋" w:hAnsi="仿宋" w:eastAsia="仿宋"/>
          <w:sz w:val="28"/>
          <w:szCs w:val="28"/>
          <w:lang w:eastAsia="zh-CN"/>
        </w:rPr>
        <w:t>十分</w:t>
      </w:r>
      <w:r>
        <w:rPr>
          <w:rFonts w:ascii="仿宋" w:hAnsi="仿宋" w:eastAsia="仿宋"/>
          <w:sz w:val="28"/>
          <w:szCs w:val="28"/>
          <w:lang w:eastAsia="zh-CN"/>
        </w:rPr>
        <w:t>重视校企合作，落实职业类学生购买实习生意外伤害保险政策。加快推进现代学徒制，对于实行“现代学徒制”培养的在校生由企业给予生活补助。政府从就业专项资金中安排经费补助企业，从职业教育专项经费中安排经费奖补学校。</w:t>
      </w:r>
      <w:bookmarkStart w:id="136" w:name="_Toc499035857"/>
      <w:bookmarkEnd w:id="136"/>
    </w:p>
    <w:p>
      <w:pPr>
        <w:pStyle w:val="2"/>
        <w:spacing w:before="0" w:after="0" w:line="440" w:lineRule="exact"/>
        <w:rPr>
          <w:sz w:val="28"/>
          <w:szCs w:val="28"/>
          <w:lang w:eastAsia="zh-CN"/>
        </w:rPr>
      </w:pPr>
      <w:bookmarkStart w:id="137" w:name="_Toc29462062"/>
      <w:bookmarkEnd w:id="137"/>
      <w:bookmarkStart w:id="138" w:name="_Toc536609712"/>
      <w:bookmarkEnd w:id="138"/>
      <w:bookmarkStart w:id="139" w:name="_Toc29463071"/>
      <w:bookmarkEnd w:id="139"/>
      <w:bookmarkStart w:id="140" w:name="_Toc30000184"/>
      <w:r>
        <w:rPr>
          <w:sz w:val="28"/>
          <w:szCs w:val="28"/>
          <w:lang w:eastAsia="zh-CN"/>
        </w:rPr>
        <w:t>6.2政策措施</w:t>
      </w:r>
      <w:bookmarkEnd w:id="140"/>
      <w:bookmarkStart w:id="141" w:name="_Toc499035858"/>
      <w:bookmarkEnd w:id="141"/>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根据《平潭综合实验区关于加快高等教育和职业教育发展补短板的实施意见》的文件精神，结合我区职业教育的实际，我区积极出台职业教育扶持政策。2019年6月，</w:t>
      </w:r>
      <w:r>
        <w:rPr>
          <w:rFonts w:hint="eastAsia" w:ascii="仿宋" w:hAnsi="仿宋" w:eastAsia="仿宋"/>
          <w:sz w:val="28"/>
          <w:szCs w:val="28"/>
          <w:lang w:eastAsia="zh-CN"/>
        </w:rPr>
        <w:t>原</w:t>
      </w:r>
      <w:r>
        <w:rPr>
          <w:rFonts w:ascii="仿宋" w:hAnsi="仿宋" w:eastAsia="仿宋"/>
          <w:sz w:val="28"/>
          <w:szCs w:val="28"/>
          <w:lang w:eastAsia="zh-CN"/>
        </w:rPr>
        <w:t>区教育局拟文出台《关于进一步加强中职招生工作和严肃招生纪律的通知》，规范我区中职招生行为，遏制有偿招生、中介机构招生等违规行为，并制定了相应的奖惩措施，确保我区中等职业教育规模稳步扩大。</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2019年5月，按照区教育局的部署，我校启动了“职业教育活动周”活动，开展了职业教育成果展、企业校园招聘会、专业技能竞赛等一系列职业教育活动，多家企业参与了本次活动，取得了良好的社会宣传效果。</w:t>
      </w:r>
    </w:p>
    <w:p>
      <w:pPr>
        <w:pStyle w:val="2"/>
        <w:spacing w:before="0" w:after="0" w:line="440" w:lineRule="exact"/>
        <w:rPr>
          <w:rFonts w:ascii="Calibri" w:hAnsi="Calibri"/>
          <w:lang w:eastAsia="zh-CN"/>
        </w:rPr>
      </w:pPr>
      <w:bookmarkStart w:id="142" w:name="_Toc29462063"/>
      <w:bookmarkEnd w:id="142"/>
      <w:bookmarkStart w:id="143" w:name="_Toc536609713"/>
      <w:bookmarkEnd w:id="143"/>
      <w:bookmarkStart w:id="144" w:name="_Toc29463072"/>
      <w:bookmarkEnd w:id="144"/>
      <w:bookmarkStart w:id="145" w:name="_Toc30000185"/>
      <w:r>
        <w:rPr>
          <w:lang w:eastAsia="zh-CN"/>
        </w:rPr>
        <w:t>7.特色创新</w:t>
      </w:r>
      <w:bookmarkEnd w:id="145"/>
    </w:p>
    <w:p>
      <w:pPr>
        <w:pStyle w:val="2"/>
        <w:spacing w:before="0" w:after="0" w:line="440" w:lineRule="exact"/>
        <w:rPr>
          <w:rFonts w:ascii="Cambria" w:hAnsi="Cambria"/>
          <w:sz w:val="28"/>
          <w:szCs w:val="28"/>
          <w:lang w:eastAsia="zh-CN"/>
        </w:rPr>
      </w:pPr>
      <w:bookmarkStart w:id="146" w:name="_Toc29463073"/>
      <w:bookmarkEnd w:id="146"/>
      <w:bookmarkStart w:id="147" w:name="_Toc472286170"/>
      <w:bookmarkEnd w:id="147"/>
      <w:bookmarkStart w:id="148" w:name="_Toc469216776"/>
      <w:bookmarkEnd w:id="148"/>
      <w:bookmarkStart w:id="149" w:name="_Toc499580066"/>
      <w:bookmarkEnd w:id="149"/>
      <w:bookmarkStart w:id="150" w:name="_Toc30000186"/>
      <w:r>
        <w:rPr>
          <w:sz w:val="28"/>
          <w:szCs w:val="28"/>
          <w:lang w:eastAsia="zh-CN"/>
        </w:rPr>
        <w:t>案例1：推动岚台职业教育资源对接</w:t>
      </w:r>
      <w:bookmarkEnd w:id="150"/>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作为对台现行先试的综合实验区，我校充分利用对台的政策和区位优势，学习借鉴台湾职业教育的先进理念，吸引台湾教师来我校任教，为两岸职业教育交流搭建了一个高效的合作平台。</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color w:val="auto"/>
          <w:sz w:val="28"/>
          <w:szCs w:val="28"/>
          <w:lang w:eastAsia="zh-CN"/>
        </w:rPr>
      </w:pPr>
      <w:bookmarkStart w:id="162" w:name="_GoBack"/>
      <w:bookmarkEnd w:id="162"/>
      <w:r>
        <w:rPr>
          <w:rFonts w:ascii="仿宋" w:hAnsi="仿宋" w:eastAsia="仿宋"/>
          <w:sz w:val="28"/>
          <w:szCs w:val="28"/>
          <w:lang w:eastAsia="zh-CN"/>
        </w:rPr>
        <w:t>2019年，经</w:t>
      </w:r>
      <w:r>
        <w:rPr>
          <w:rFonts w:hint="eastAsia" w:ascii="仿宋" w:hAnsi="仿宋" w:eastAsia="仿宋"/>
          <w:sz w:val="28"/>
          <w:szCs w:val="28"/>
          <w:lang w:eastAsia="zh-CN"/>
        </w:rPr>
        <w:t>原</w:t>
      </w:r>
      <w:r>
        <w:rPr>
          <w:rFonts w:ascii="仿宋" w:hAnsi="仿宋" w:eastAsia="仿宋"/>
          <w:sz w:val="28"/>
          <w:szCs w:val="28"/>
          <w:lang w:eastAsia="zh-CN"/>
        </w:rPr>
        <w:t>区教育局等有关部门牵线搭桥，我校先后引入台湾建筑专业林芳瑾和旅游英语专业陈建有等台湾职业教育教师</w:t>
      </w:r>
      <w:r>
        <w:rPr>
          <w:rFonts w:hint="eastAsia" w:ascii="仿宋" w:hAnsi="仿宋" w:eastAsia="仿宋"/>
          <w:sz w:val="28"/>
          <w:szCs w:val="28"/>
          <w:lang w:eastAsia="zh-CN"/>
        </w:rPr>
        <w:t>，</w:t>
      </w:r>
      <w:r>
        <w:rPr>
          <w:rFonts w:ascii="仿宋" w:hAnsi="仿宋" w:eastAsia="仿宋"/>
          <w:sz w:val="28"/>
          <w:szCs w:val="28"/>
          <w:lang w:eastAsia="zh-CN"/>
        </w:rPr>
        <w:t>来</w:t>
      </w:r>
      <w:r>
        <w:rPr>
          <w:rFonts w:hint="eastAsia" w:ascii="仿宋" w:hAnsi="仿宋" w:eastAsia="仿宋"/>
          <w:sz w:val="28"/>
          <w:szCs w:val="28"/>
          <w:lang w:eastAsia="zh-CN"/>
        </w:rPr>
        <w:t>我</w:t>
      </w:r>
      <w:r>
        <w:rPr>
          <w:rFonts w:ascii="仿宋" w:hAnsi="仿宋" w:eastAsia="仿宋"/>
          <w:sz w:val="28"/>
          <w:szCs w:val="28"/>
          <w:lang w:eastAsia="zh-CN"/>
        </w:rPr>
        <w:t>校</w:t>
      </w:r>
      <w:r>
        <w:rPr>
          <w:rFonts w:hint="eastAsia" w:ascii="仿宋" w:hAnsi="仿宋" w:eastAsia="仿宋"/>
          <w:sz w:val="28"/>
          <w:szCs w:val="28"/>
          <w:lang w:eastAsia="zh-CN"/>
        </w:rPr>
        <w:t>分别</w:t>
      </w:r>
      <w:r>
        <w:rPr>
          <w:rFonts w:ascii="仿宋" w:hAnsi="仿宋" w:eastAsia="仿宋"/>
          <w:sz w:val="28"/>
          <w:szCs w:val="28"/>
          <w:lang w:eastAsia="zh-CN"/>
        </w:rPr>
        <w:t>担任工程测量和导游英语课程的教学任务，积极参与本校的教育教研活动，让本校教师</w:t>
      </w:r>
      <w:r>
        <w:rPr>
          <w:rFonts w:hint="eastAsia" w:ascii="仿宋" w:hAnsi="仿宋" w:eastAsia="仿宋"/>
          <w:sz w:val="28"/>
          <w:szCs w:val="28"/>
          <w:lang w:eastAsia="zh-CN"/>
        </w:rPr>
        <w:t>充分</w:t>
      </w:r>
      <w:r>
        <w:rPr>
          <w:rFonts w:ascii="仿宋" w:hAnsi="仿宋" w:eastAsia="仿宋"/>
          <w:sz w:val="28"/>
          <w:szCs w:val="28"/>
          <w:lang w:eastAsia="zh-CN"/>
        </w:rPr>
        <w:t>了解台湾</w:t>
      </w:r>
      <w:r>
        <w:rPr>
          <w:rFonts w:hint="eastAsia" w:ascii="仿宋" w:hAnsi="仿宋" w:eastAsia="仿宋"/>
          <w:sz w:val="28"/>
          <w:szCs w:val="28"/>
          <w:lang w:eastAsia="zh-CN"/>
        </w:rPr>
        <w:t>地区</w:t>
      </w:r>
      <w:r>
        <w:rPr>
          <w:rFonts w:ascii="仿宋" w:hAnsi="仿宋" w:eastAsia="仿宋"/>
          <w:sz w:val="28"/>
          <w:szCs w:val="28"/>
          <w:lang w:eastAsia="zh-CN"/>
        </w:rPr>
        <w:t>在专业建设和教学管理的一些先进做法。同时，学校与台湾格安早教机构联合开展“早教人才</w:t>
      </w:r>
      <w:r>
        <w:rPr>
          <w:rFonts w:hint="eastAsia" w:ascii="仿宋" w:hAnsi="仿宋" w:eastAsia="仿宋"/>
          <w:sz w:val="28"/>
          <w:szCs w:val="28"/>
          <w:lang w:eastAsia="zh-CN"/>
        </w:rPr>
        <w:t>”</w:t>
      </w:r>
      <w:r>
        <w:rPr>
          <w:rFonts w:ascii="仿宋" w:hAnsi="仿宋" w:eastAsia="仿宋"/>
          <w:sz w:val="28"/>
          <w:szCs w:val="28"/>
          <w:lang w:eastAsia="zh-CN"/>
        </w:rPr>
        <w:t>培训，台湾初幼格安早教机构首次尝试“你培训、我买单”模式，不仅为我校学生提供免费培训，还为参训学员发放1000元培训补助金及办理相关保险。</w:t>
      </w:r>
      <w:r>
        <w:rPr>
          <w:rFonts w:hint="eastAsia" w:ascii="仿宋" w:hAnsi="仿宋" w:eastAsia="仿宋"/>
          <w:sz w:val="28"/>
          <w:szCs w:val="28"/>
          <w:lang w:eastAsia="zh-CN"/>
        </w:rPr>
        <w:t>另一方面，</w:t>
      </w:r>
      <w:r>
        <w:rPr>
          <w:rFonts w:ascii="仿宋" w:hAnsi="仿宋" w:eastAsia="仿宋"/>
          <w:sz w:val="28"/>
          <w:szCs w:val="28"/>
          <w:lang w:eastAsia="zh-CN"/>
        </w:rPr>
        <w:t>学校积极推</w:t>
      </w:r>
      <w:r>
        <w:rPr>
          <w:rFonts w:ascii="仿宋" w:hAnsi="仿宋" w:eastAsia="仿宋"/>
          <w:color w:val="auto"/>
          <w:sz w:val="28"/>
          <w:szCs w:val="28"/>
          <w:lang w:eastAsia="zh-CN"/>
        </w:rPr>
        <w:t>进与台湾格安早教合作开设校内实训基地，占地约150平方米的校内“早教”实训基地</w:t>
      </w:r>
      <w:r>
        <w:rPr>
          <w:rFonts w:hint="eastAsia" w:ascii="仿宋" w:hAnsi="仿宋" w:eastAsia="仿宋"/>
          <w:color w:val="auto"/>
          <w:sz w:val="28"/>
          <w:szCs w:val="28"/>
          <w:lang w:eastAsia="zh-CN"/>
        </w:rPr>
        <w:t>，</w:t>
      </w:r>
      <w:r>
        <w:rPr>
          <w:rFonts w:ascii="仿宋" w:hAnsi="仿宋" w:eastAsia="仿宋"/>
          <w:color w:val="auto"/>
          <w:sz w:val="28"/>
          <w:szCs w:val="28"/>
          <w:lang w:eastAsia="zh-CN"/>
        </w:rPr>
        <w:t>已经完成前期的设计和规划，</w:t>
      </w:r>
      <w:r>
        <w:rPr>
          <w:rFonts w:hint="eastAsia" w:ascii="仿宋" w:hAnsi="仿宋" w:eastAsia="仿宋"/>
          <w:color w:val="auto"/>
          <w:sz w:val="28"/>
          <w:szCs w:val="28"/>
          <w:lang w:eastAsia="zh-CN"/>
        </w:rPr>
        <w:t>现</w:t>
      </w:r>
      <w:r>
        <w:rPr>
          <w:rFonts w:ascii="仿宋" w:hAnsi="仿宋" w:eastAsia="仿宋"/>
          <w:color w:val="auto"/>
          <w:sz w:val="28"/>
          <w:szCs w:val="28"/>
          <w:lang w:eastAsia="zh-CN"/>
        </w:rPr>
        <w:t>进入招投标阶段，建成后将对学校的学前教育（保育员）专业建设</w:t>
      </w:r>
      <w:r>
        <w:rPr>
          <w:rFonts w:hint="eastAsia" w:ascii="仿宋" w:hAnsi="仿宋" w:eastAsia="仿宋"/>
          <w:color w:val="auto"/>
          <w:sz w:val="28"/>
          <w:szCs w:val="28"/>
          <w:lang w:eastAsia="zh-CN"/>
        </w:rPr>
        <w:t>，</w:t>
      </w:r>
      <w:r>
        <w:rPr>
          <w:rFonts w:ascii="仿宋" w:hAnsi="仿宋" w:eastAsia="仿宋"/>
          <w:color w:val="auto"/>
          <w:sz w:val="28"/>
          <w:szCs w:val="28"/>
          <w:lang w:eastAsia="zh-CN"/>
        </w:rPr>
        <w:t>起到重要的推动作用。</w:t>
      </w:r>
    </w:p>
    <w:p>
      <w:pPr>
        <w:pStyle w:val="2"/>
        <w:spacing w:before="0" w:after="0" w:line="440" w:lineRule="exact"/>
        <w:rPr>
          <w:sz w:val="28"/>
          <w:szCs w:val="28"/>
          <w:lang w:eastAsia="zh-CN"/>
        </w:rPr>
      </w:pPr>
      <w:bookmarkStart w:id="151" w:name="_Toc536609714"/>
      <w:bookmarkEnd w:id="151"/>
      <w:bookmarkStart w:id="152" w:name="_Toc29463074"/>
      <w:bookmarkEnd w:id="152"/>
      <w:bookmarkStart w:id="153" w:name="_Toc499673869"/>
      <w:bookmarkEnd w:id="153"/>
      <w:bookmarkStart w:id="154" w:name="_Toc472286171"/>
      <w:bookmarkEnd w:id="154"/>
      <w:bookmarkStart w:id="155" w:name="_Toc499580067"/>
      <w:bookmarkEnd w:id="155"/>
      <w:bookmarkStart w:id="156" w:name="_Toc30000187"/>
      <w:r>
        <w:rPr>
          <w:sz w:val="28"/>
          <w:szCs w:val="28"/>
          <w:lang w:eastAsia="zh-CN"/>
        </w:rPr>
        <w:t>案例2：产教融合校企深度对接合作实践</w:t>
      </w:r>
      <w:bookmarkEnd w:id="156"/>
    </w:p>
    <w:p>
      <w:pPr>
        <w:spacing w:line="440" w:lineRule="exact"/>
        <w:ind w:firstLine="560" w:firstLineChars="200"/>
        <w:rPr>
          <w:rFonts w:ascii="仿宋" w:hAnsi="仿宋" w:eastAsia="仿宋"/>
          <w:sz w:val="28"/>
          <w:szCs w:val="28"/>
          <w:lang w:eastAsia="zh-CN"/>
        </w:rPr>
      </w:pPr>
      <w:r>
        <w:rPr>
          <w:rFonts w:hint="eastAsia" w:ascii="仿宋" w:hAnsi="仿宋" w:eastAsia="仿宋"/>
          <w:sz w:val="28"/>
          <w:szCs w:val="28"/>
          <w:lang w:eastAsia="zh-CN"/>
        </w:rPr>
        <w:t>我校高度</w:t>
      </w:r>
      <w:r>
        <w:rPr>
          <w:rFonts w:ascii="仿宋" w:hAnsi="仿宋" w:eastAsia="仿宋"/>
          <w:sz w:val="28"/>
          <w:szCs w:val="28"/>
          <w:lang w:eastAsia="zh-CN"/>
        </w:rPr>
        <w:t>注重产教融合，深入开展校企对接合作实践探索。按照《国家中长期教育改革和发展规划纲要（2010—2020年）》和《国务院关于支持福建省加快建设海峡西岸经济区的若干意见》等文件要求，坚持以服务为宗旨，以就业为导向，以内涵建设为核心，主动对接平潭综合实验区经济产业发展，深化教育教学改革，开展校企合作人才培养模式实践，</w:t>
      </w:r>
      <w:bookmarkStart w:id="157" w:name="_Toc472286172"/>
      <w:bookmarkEnd w:id="157"/>
      <w:r>
        <w:rPr>
          <w:rFonts w:ascii="仿宋" w:hAnsi="仿宋" w:eastAsia="仿宋"/>
          <w:sz w:val="28"/>
          <w:szCs w:val="28"/>
          <w:lang w:eastAsia="zh-CN"/>
        </w:rPr>
        <w:t>学校进一步推进实施“工学结合”、“务实顶岗”实习制度。学校与企业长期紧密合作，企业和学校共同制定育人方案、教学计划和实习管理等，实行学生在学校学习和到企业生产实践相互交替的校企共育模式，实现教学场所和学习场所向企业延伸。如旅游服务管理、高星级酒店运营管理专业</w:t>
      </w:r>
      <w:r>
        <w:rPr>
          <w:rFonts w:ascii="仿宋" w:hAnsi="仿宋" w:eastAsia="仿宋"/>
          <w:color w:val="auto"/>
          <w:sz w:val="28"/>
          <w:szCs w:val="28"/>
          <w:lang w:eastAsia="zh-CN"/>
        </w:rPr>
        <w:t>的学生</w:t>
      </w:r>
      <w:r>
        <w:rPr>
          <w:rFonts w:hint="eastAsia" w:ascii="仿宋" w:hAnsi="仿宋" w:eastAsia="仿宋"/>
          <w:color w:val="auto"/>
          <w:sz w:val="28"/>
          <w:szCs w:val="28"/>
          <w:lang w:eastAsia="zh-CN"/>
        </w:rPr>
        <w:t>，</w:t>
      </w:r>
      <w:r>
        <w:rPr>
          <w:rFonts w:ascii="仿宋" w:hAnsi="仿宋" w:eastAsia="仿宋"/>
          <w:color w:val="auto"/>
          <w:sz w:val="28"/>
          <w:szCs w:val="28"/>
          <w:lang w:eastAsia="zh-CN"/>
        </w:rPr>
        <w:t>兼有“员工”与学生的双重身份，先在学校利用本校</w:t>
      </w:r>
      <w:r>
        <w:rPr>
          <w:rFonts w:ascii="仿宋" w:hAnsi="仿宋" w:eastAsia="仿宋"/>
          <w:sz w:val="28"/>
          <w:szCs w:val="28"/>
          <w:lang w:eastAsia="zh-CN"/>
        </w:rPr>
        <w:t>的模拟实训室进行仿真学习及各种理论学习，再到合作企业——麒麟荣誉国际酒店、平潭雅阁酒店、海坛古城等真实的环境中进行迎宾、吧台、服务员、餐厅等岗位轮岗实践实训。实施“务实顶岗”实习，组织三年级学生到本专业依托的企业对口定岗实习，并与企业双向选择就业。学生实习期间享受试用工待遇，学校派督导老师定期巡回督导管理。学生实习结束后，可与企业通过双向选择实现就业，企业须优先录用实习</w:t>
      </w:r>
      <w:bookmarkStart w:id="158" w:name="_Toc29462064"/>
      <w:bookmarkEnd w:id="158"/>
      <w:r>
        <w:rPr>
          <w:rFonts w:ascii="仿宋" w:hAnsi="仿宋" w:eastAsia="仿宋"/>
          <w:sz w:val="28"/>
          <w:szCs w:val="28"/>
          <w:lang w:eastAsia="zh-CN"/>
        </w:rPr>
        <w:t>合格的学生就业。</w:t>
      </w:r>
    </w:p>
    <w:p>
      <w:pPr>
        <w:pStyle w:val="2"/>
        <w:spacing w:before="0" w:after="0" w:line="440" w:lineRule="exact"/>
        <w:rPr>
          <w:rFonts w:ascii="Calibri" w:hAnsi="Calibri"/>
          <w:lang w:eastAsia="zh-CN"/>
        </w:rPr>
      </w:pPr>
      <w:bookmarkStart w:id="159" w:name="_Toc29463075"/>
      <w:bookmarkEnd w:id="159"/>
      <w:bookmarkStart w:id="160" w:name="_Toc30000188"/>
      <w:r>
        <w:rPr>
          <w:rFonts w:ascii="仿宋" w:hAnsi="仿宋" w:eastAsia="仿宋"/>
          <w:b w:val="0"/>
          <w:sz w:val="28"/>
          <w:szCs w:val="28"/>
          <w:lang w:eastAsia="zh-CN"/>
        </w:rPr>
        <w:t>8</w:t>
      </w:r>
      <w:r>
        <w:rPr>
          <w:lang w:eastAsia="zh-CN"/>
        </w:rPr>
        <w:t>.主要问题和改进措施</w:t>
      </w:r>
      <w:bookmarkEnd w:id="160"/>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eastAsia="仿宋"/>
          <w:sz w:val="28"/>
          <w:szCs w:val="28"/>
          <w:lang w:eastAsia="zh-CN"/>
        </w:rPr>
      </w:pPr>
      <w:r>
        <w:rPr>
          <w:rFonts w:ascii="仿宋" w:hAnsi="仿宋" w:eastAsia="仿宋"/>
          <w:sz w:val="28"/>
          <w:szCs w:val="28"/>
          <w:lang w:eastAsia="zh-CN"/>
        </w:rPr>
        <w:t>2018－2019学年，学校积极推进各项工作，与上年度相比学校整体建设有所提升，但与其他优秀职业学校</w:t>
      </w:r>
      <w:r>
        <w:rPr>
          <w:rFonts w:hint="eastAsia" w:ascii="仿宋" w:hAnsi="仿宋" w:eastAsia="仿宋"/>
          <w:sz w:val="28"/>
          <w:szCs w:val="28"/>
          <w:lang w:eastAsia="zh-CN"/>
        </w:rPr>
        <w:t>，</w:t>
      </w:r>
      <w:r>
        <w:rPr>
          <w:rFonts w:ascii="仿宋" w:hAnsi="仿宋" w:eastAsia="仿宋"/>
          <w:sz w:val="28"/>
          <w:szCs w:val="28"/>
          <w:lang w:eastAsia="zh-CN"/>
        </w:rPr>
        <w:t>尤其是与国家级、省级职业示范校相比，学校各方面建设都存在较大差距。</w:t>
      </w:r>
    </w:p>
    <w:p>
      <w:pPr>
        <w:pBdr>
          <w:top w:val="none" w:color="000000" w:sz="0" w:space="3"/>
          <w:left w:val="none" w:color="000000" w:sz="0" w:space="3"/>
          <w:bottom w:val="none" w:color="000000" w:sz="0" w:space="3"/>
          <w:right w:val="none" w:color="000000" w:sz="0" w:space="3"/>
        </w:pBdr>
        <w:shd w:val="clear" w:color="000000" w:fill="FFFFFF"/>
        <w:spacing w:line="440" w:lineRule="exact"/>
        <w:rPr>
          <w:rFonts w:ascii="仿宋" w:hAnsi="仿宋"/>
          <w:sz w:val="28"/>
          <w:szCs w:val="28"/>
          <w:lang w:eastAsia="zh-CN"/>
        </w:rPr>
      </w:pPr>
      <w:r>
        <w:rPr>
          <w:rFonts w:ascii="仿宋" w:hAnsi="仿宋" w:eastAsia="仿宋"/>
          <w:sz w:val="28"/>
          <w:szCs w:val="28"/>
          <w:lang w:eastAsia="zh-CN"/>
        </w:rPr>
        <w:t>（一）存在的主要问题</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1、学校底子太薄，规范化中等职业学校建设任务艰巨</w:t>
      </w:r>
      <w:r>
        <w:rPr>
          <w:rFonts w:hint="eastAsia" w:ascii="仿宋" w:hAnsi="仿宋" w:eastAsia="仿宋"/>
          <w:sz w:val="28"/>
          <w:szCs w:val="28"/>
          <w:lang w:eastAsia="zh-CN"/>
        </w:rPr>
        <w:t>。</w:t>
      </w:r>
      <w:r>
        <w:rPr>
          <w:rFonts w:ascii="仿宋" w:hAnsi="仿宋" w:eastAsia="仿宋"/>
          <w:sz w:val="28"/>
          <w:szCs w:val="28"/>
          <w:lang w:eastAsia="zh-CN"/>
        </w:rPr>
        <w:t>依据省教育厅中等职业院校分级达标建设要求，2016年12月，学校虽然顺利通过了达标验收，但一部分考核指标与规范化等级相比，在建筑面积、教师队伍建设、专业建设、实训设备和场所、内涵建设等</w:t>
      </w:r>
      <w:r>
        <w:rPr>
          <w:rFonts w:ascii="仿宋" w:hAnsi="仿宋" w:eastAsia="仿宋"/>
          <w:color w:val="auto"/>
          <w:sz w:val="28"/>
          <w:szCs w:val="28"/>
          <w:lang w:eastAsia="zh-CN"/>
        </w:rPr>
        <w:t>方面</w:t>
      </w:r>
      <w:r>
        <w:rPr>
          <w:rFonts w:hint="eastAsia" w:ascii="仿宋" w:hAnsi="仿宋" w:eastAsia="仿宋"/>
          <w:color w:val="auto"/>
          <w:sz w:val="28"/>
          <w:szCs w:val="28"/>
          <w:lang w:eastAsia="zh-CN"/>
        </w:rPr>
        <w:t>，</w:t>
      </w:r>
      <w:r>
        <w:rPr>
          <w:rFonts w:ascii="仿宋" w:hAnsi="仿宋" w:eastAsia="仿宋"/>
          <w:color w:val="auto"/>
          <w:sz w:val="28"/>
          <w:szCs w:val="28"/>
          <w:lang w:eastAsia="zh-CN"/>
        </w:rPr>
        <w:t>仍存在较大差距</w:t>
      </w:r>
      <w:r>
        <w:rPr>
          <w:rFonts w:ascii="仿宋" w:hAnsi="仿宋" w:eastAsia="仿宋"/>
          <w:sz w:val="28"/>
          <w:szCs w:val="28"/>
          <w:lang w:eastAsia="zh-CN"/>
        </w:rPr>
        <w:t>。</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2、教师队伍建设缓慢，专业教师严重缺乏，教师队伍老龄化较为严重</w:t>
      </w:r>
      <w:r>
        <w:rPr>
          <w:rFonts w:hint="eastAsia" w:ascii="仿宋" w:hAnsi="仿宋" w:eastAsia="仿宋"/>
          <w:sz w:val="28"/>
          <w:szCs w:val="28"/>
          <w:lang w:eastAsia="zh-CN"/>
        </w:rPr>
        <w:t>。</w:t>
      </w:r>
      <w:r>
        <w:rPr>
          <w:rFonts w:ascii="仿宋" w:hAnsi="仿宋" w:eastAsia="仿宋"/>
          <w:sz w:val="28"/>
          <w:szCs w:val="28"/>
          <w:lang w:eastAsia="zh-CN"/>
        </w:rPr>
        <w:t>目前，我校开设的旅游服务与管理专业、高星级饭店运营与管理专业、汽车运用与维修专业，学校尚无此类专业教师，仅靠企业提供的技术人员承担教学任务</w:t>
      </w:r>
      <w:r>
        <w:rPr>
          <w:rFonts w:hint="eastAsia" w:ascii="仿宋" w:hAnsi="仿宋" w:eastAsia="仿宋"/>
          <w:sz w:val="28"/>
          <w:szCs w:val="28"/>
          <w:lang w:eastAsia="zh-CN"/>
        </w:rPr>
        <w:t>，并非良策</w:t>
      </w:r>
      <w:r>
        <w:rPr>
          <w:rFonts w:ascii="仿宋" w:hAnsi="仿宋" w:eastAsia="仿宋"/>
          <w:sz w:val="28"/>
          <w:szCs w:val="28"/>
          <w:lang w:eastAsia="zh-CN"/>
        </w:rPr>
        <w:t>。学校核定编制6</w:t>
      </w:r>
      <w:r>
        <w:rPr>
          <w:rFonts w:hint="eastAsia" w:ascii="仿宋" w:hAnsi="仿宋" w:eastAsia="仿宋"/>
          <w:sz w:val="28"/>
          <w:szCs w:val="28"/>
          <w:lang w:eastAsia="zh-CN"/>
        </w:rPr>
        <w:t>8</w:t>
      </w:r>
      <w:r>
        <w:rPr>
          <w:rFonts w:ascii="仿宋" w:hAnsi="仿宋" w:eastAsia="仿宋"/>
          <w:sz w:val="28"/>
          <w:szCs w:val="28"/>
          <w:lang w:eastAsia="zh-CN"/>
        </w:rPr>
        <w:t>人，目前学校在编教师59人，教师队伍老龄化现象非常严重，教师队伍活力严重不足。</w:t>
      </w:r>
    </w:p>
    <w:p>
      <w:pPr>
        <w:pBdr>
          <w:top w:val="none" w:color="000000" w:sz="0" w:space="3"/>
          <w:left w:val="none" w:color="000000" w:sz="0" w:space="3"/>
          <w:bottom w:val="none" w:color="000000" w:sz="0" w:space="3"/>
          <w:right w:val="none" w:color="000000" w:sz="0" w:space="3"/>
        </w:pBdr>
        <w:shd w:val="clear" w:color="000000" w:fill="FFFFFF"/>
        <w:spacing w:line="440" w:lineRule="exact"/>
        <w:rPr>
          <w:rFonts w:ascii="仿宋" w:hAnsi="仿宋"/>
          <w:sz w:val="28"/>
          <w:szCs w:val="28"/>
          <w:lang w:eastAsia="zh-CN"/>
        </w:rPr>
      </w:pPr>
      <w:bookmarkStart w:id="161" w:name="_Toc453770316"/>
      <w:bookmarkEnd w:id="161"/>
      <w:r>
        <w:rPr>
          <w:rFonts w:ascii="仿宋" w:hAnsi="仿宋" w:eastAsia="仿宋"/>
          <w:sz w:val="28"/>
          <w:szCs w:val="28"/>
          <w:lang w:eastAsia="zh-CN"/>
        </w:rPr>
        <w:t>（二）改进措施</w:t>
      </w:r>
    </w:p>
    <w:p>
      <w:pPr>
        <w:pBdr>
          <w:top w:val="none" w:color="000000" w:sz="0" w:space="3"/>
          <w:left w:val="none" w:color="000000" w:sz="0" w:space="3"/>
          <w:bottom w:val="none" w:color="000000" w:sz="0" w:space="3"/>
          <w:right w:val="none" w:color="000000" w:sz="0" w:space="3"/>
        </w:pBdr>
        <w:shd w:val="clear" w:color="000000" w:fill="FFFFFF"/>
        <w:spacing w:line="440" w:lineRule="exact"/>
        <w:ind w:firstLine="560" w:firstLineChars="200"/>
        <w:rPr>
          <w:rFonts w:ascii="仿宋" w:hAnsi="仿宋"/>
          <w:sz w:val="28"/>
          <w:szCs w:val="28"/>
          <w:lang w:eastAsia="zh-CN"/>
        </w:rPr>
      </w:pPr>
      <w:r>
        <w:rPr>
          <w:rFonts w:ascii="仿宋" w:hAnsi="仿宋" w:eastAsia="仿宋"/>
          <w:sz w:val="28"/>
          <w:szCs w:val="28"/>
          <w:lang w:eastAsia="zh-CN"/>
        </w:rPr>
        <w:t>1、充分利用平潭综合实验区的区位和政策优势，扩大中等职业教育对台交</w:t>
      </w:r>
      <w:r>
        <w:rPr>
          <w:rFonts w:ascii="仿宋" w:hAnsi="仿宋" w:eastAsia="仿宋"/>
          <w:color w:val="auto"/>
          <w:sz w:val="28"/>
          <w:szCs w:val="28"/>
          <w:lang w:eastAsia="zh-CN"/>
        </w:rPr>
        <w:t>流</w:t>
      </w:r>
      <w:r>
        <w:rPr>
          <w:rFonts w:hint="eastAsia" w:ascii="仿宋" w:hAnsi="仿宋" w:eastAsia="仿宋"/>
          <w:color w:val="auto"/>
          <w:sz w:val="28"/>
          <w:szCs w:val="28"/>
          <w:lang w:eastAsia="zh-CN"/>
        </w:rPr>
        <w:t>。</w:t>
      </w:r>
      <w:r>
        <w:rPr>
          <w:rFonts w:ascii="仿宋" w:hAnsi="仿宋" w:eastAsia="仿宋"/>
          <w:color w:val="auto"/>
          <w:sz w:val="28"/>
          <w:szCs w:val="28"/>
          <w:lang w:eastAsia="zh-CN"/>
        </w:rPr>
        <w:t>争取与台湾的中职学校建立职教联盟，</w:t>
      </w:r>
      <w:r>
        <w:rPr>
          <w:rFonts w:ascii="仿宋" w:hAnsi="仿宋" w:eastAsia="仿宋"/>
          <w:sz w:val="28"/>
          <w:szCs w:val="28"/>
          <w:lang w:eastAsia="zh-CN"/>
        </w:rPr>
        <w:t>推动我校中职学生赴台交流，实现岚台职业教育交流的新突破。</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ind w:firstLine="560" w:firstLineChars="200"/>
        <w:jc w:val="left"/>
        <w:rPr>
          <w:rFonts w:ascii="仿宋" w:hAnsi="仿宋" w:eastAsia="仿宋"/>
          <w:sz w:val="28"/>
          <w:szCs w:val="28"/>
          <w:lang w:eastAsia="zh-CN"/>
        </w:rPr>
      </w:pPr>
      <w:r>
        <w:rPr>
          <w:rFonts w:ascii="仿宋" w:hAnsi="仿宋" w:eastAsia="仿宋"/>
          <w:sz w:val="28"/>
          <w:szCs w:val="28"/>
          <w:lang w:eastAsia="zh-CN"/>
        </w:rPr>
        <w:t>2、进一步加强专业建设，在品牌和特色发展上狠下功夫，努力做到“</w:t>
      </w:r>
      <w:r>
        <w:rPr>
          <w:rFonts w:hint="eastAsia" w:ascii="仿宋" w:hAnsi="仿宋" w:eastAsia="仿宋"/>
          <w:sz w:val="28"/>
          <w:szCs w:val="28"/>
          <w:lang w:eastAsia="zh-CN"/>
        </w:rPr>
        <w:t>三</w:t>
      </w:r>
      <w:r>
        <w:rPr>
          <w:rFonts w:ascii="仿宋" w:hAnsi="仿宋" w:eastAsia="仿宋"/>
          <w:sz w:val="28"/>
          <w:szCs w:val="28"/>
          <w:lang w:eastAsia="zh-CN"/>
        </w:rPr>
        <w:t>要”。要使专业设置跟踪市场需求的变化，主动适应区域产业经济和社会发展的需要，有针对性地设置和调整专业；要进一步分析岗位能力，构建具有鲜明职教特色的课程体系。要锻造“高水平双师”团队，努力建设一支师德高尚，业务过硬，肯钻研，善思考，适应未来的师资队伍。</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left"/>
        <w:rPr>
          <w:rFonts w:ascii="仿宋" w:hAnsi="仿宋" w:eastAsia="仿宋"/>
          <w:sz w:val="28"/>
          <w:szCs w:val="28"/>
          <w:lang w:eastAsia="zh-CN"/>
        </w:rPr>
      </w:pPr>
      <w:r>
        <w:rPr>
          <w:rFonts w:ascii="仿宋" w:hAnsi="仿宋" w:eastAsia="仿宋"/>
          <w:sz w:val="28"/>
          <w:szCs w:val="28"/>
          <w:lang w:eastAsia="zh-CN"/>
        </w:rPr>
        <w:t xml:space="preserve"> </w:t>
      </w:r>
      <w:r>
        <w:rPr>
          <w:rFonts w:hint="eastAsia" w:ascii="仿宋" w:hAnsi="仿宋" w:eastAsia="仿宋"/>
          <w:sz w:val="28"/>
          <w:szCs w:val="28"/>
          <w:lang w:eastAsia="zh-CN"/>
        </w:rPr>
        <w:t xml:space="preserve">   </w:t>
      </w:r>
      <w:r>
        <w:rPr>
          <w:rFonts w:ascii="仿宋" w:hAnsi="仿宋" w:eastAsia="仿宋"/>
          <w:sz w:val="28"/>
          <w:szCs w:val="28"/>
          <w:lang w:eastAsia="zh-CN"/>
        </w:rPr>
        <w:t>3</w:t>
      </w:r>
      <w:r>
        <w:rPr>
          <w:rFonts w:hint="eastAsia" w:ascii="仿宋" w:hAnsi="仿宋" w:eastAsia="仿宋"/>
          <w:sz w:val="28"/>
          <w:szCs w:val="28"/>
          <w:lang w:eastAsia="zh-CN"/>
        </w:rPr>
        <w:t>、</w:t>
      </w:r>
      <w:r>
        <w:rPr>
          <w:rFonts w:ascii="仿宋" w:hAnsi="仿宋" w:eastAsia="仿宋"/>
          <w:sz w:val="28"/>
          <w:szCs w:val="28"/>
          <w:lang w:eastAsia="zh-CN"/>
        </w:rPr>
        <w:t>坚持以市场和社会需求为导向，完善“校企合作”办学机制。继续依托我区实体企业（福建中辉文旅、荣誉酒店等</w:t>
      </w:r>
      <w:r>
        <w:rPr>
          <w:rFonts w:hint="eastAsia" w:ascii="仿宋" w:hAnsi="仿宋" w:eastAsia="仿宋"/>
          <w:sz w:val="28"/>
          <w:szCs w:val="28"/>
          <w:lang w:eastAsia="zh-CN"/>
        </w:rPr>
        <w:t>大型企业</w:t>
      </w:r>
      <w:r>
        <w:rPr>
          <w:rFonts w:ascii="仿宋" w:hAnsi="仿宋" w:eastAsia="仿宋"/>
          <w:sz w:val="28"/>
          <w:szCs w:val="28"/>
          <w:lang w:eastAsia="zh-CN"/>
        </w:rPr>
        <w:t>），实践产教融合，充分利用企业的设备、场所和人才优势，在专业建设、课程设置、师资建设、教学改革、培训实习方案、订单培养等多方面</w:t>
      </w:r>
      <w:r>
        <w:rPr>
          <w:rFonts w:hint="eastAsia" w:ascii="仿宋" w:hAnsi="仿宋" w:eastAsia="仿宋"/>
          <w:sz w:val="28"/>
          <w:szCs w:val="28"/>
          <w:lang w:eastAsia="zh-CN"/>
        </w:rPr>
        <w:t>，</w:t>
      </w:r>
      <w:r>
        <w:rPr>
          <w:rFonts w:ascii="仿宋" w:hAnsi="仿宋" w:eastAsia="仿宋"/>
          <w:sz w:val="28"/>
          <w:szCs w:val="28"/>
          <w:lang w:eastAsia="zh-CN"/>
        </w:rPr>
        <w:t>开展校企合作，形成人才共育、过程共管、成果共享、责任共担的合作办学机制。</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left"/>
        <w:rPr>
          <w:rFonts w:ascii="仿宋" w:hAnsi="仿宋" w:eastAsia="仿宋"/>
          <w:sz w:val="28"/>
          <w:szCs w:val="28"/>
          <w:lang w:eastAsia="zh-CN"/>
        </w:rPr>
      </w:pP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left"/>
        <w:rPr>
          <w:rFonts w:ascii="仿宋" w:hAnsi="仿宋" w:eastAsia="仿宋"/>
          <w:sz w:val="28"/>
          <w:szCs w:val="28"/>
          <w:lang w:eastAsia="zh-CN"/>
        </w:rPr>
      </w:pP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right"/>
        <w:rPr>
          <w:rFonts w:ascii="仿宋" w:hAnsi="仿宋" w:eastAsia="仿宋"/>
          <w:sz w:val="28"/>
          <w:szCs w:val="28"/>
          <w:lang w:eastAsia="zh-CN"/>
        </w:rPr>
      </w:pPr>
      <w:r>
        <w:rPr>
          <w:rFonts w:ascii="仿宋" w:hAnsi="仿宋" w:eastAsia="仿宋"/>
          <w:sz w:val="28"/>
          <w:szCs w:val="28"/>
          <w:lang w:eastAsia="zh-CN"/>
        </w:rPr>
        <w:t>平潭职业中专学校</w:t>
      </w:r>
    </w:p>
    <w:p>
      <w:pPr>
        <w:pStyle w:val="25"/>
        <w:pBdr>
          <w:top w:val="none" w:color="000000" w:sz="0" w:space="3"/>
          <w:left w:val="none" w:color="000000" w:sz="0" w:space="3"/>
          <w:bottom w:val="none" w:color="000000" w:sz="0" w:space="3"/>
          <w:right w:val="none" w:color="000000" w:sz="0" w:space="3"/>
        </w:pBdr>
        <w:shd w:val="clear" w:color="000000" w:fill="FFFFFF"/>
        <w:spacing w:after="0" w:line="440" w:lineRule="exact"/>
        <w:jc w:val="right"/>
        <w:rPr>
          <w:rFonts w:ascii="仿宋" w:hAnsi="仿宋" w:eastAsia="仿宋"/>
          <w:sz w:val="28"/>
          <w:szCs w:val="28"/>
          <w:lang w:eastAsia="zh-CN"/>
        </w:rPr>
      </w:pPr>
      <w:r>
        <w:rPr>
          <w:rFonts w:ascii="仿宋" w:hAnsi="仿宋" w:eastAsia="仿宋"/>
          <w:sz w:val="28"/>
          <w:szCs w:val="28"/>
          <w:lang w:eastAsia="zh-CN"/>
        </w:rPr>
        <w:t>2019年12月30日</w:t>
      </w:r>
    </w:p>
    <w:sectPr>
      <w:footerReference r:id="rId3" w:type="default"/>
      <w:endnotePr>
        <w:numFmt w:val="decimal"/>
      </w:endnotePr>
      <w:pgSz w:w="11906" w:h="16838"/>
      <w:pgMar w:top="1440" w:right="1440" w:bottom="1440" w:left="1440" w:header="720"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 Arabic </w:instrText>
    </w:r>
    <w:r>
      <w:fldChar w:fldCharType="separate"/>
    </w:r>
    <w:r>
      <w:t>17</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HorizontalSpacing w:val="0"/>
  <w:drawingGridVerticalSpacing w:val="0"/>
  <w:characterSpacingControl w:val="doNotCompress"/>
  <w:endnotePr>
    <w:numFmt w:val="decimal"/>
  </w:endnotePr>
  <w:compat>
    <w:useFELayout/>
    <w:compatSetting w:name="compatibilityMode" w:uri="http://schemas.microsoft.com/office/word" w:val="12"/>
  </w:compat>
  <w:rsids>
    <w:rsidRoot w:val="00787908"/>
    <w:rsid w:val="00020F2F"/>
    <w:rsid w:val="000D28DB"/>
    <w:rsid w:val="002460A1"/>
    <w:rsid w:val="002979AA"/>
    <w:rsid w:val="002D6140"/>
    <w:rsid w:val="00302D3B"/>
    <w:rsid w:val="00387F29"/>
    <w:rsid w:val="0039268E"/>
    <w:rsid w:val="0039463D"/>
    <w:rsid w:val="003A11C4"/>
    <w:rsid w:val="003E5B30"/>
    <w:rsid w:val="0054254E"/>
    <w:rsid w:val="005E5C38"/>
    <w:rsid w:val="00787908"/>
    <w:rsid w:val="007946B5"/>
    <w:rsid w:val="009D238B"/>
    <w:rsid w:val="00A32271"/>
    <w:rsid w:val="00A63D02"/>
    <w:rsid w:val="00B0526B"/>
    <w:rsid w:val="00B53EE4"/>
    <w:rsid w:val="00BC03CB"/>
    <w:rsid w:val="00C13C3A"/>
    <w:rsid w:val="00CF1248"/>
    <w:rsid w:val="00E95EA2"/>
    <w:rsid w:val="00F8662C"/>
    <w:rsid w:val="00FB7297"/>
    <w:rsid w:val="00FD2796"/>
    <w:rsid w:val="017807D1"/>
    <w:rsid w:val="1DD13029"/>
    <w:rsid w:val="350C71AB"/>
    <w:rsid w:val="3DE83262"/>
    <w:rsid w:val="3E9522FE"/>
    <w:rsid w:val="68B3783B"/>
    <w:rsid w:val="7E27150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cs="Times New Roman" w:asciiTheme="minorHAnsi" w:hAnsiTheme="minorHAnsi" w:eastAsiaTheme="minorEastAsia"/>
      <w:sz w:val="24"/>
      <w:szCs w:val="24"/>
      <w:lang w:val="en-US" w:eastAsia="en-US" w:bidi="en-US"/>
    </w:rPr>
  </w:style>
  <w:style w:type="paragraph" w:styleId="2">
    <w:name w:val="heading 1"/>
    <w:basedOn w:val="1"/>
    <w:next w:val="1"/>
    <w:link w:val="47"/>
    <w:qFormat/>
    <w:uiPriority w:val="9"/>
    <w:pPr>
      <w:keepNext/>
      <w:spacing w:before="240" w:after="60"/>
      <w:outlineLvl w:val="0"/>
    </w:pPr>
    <w:rPr>
      <w:rFonts w:asciiTheme="majorHAnsi" w:hAnsiTheme="majorHAnsi" w:eastAsiaTheme="majorEastAsia" w:cstheme="majorBidi"/>
      <w:b/>
      <w:bCs/>
      <w:kern w:val="32"/>
      <w:sz w:val="32"/>
      <w:szCs w:val="32"/>
    </w:rPr>
  </w:style>
  <w:style w:type="paragraph" w:styleId="3">
    <w:name w:val="heading 2"/>
    <w:basedOn w:val="1"/>
    <w:next w:val="1"/>
    <w:link w:val="5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52"/>
    <w:unhideWhenUsed/>
    <w:qFormat/>
    <w:uiPriority w:val="9"/>
    <w:pPr>
      <w:keepNext/>
      <w:spacing w:before="240" w:after="60"/>
      <w:outlineLvl w:val="2"/>
    </w:pPr>
    <w:rPr>
      <w:rFonts w:asciiTheme="majorHAnsi" w:hAnsiTheme="majorHAnsi" w:eastAsiaTheme="majorEastAsia" w:cstheme="majorBidi"/>
      <w:b/>
      <w:bCs/>
      <w:sz w:val="26"/>
      <w:szCs w:val="26"/>
    </w:rPr>
  </w:style>
  <w:style w:type="paragraph" w:styleId="5">
    <w:name w:val="heading 4"/>
    <w:basedOn w:val="1"/>
    <w:next w:val="1"/>
    <w:link w:val="53"/>
    <w:unhideWhenUsed/>
    <w:qFormat/>
    <w:uiPriority w:val="9"/>
    <w:pPr>
      <w:keepNext/>
      <w:spacing w:before="240" w:after="60"/>
      <w:outlineLvl w:val="3"/>
    </w:pPr>
    <w:rPr>
      <w:rFonts w:cstheme="majorBidi"/>
      <w:b/>
      <w:bCs/>
      <w:sz w:val="28"/>
      <w:szCs w:val="28"/>
    </w:rPr>
  </w:style>
  <w:style w:type="paragraph" w:styleId="6">
    <w:name w:val="heading 5"/>
    <w:basedOn w:val="1"/>
    <w:next w:val="1"/>
    <w:link w:val="54"/>
    <w:unhideWhenUsed/>
    <w:qFormat/>
    <w:uiPriority w:val="9"/>
    <w:pPr>
      <w:spacing w:before="240" w:after="60"/>
      <w:outlineLvl w:val="4"/>
    </w:pPr>
    <w:rPr>
      <w:rFonts w:cstheme="majorBidi"/>
      <w:b/>
      <w:bCs/>
      <w:i/>
      <w:iCs/>
      <w:sz w:val="26"/>
      <w:szCs w:val="26"/>
    </w:rPr>
  </w:style>
  <w:style w:type="paragraph" w:styleId="7">
    <w:name w:val="heading 6"/>
    <w:basedOn w:val="1"/>
    <w:next w:val="1"/>
    <w:link w:val="55"/>
    <w:unhideWhenUsed/>
    <w:qFormat/>
    <w:uiPriority w:val="9"/>
    <w:pPr>
      <w:spacing w:before="240" w:after="60"/>
      <w:outlineLvl w:val="5"/>
    </w:pPr>
    <w:rPr>
      <w:rFonts w:cstheme="majorBidi"/>
      <w:b/>
      <w:bCs/>
      <w:sz w:val="22"/>
      <w:szCs w:val="22"/>
    </w:rPr>
  </w:style>
  <w:style w:type="paragraph" w:styleId="8">
    <w:name w:val="heading 7"/>
    <w:basedOn w:val="1"/>
    <w:next w:val="1"/>
    <w:link w:val="56"/>
    <w:unhideWhenUsed/>
    <w:qFormat/>
    <w:uiPriority w:val="9"/>
    <w:pPr>
      <w:spacing w:before="240" w:after="60"/>
      <w:outlineLvl w:val="6"/>
    </w:pPr>
    <w:rPr>
      <w:rFonts w:cstheme="majorBidi"/>
    </w:rPr>
  </w:style>
  <w:style w:type="paragraph" w:styleId="9">
    <w:name w:val="heading 8"/>
    <w:basedOn w:val="1"/>
    <w:next w:val="1"/>
    <w:link w:val="57"/>
    <w:unhideWhenUsed/>
    <w:qFormat/>
    <w:uiPriority w:val="9"/>
    <w:pPr>
      <w:spacing w:before="240" w:after="60"/>
      <w:outlineLvl w:val="7"/>
    </w:pPr>
    <w:rPr>
      <w:rFonts w:cstheme="majorBidi"/>
      <w:i/>
      <w:iCs/>
    </w:rPr>
  </w:style>
  <w:style w:type="paragraph" w:styleId="10">
    <w:name w:val="heading 9"/>
    <w:basedOn w:val="1"/>
    <w:next w:val="1"/>
    <w:link w:val="58"/>
    <w:unhideWhenUsed/>
    <w:qFormat/>
    <w:uiPriority w:val="9"/>
    <w:pPr>
      <w:spacing w:before="240" w:after="60"/>
      <w:outlineLvl w:val="8"/>
    </w:pPr>
    <w:rPr>
      <w:rFonts w:asciiTheme="majorHAnsi" w:hAnsiTheme="majorHAnsi" w:eastAsiaTheme="majorEastAsia" w:cstheme="majorBidi"/>
      <w:sz w:val="22"/>
      <w:szCs w:val="22"/>
    </w:rPr>
  </w:style>
  <w:style w:type="character" w:default="1" w:styleId="28">
    <w:name w:val="Default Paragraph Font"/>
    <w:semiHidden/>
    <w:unhideWhenUsed/>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next w:val="1"/>
    <w:qFormat/>
    <w:uiPriority w:val="0"/>
    <w:pPr>
      <w:spacing w:after="0" w:line="240" w:lineRule="auto"/>
      <w:ind w:left="1440"/>
    </w:pPr>
    <w:rPr>
      <w:rFonts w:asciiTheme="minorHAnsi" w:hAnsiTheme="minorHAnsi" w:eastAsiaTheme="minorEastAsia" w:cstheme="minorHAnsi"/>
      <w:sz w:val="18"/>
      <w:szCs w:val="18"/>
      <w:lang w:val="en-US" w:eastAsia="en-US" w:bidi="en-US"/>
    </w:rPr>
  </w:style>
  <w:style w:type="paragraph" w:styleId="12">
    <w:name w:val="caption"/>
    <w:basedOn w:val="1"/>
    <w:next w:val="1"/>
    <w:semiHidden/>
    <w:unhideWhenUsed/>
    <w:qFormat/>
    <w:uiPriority w:val="35"/>
    <w:rPr>
      <w:b/>
      <w:bCs/>
      <w:color w:val="4F81BD" w:themeColor="accent1"/>
      <w:sz w:val="18"/>
      <w:szCs w:val="18"/>
    </w:rPr>
  </w:style>
  <w:style w:type="paragraph" w:styleId="13">
    <w:name w:val="toc 5"/>
    <w:next w:val="1"/>
    <w:uiPriority w:val="0"/>
    <w:pPr>
      <w:spacing w:after="0" w:line="240" w:lineRule="auto"/>
      <w:ind w:left="960"/>
    </w:pPr>
    <w:rPr>
      <w:rFonts w:asciiTheme="minorHAnsi" w:hAnsiTheme="minorHAnsi" w:eastAsiaTheme="minorEastAsia" w:cstheme="minorHAnsi"/>
      <w:sz w:val="18"/>
      <w:szCs w:val="18"/>
      <w:lang w:val="en-US" w:eastAsia="en-US" w:bidi="en-US"/>
    </w:rPr>
  </w:style>
  <w:style w:type="paragraph" w:styleId="14">
    <w:name w:val="toc 3"/>
    <w:next w:val="1"/>
    <w:uiPriority w:val="0"/>
    <w:pPr>
      <w:spacing w:after="0" w:line="240" w:lineRule="auto"/>
      <w:ind w:left="480"/>
    </w:pPr>
    <w:rPr>
      <w:rFonts w:asciiTheme="minorHAnsi" w:hAnsiTheme="minorHAnsi" w:eastAsiaTheme="minorEastAsia" w:cstheme="minorHAnsi"/>
      <w:i/>
      <w:iCs/>
      <w:sz w:val="20"/>
      <w:szCs w:val="20"/>
      <w:lang w:val="en-US" w:eastAsia="en-US" w:bidi="en-US"/>
    </w:rPr>
  </w:style>
  <w:style w:type="paragraph" w:styleId="15">
    <w:name w:val="toc 8"/>
    <w:next w:val="1"/>
    <w:uiPriority w:val="0"/>
    <w:pPr>
      <w:spacing w:after="0" w:line="240" w:lineRule="auto"/>
      <w:ind w:left="1680"/>
    </w:pPr>
    <w:rPr>
      <w:rFonts w:asciiTheme="minorHAnsi" w:hAnsiTheme="minorHAnsi" w:eastAsiaTheme="minorEastAsia" w:cstheme="minorHAnsi"/>
      <w:sz w:val="18"/>
      <w:szCs w:val="18"/>
      <w:lang w:val="en-US" w:eastAsia="en-US" w:bidi="en-US"/>
    </w:rPr>
  </w:style>
  <w:style w:type="paragraph" w:styleId="16">
    <w:name w:val="Balloon Text"/>
    <w:qFormat/>
    <w:uiPriority w:val="0"/>
    <w:pPr>
      <w:pBdr>
        <w:top w:val="none" w:color="000000" w:sz="0" w:space="0"/>
        <w:left w:val="none" w:color="000000" w:sz="0" w:space="0"/>
        <w:bottom w:val="none" w:color="000000" w:sz="0" w:space="0"/>
        <w:right w:val="none" w:color="000000" w:sz="0" w:space="0"/>
        <w:between w:val="none" w:color="000000" w:sz="0" w:space="0"/>
      </w:pBdr>
      <w:shd w:val="solid" w:color="auto" w:fill="auto"/>
      <w:spacing w:after="200" w:line="276" w:lineRule="auto"/>
      <w:jc w:val="both"/>
    </w:pPr>
    <w:rPr>
      <w:rFonts w:cs="Times New Roman" w:asciiTheme="minorHAnsi" w:hAnsiTheme="minorHAnsi" w:eastAsiaTheme="minorEastAsia"/>
      <w:sz w:val="18"/>
      <w:szCs w:val="18"/>
      <w:lang w:val="en-US" w:eastAsia="en-US" w:bidi="en-US"/>
    </w:rPr>
  </w:style>
  <w:style w:type="paragraph" w:styleId="17">
    <w:name w:val="footer"/>
    <w:uiPriority w:val="0"/>
    <w:pPr>
      <w:pBdr>
        <w:top w:val="none" w:color="000000" w:sz="0" w:space="3"/>
        <w:left w:val="none" w:color="000000" w:sz="0" w:space="3"/>
        <w:bottom w:val="none" w:color="000000" w:sz="0" w:space="3"/>
        <w:right w:val="none" w:color="000000" w:sz="0" w:space="3"/>
        <w:between w:val="none" w:color="000000" w:sz="0" w:space="0"/>
      </w:pBdr>
      <w:shd w:val="solid" w:color="auto" w:fill="auto"/>
      <w:tabs>
        <w:tab w:val="center" w:pos="4153"/>
        <w:tab w:val="right" w:pos="8306"/>
      </w:tabs>
      <w:spacing w:after="200" w:line="276" w:lineRule="auto"/>
      <w:jc w:val="both"/>
    </w:pPr>
    <w:rPr>
      <w:rFonts w:cs="Times New Roman" w:asciiTheme="minorHAnsi" w:hAnsiTheme="minorHAnsi" w:eastAsiaTheme="minorEastAsia"/>
      <w:sz w:val="18"/>
      <w:szCs w:val="18"/>
      <w:lang w:val="en-US" w:eastAsia="en-US" w:bidi="en-US"/>
    </w:rPr>
  </w:style>
  <w:style w:type="paragraph" w:styleId="18">
    <w:name w:val="header"/>
    <w:uiPriority w:val="0"/>
    <w:pPr>
      <w:pBdr>
        <w:top w:val="none" w:color="000000" w:sz="0" w:space="3"/>
        <w:left w:val="none" w:color="000000" w:sz="0" w:space="3"/>
        <w:bottom w:val="none" w:color="000000" w:sz="0" w:space="3"/>
        <w:right w:val="none" w:color="000000" w:sz="0" w:space="3"/>
        <w:between w:val="none" w:color="000000" w:sz="0" w:space="0"/>
      </w:pBdr>
      <w:shd w:val="solid" w:color="auto" w:fill="auto"/>
      <w:tabs>
        <w:tab w:val="center" w:pos="4153"/>
        <w:tab w:val="right" w:pos="8306"/>
      </w:tabs>
      <w:spacing w:after="200" w:line="276" w:lineRule="auto"/>
      <w:jc w:val="center"/>
    </w:pPr>
    <w:rPr>
      <w:rFonts w:cs="Times New Roman" w:asciiTheme="minorHAnsi" w:hAnsiTheme="minorHAnsi" w:eastAsiaTheme="minorEastAsia"/>
      <w:sz w:val="18"/>
      <w:szCs w:val="18"/>
      <w:lang w:val="en-US" w:eastAsia="en-US" w:bidi="en-US"/>
    </w:rPr>
  </w:style>
  <w:style w:type="paragraph" w:styleId="19">
    <w:name w:val="toc 1"/>
    <w:next w:val="1"/>
    <w:qFormat/>
    <w:uiPriority w:val="39"/>
    <w:pPr>
      <w:spacing w:before="120" w:after="120" w:line="240" w:lineRule="auto"/>
    </w:pPr>
    <w:rPr>
      <w:rFonts w:asciiTheme="minorHAnsi" w:hAnsiTheme="minorHAnsi" w:eastAsiaTheme="minorEastAsia" w:cstheme="minorHAnsi"/>
      <w:b/>
      <w:bCs/>
      <w:caps/>
      <w:sz w:val="20"/>
      <w:szCs w:val="20"/>
      <w:lang w:val="en-US" w:eastAsia="en-US" w:bidi="en-US"/>
    </w:rPr>
  </w:style>
  <w:style w:type="paragraph" w:styleId="20">
    <w:name w:val="toc 4"/>
    <w:next w:val="1"/>
    <w:qFormat/>
    <w:uiPriority w:val="0"/>
    <w:pPr>
      <w:spacing w:after="0" w:line="240" w:lineRule="auto"/>
      <w:ind w:left="720"/>
    </w:pPr>
    <w:rPr>
      <w:rFonts w:asciiTheme="minorHAnsi" w:hAnsiTheme="minorHAnsi" w:eastAsiaTheme="minorEastAsia" w:cstheme="minorHAnsi"/>
      <w:sz w:val="18"/>
      <w:szCs w:val="18"/>
      <w:lang w:val="en-US" w:eastAsia="en-US" w:bidi="en-US"/>
    </w:rPr>
  </w:style>
  <w:style w:type="paragraph" w:styleId="21">
    <w:name w:val="Subtitle"/>
    <w:basedOn w:val="1"/>
    <w:next w:val="1"/>
    <w:link w:val="50"/>
    <w:qFormat/>
    <w:uiPriority w:val="11"/>
    <w:pPr>
      <w:spacing w:after="60"/>
      <w:jc w:val="center"/>
      <w:outlineLvl w:val="1"/>
    </w:pPr>
    <w:rPr>
      <w:rFonts w:asciiTheme="majorHAnsi" w:hAnsiTheme="majorHAnsi" w:eastAsiaTheme="majorEastAsia" w:cstheme="majorBidi"/>
    </w:rPr>
  </w:style>
  <w:style w:type="paragraph" w:styleId="22">
    <w:name w:val="toc 6"/>
    <w:next w:val="1"/>
    <w:qFormat/>
    <w:uiPriority w:val="0"/>
    <w:pPr>
      <w:spacing w:after="0" w:line="240" w:lineRule="auto"/>
      <w:ind w:left="1200"/>
    </w:pPr>
    <w:rPr>
      <w:rFonts w:asciiTheme="minorHAnsi" w:hAnsiTheme="minorHAnsi" w:eastAsiaTheme="minorEastAsia" w:cstheme="minorHAnsi"/>
      <w:sz w:val="18"/>
      <w:szCs w:val="18"/>
      <w:lang w:val="en-US" w:eastAsia="en-US" w:bidi="en-US"/>
    </w:rPr>
  </w:style>
  <w:style w:type="paragraph" w:styleId="23">
    <w:name w:val="toc 2"/>
    <w:next w:val="1"/>
    <w:uiPriority w:val="0"/>
    <w:pPr>
      <w:spacing w:after="0" w:line="240" w:lineRule="auto"/>
      <w:ind w:left="240"/>
    </w:pPr>
    <w:rPr>
      <w:rFonts w:asciiTheme="minorHAnsi" w:hAnsiTheme="minorHAnsi" w:eastAsiaTheme="minorEastAsia" w:cstheme="minorHAnsi"/>
      <w:smallCaps/>
      <w:sz w:val="20"/>
      <w:szCs w:val="20"/>
      <w:lang w:val="en-US" w:eastAsia="en-US" w:bidi="en-US"/>
    </w:rPr>
  </w:style>
  <w:style w:type="paragraph" w:styleId="24">
    <w:name w:val="toc 9"/>
    <w:next w:val="1"/>
    <w:qFormat/>
    <w:uiPriority w:val="0"/>
    <w:pPr>
      <w:spacing w:after="0" w:line="240" w:lineRule="auto"/>
      <w:ind w:left="1920"/>
    </w:pPr>
    <w:rPr>
      <w:rFonts w:asciiTheme="minorHAnsi" w:hAnsiTheme="minorHAnsi" w:eastAsiaTheme="minorEastAsia" w:cstheme="minorHAnsi"/>
      <w:sz w:val="18"/>
      <w:szCs w:val="18"/>
      <w:lang w:val="en-US" w:eastAsia="en-US" w:bidi="en-US"/>
    </w:rPr>
  </w:style>
  <w:style w:type="paragraph" w:styleId="25">
    <w:name w:val="Normal (Web)"/>
    <w:qFormat/>
    <w:uiPriority w:val="0"/>
    <w:pPr>
      <w:pBdr>
        <w:top w:val="none" w:color="000000" w:sz="0" w:space="0"/>
        <w:left w:val="none" w:color="000000" w:sz="0" w:space="0"/>
        <w:bottom w:val="none" w:color="000000" w:sz="0" w:space="0"/>
        <w:right w:val="none" w:color="000000" w:sz="0" w:space="0"/>
        <w:between w:val="none" w:color="000000" w:sz="0" w:space="0"/>
      </w:pBdr>
      <w:shd w:val="solid" w:color="auto" w:fill="auto"/>
      <w:spacing w:after="200" w:line="276" w:lineRule="auto"/>
      <w:jc w:val="both"/>
    </w:pPr>
    <w:rPr>
      <w:rFonts w:ascii="宋体" w:hAnsi="宋体" w:cs="Times New Roman" w:eastAsiaTheme="minorEastAsia"/>
      <w:sz w:val="24"/>
      <w:szCs w:val="24"/>
      <w:lang w:val="en-US" w:eastAsia="en-US" w:bidi="en-US"/>
    </w:rPr>
  </w:style>
  <w:style w:type="paragraph" w:styleId="26">
    <w:name w:val="Title"/>
    <w:basedOn w:val="1"/>
    <w:next w:val="1"/>
    <w:link w:val="49"/>
    <w:qFormat/>
    <w:uiPriority w:val="10"/>
    <w:pPr>
      <w:spacing w:before="240" w:after="60"/>
      <w:jc w:val="center"/>
      <w:outlineLvl w:val="0"/>
    </w:pPr>
    <w:rPr>
      <w:rFonts w:asciiTheme="majorHAnsi" w:hAnsiTheme="majorHAnsi" w:eastAsiaTheme="majorEastAsia" w:cstheme="majorBidi"/>
      <w:b/>
      <w:bCs/>
      <w:kern w:val="28"/>
      <w:sz w:val="32"/>
      <w:szCs w:val="32"/>
    </w:rPr>
  </w:style>
  <w:style w:type="character" w:styleId="29">
    <w:name w:val="Strong"/>
    <w:basedOn w:val="28"/>
    <w:qFormat/>
    <w:uiPriority w:val="22"/>
    <w:rPr>
      <w:b/>
      <w:bCs/>
    </w:rPr>
  </w:style>
  <w:style w:type="character" w:styleId="30">
    <w:name w:val="Emphasis"/>
    <w:basedOn w:val="28"/>
    <w:qFormat/>
    <w:uiPriority w:val="20"/>
    <w:rPr>
      <w:rFonts w:asciiTheme="minorHAnsi" w:hAnsiTheme="minorHAnsi"/>
      <w:b/>
      <w:i/>
      <w:iCs/>
    </w:rPr>
  </w:style>
  <w:style w:type="character" w:styleId="31">
    <w:name w:val="Hyperlink"/>
    <w:uiPriority w:val="99"/>
    <w:rPr>
      <w:color w:val="0000FF"/>
      <w:sz w:val="20"/>
      <w:szCs w:val="20"/>
      <w:u w:val="single"/>
    </w:rPr>
  </w:style>
  <w:style w:type="paragraph" w:styleId="32">
    <w:name w:val="No Spacing"/>
    <w:basedOn w:val="1"/>
    <w:qFormat/>
    <w:uiPriority w:val="1"/>
    <w:rPr>
      <w:szCs w:val="32"/>
    </w:rPr>
  </w:style>
  <w:style w:type="paragraph" w:styleId="33">
    <w:name w:val="Quote"/>
    <w:basedOn w:val="1"/>
    <w:next w:val="1"/>
    <w:link w:val="59"/>
    <w:qFormat/>
    <w:uiPriority w:val="29"/>
    <w:rPr>
      <w:i/>
    </w:rPr>
  </w:style>
  <w:style w:type="paragraph" w:styleId="34">
    <w:name w:val="Intense Quote"/>
    <w:basedOn w:val="1"/>
    <w:next w:val="1"/>
    <w:link w:val="60"/>
    <w:qFormat/>
    <w:uiPriority w:val="30"/>
    <w:pPr>
      <w:ind w:left="720" w:right="720"/>
    </w:pPr>
    <w:rPr>
      <w:b/>
      <w:i/>
      <w:szCs w:val="22"/>
    </w:rPr>
  </w:style>
  <w:style w:type="paragraph" w:styleId="35">
    <w:name w:val="List Paragraph"/>
    <w:basedOn w:val="1"/>
    <w:qFormat/>
    <w:uiPriority w:val="34"/>
    <w:pPr>
      <w:ind w:left="720"/>
      <w:contextualSpacing/>
    </w:pPr>
  </w:style>
  <w:style w:type="paragraph" w:customStyle="1" w:styleId="36">
    <w:name w:val="TOC 标题1"/>
    <w:qFormat/>
    <w:uiPriority w:val="0"/>
    <w:pPr>
      <w:pBdr>
        <w:top w:val="none" w:color="000000" w:sz="0" w:space="3"/>
        <w:left w:val="none" w:color="000000" w:sz="0" w:space="3"/>
        <w:bottom w:val="none" w:color="000000" w:sz="0" w:space="3"/>
        <w:right w:val="none" w:color="000000" w:sz="0" w:space="3"/>
        <w:between w:val="none" w:color="000000" w:sz="0" w:space="0"/>
      </w:pBdr>
      <w:shd w:val="solid" w:color="auto" w:fill="auto"/>
      <w:spacing w:after="200" w:line="276" w:lineRule="auto"/>
    </w:pPr>
    <w:rPr>
      <w:rFonts w:cs="Times New Roman" w:asciiTheme="minorHAnsi" w:hAnsiTheme="minorHAnsi" w:eastAsiaTheme="minorEastAsia"/>
      <w:color w:val="2E74B5"/>
      <w:sz w:val="32"/>
      <w:szCs w:val="32"/>
      <w:lang w:val="en-US" w:eastAsia="en-US" w:bidi="en-US"/>
    </w:rPr>
  </w:style>
  <w:style w:type="paragraph" w:customStyle="1" w:styleId="37">
    <w:name w:val="style2"/>
    <w:qFormat/>
    <w:uiPriority w:val="0"/>
    <w:pPr>
      <w:pBdr>
        <w:top w:val="none" w:color="000000" w:sz="0" w:space="0"/>
        <w:left w:val="none" w:color="000000" w:sz="0" w:space="0"/>
        <w:bottom w:val="none" w:color="000000" w:sz="0" w:space="0"/>
        <w:right w:val="none" w:color="000000" w:sz="0" w:space="0"/>
        <w:between w:val="none" w:color="000000" w:sz="0" w:space="0"/>
      </w:pBdr>
      <w:shd w:val="solid" w:color="auto" w:fill="auto"/>
      <w:spacing w:after="200" w:line="276" w:lineRule="auto"/>
      <w:jc w:val="both"/>
    </w:pPr>
    <w:rPr>
      <w:rFonts w:ascii="宋体" w:hAnsi="宋体" w:cs="Times New Roman" w:eastAsiaTheme="minorEastAsia"/>
      <w:sz w:val="24"/>
      <w:szCs w:val="24"/>
      <w:lang w:val="en-US" w:eastAsia="en-US" w:bidi="en-US"/>
    </w:rPr>
  </w:style>
  <w:style w:type="paragraph" w:customStyle="1" w:styleId="38">
    <w:name w:val="style3"/>
    <w:qFormat/>
    <w:uiPriority w:val="0"/>
    <w:pPr>
      <w:pBdr>
        <w:top w:val="none" w:color="000000" w:sz="0" w:space="0"/>
        <w:left w:val="none" w:color="000000" w:sz="0" w:space="0"/>
        <w:bottom w:val="none" w:color="000000" w:sz="0" w:space="0"/>
        <w:right w:val="none" w:color="000000" w:sz="0" w:space="0"/>
        <w:between w:val="none" w:color="000000" w:sz="0" w:space="0"/>
      </w:pBdr>
      <w:shd w:val="solid" w:color="auto" w:fill="auto"/>
      <w:spacing w:after="200" w:line="276" w:lineRule="auto"/>
      <w:jc w:val="both"/>
    </w:pPr>
    <w:rPr>
      <w:rFonts w:ascii="宋体" w:hAnsi="宋体" w:cs="Times New Roman" w:eastAsiaTheme="minorEastAsia"/>
      <w:sz w:val="24"/>
      <w:szCs w:val="24"/>
      <w:lang w:val="en-US" w:eastAsia="en-US" w:bidi="en-US"/>
    </w:rPr>
  </w:style>
  <w:style w:type="paragraph" w:customStyle="1" w:styleId="39">
    <w:name w:val="rrr正文 Char Char"/>
    <w:qFormat/>
    <w:uiPriority w:val="0"/>
    <w:pPr>
      <w:pBdr>
        <w:top w:val="none" w:color="000000" w:sz="0" w:space="3"/>
        <w:left w:val="none" w:color="000000" w:sz="0" w:space="3"/>
        <w:bottom w:val="none" w:color="000000" w:sz="0" w:space="3"/>
        <w:right w:val="none" w:color="000000" w:sz="0" w:space="3"/>
        <w:between w:val="none" w:color="000000" w:sz="0" w:space="0"/>
      </w:pBdr>
      <w:shd w:val="solid" w:color="auto" w:fill="auto"/>
      <w:spacing w:after="200" w:line="276" w:lineRule="auto"/>
      <w:ind w:firstLine="480"/>
      <w:jc w:val="both"/>
    </w:pPr>
    <w:rPr>
      <w:rFonts w:ascii="宋体" w:hAnsi="宋体" w:cs="Times New Roman" w:eastAsiaTheme="minorEastAsia"/>
      <w:sz w:val="24"/>
      <w:szCs w:val="24"/>
      <w:lang w:val="en-US" w:eastAsia="en-US" w:bidi="en-US"/>
    </w:rPr>
  </w:style>
  <w:style w:type="character" w:customStyle="1" w:styleId="40">
    <w:name w:val="不明显强调1"/>
    <w:qFormat/>
    <w:uiPriority w:val="0"/>
    <w:rPr>
      <w:i/>
      <w:color w:val="404040"/>
    </w:rPr>
  </w:style>
  <w:style w:type="character" w:customStyle="1" w:styleId="41">
    <w:name w:val="明显强调1"/>
    <w:qFormat/>
    <w:uiPriority w:val="0"/>
    <w:rPr>
      <w:i/>
      <w:color w:val="5B9BD5"/>
    </w:rPr>
  </w:style>
  <w:style w:type="character" w:customStyle="1" w:styleId="42">
    <w:name w:val="不明显参考1"/>
    <w:qFormat/>
    <w:uiPriority w:val="0"/>
    <w:rPr>
      <w:smallCaps/>
      <w:color w:val="5A5A5A"/>
    </w:rPr>
  </w:style>
  <w:style w:type="character" w:customStyle="1" w:styleId="43">
    <w:name w:val="明显参考1"/>
    <w:qFormat/>
    <w:uiPriority w:val="0"/>
    <w:rPr>
      <w:b/>
      <w:smallCaps/>
      <w:color w:val="5B9BD5"/>
    </w:rPr>
  </w:style>
  <w:style w:type="character" w:customStyle="1" w:styleId="44">
    <w:name w:val="书籍标题1"/>
    <w:qFormat/>
    <w:uiPriority w:val="0"/>
    <w:rPr>
      <w:b/>
      <w:i/>
    </w:rPr>
  </w:style>
  <w:style w:type="character" w:customStyle="1" w:styleId="45">
    <w:name w:val="页眉 Char"/>
    <w:qFormat/>
    <w:uiPriority w:val="0"/>
    <w:rPr>
      <w:sz w:val="18"/>
      <w:szCs w:val="18"/>
    </w:rPr>
  </w:style>
  <w:style w:type="character" w:customStyle="1" w:styleId="46">
    <w:name w:val="页脚 Char"/>
    <w:qFormat/>
    <w:uiPriority w:val="0"/>
    <w:rPr>
      <w:sz w:val="18"/>
      <w:szCs w:val="18"/>
    </w:rPr>
  </w:style>
  <w:style w:type="character" w:customStyle="1" w:styleId="47">
    <w:name w:val="标题 1 Char"/>
    <w:basedOn w:val="28"/>
    <w:link w:val="2"/>
    <w:qFormat/>
    <w:uiPriority w:val="9"/>
    <w:rPr>
      <w:rFonts w:asciiTheme="majorHAnsi" w:hAnsiTheme="majorHAnsi" w:eastAsiaTheme="majorEastAsia" w:cstheme="majorBidi"/>
      <w:b/>
      <w:bCs/>
      <w:kern w:val="32"/>
      <w:sz w:val="32"/>
      <w:szCs w:val="32"/>
    </w:rPr>
  </w:style>
  <w:style w:type="character" w:customStyle="1" w:styleId="48">
    <w:name w:val="批注框文本 Char"/>
    <w:qFormat/>
    <w:uiPriority w:val="0"/>
    <w:rPr>
      <w:sz w:val="18"/>
      <w:szCs w:val="18"/>
    </w:rPr>
  </w:style>
  <w:style w:type="character" w:customStyle="1" w:styleId="49">
    <w:name w:val="标题 Char"/>
    <w:basedOn w:val="28"/>
    <w:link w:val="26"/>
    <w:qFormat/>
    <w:uiPriority w:val="10"/>
    <w:rPr>
      <w:rFonts w:asciiTheme="majorHAnsi" w:hAnsiTheme="majorHAnsi" w:eastAsiaTheme="majorEastAsia" w:cstheme="majorBidi"/>
      <w:b/>
      <w:bCs/>
      <w:kern w:val="28"/>
      <w:sz w:val="32"/>
      <w:szCs w:val="32"/>
    </w:rPr>
  </w:style>
  <w:style w:type="character" w:customStyle="1" w:styleId="50">
    <w:name w:val="副标题 Char"/>
    <w:basedOn w:val="28"/>
    <w:link w:val="21"/>
    <w:qFormat/>
    <w:uiPriority w:val="11"/>
    <w:rPr>
      <w:rFonts w:asciiTheme="majorHAnsi" w:hAnsiTheme="majorHAnsi" w:eastAsiaTheme="majorEastAsia" w:cstheme="majorBidi"/>
      <w:sz w:val="24"/>
      <w:szCs w:val="24"/>
    </w:rPr>
  </w:style>
  <w:style w:type="character" w:customStyle="1" w:styleId="51">
    <w:name w:val="标题 2 Char"/>
    <w:basedOn w:val="28"/>
    <w:link w:val="3"/>
    <w:qFormat/>
    <w:uiPriority w:val="9"/>
    <w:rPr>
      <w:rFonts w:asciiTheme="majorHAnsi" w:hAnsiTheme="majorHAnsi" w:eastAsiaTheme="majorEastAsia" w:cstheme="majorBidi"/>
      <w:b/>
      <w:bCs/>
      <w:i/>
      <w:iCs/>
      <w:sz w:val="28"/>
      <w:szCs w:val="28"/>
    </w:rPr>
  </w:style>
  <w:style w:type="character" w:customStyle="1" w:styleId="52">
    <w:name w:val="标题 3 Char"/>
    <w:basedOn w:val="28"/>
    <w:link w:val="4"/>
    <w:qFormat/>
    <w:uiPriority w:val="9"/>
    <w:rPr>
      <w:rFonts w:asciiTheme="majorHAnsi" w:hAnsiTheme="majorHAnsi" w:eastAsiaTheme="majorEastAsia" w:cstheme="majorBidi"/>
      <w:b/>
      <w:bCs/>
      <w:sz w:val="26"/>
      <w:szCs w:val="26"/>
    </w:rPr>
  </w:style>
  <w:style w:type="character" w:customStyle="1" w:styleId="53">
    <w:name w:val="标题 4 Char"/>
    <w:basedOn w:val="28"/>
    <w:link w:val="5"/>
    <w:qFormat/>
    <w:uiPriority w:val="9"/>
    <w:rPr>
      <w:rFonts w:cstheme="majorBidi"/>
      <w:b/>
      <w:bCs/>
      <w:sz w:val="28"/>
      <w:szCs w:val="28"/>
    </w:rPr>
  </w:style>
  <w:style w:type="character" w:customStyle="1" w:styleId="54">
    <w:name w:val="标题 5 Char"/>
    <w:basedOn w:val="28"/>
    <w:link w:val="6"/>
    <w:qFormat/>
    <w:uiPriority w:val="9"/>
    <w:rPr>
      <w:rFonts w:cstheme="majorBidi"/>
      <w:b/>
      <w:bCs/>
      <w:i/>
      <w:iCs/>
      <w:sz w:val="26"/>
      <w:szCs w:val="26"/>
    </w:rPr>
  </w:style>
  <w:style w:type="character" w:customStyle="1" w:styleId="55">
    <w:name w:val="标题 6 Char"/>
    <w:basedOn w:val="28"/>
    <w:link w:val="7"/>
    <w:qFormat/>
    <w:uiPriority w:val="9"/>
    <w:rPr>
      <w:rFonts w:cstheme="majorBidi"/>
      <w:b/>
      <w:bCs/>
    </w:rPr>
  </w:style>
  <w:style w:type="character" w:customStyle="1" w:styleId="56">
    <w:name w:val="标题 7 Char"/>
    <w:basedOn w:val="28"/>
    <w:link w:val="8"/>
    <w:qFormat/>
    <w:uiPriority w:val="9"/>
    <w:rPr>
      <w:rFonts w:cstheme="majorBidi"/>
      <w:sz w:val="24"/>
      <w:szCs w:val="24"/>
    </w:rPr>
  </w:style>
  <w:style w:type="character" w:customStyle="1" w:styleId="57">
    <w:name w:val="标题 8 Char"/>
    <w:basedOn w:val="28"/>
    <w:link w:val="9"/>
    <w:qFormat/>
    <w:uiPriority w:val="9"/>
    <w:rPr>
      <w:rFonts w:cstheme="majorBidi"/>
      <w:i/>
      <w:iCs/>
      <w:sz w:val="24"/>
      <w:szCs w:val="24"/>
    </w:rPr>
  </w:style>
  <w:style w:type="character" w:customStyle="1" w:styleId="58">
    <w:name w:val="标题 9 Char"/>
    <w:basedOn w:val="28"/>
    <w:link w:val="10"/>
    <w:qFormat/>
    <w:uiPriority w:val="9"/>
    <w:rPr>
      <w:rFonts w:asciiTheme="majorHAnsi" w:hAnsiTheme="majorHAnsi" w:eastAsiaTheme="majorEastAsia" w:cstheme="majorBidi"/>
    </w:rPr>
  </w:style>
  <w:style w:type="character" w:customStyle="1" w:styleId="59">
    <w:name w:val="引用 Char"/>
    <w:basedOn w:val="28"/>
    <w:link w:val="33"/>
    <w:qFormat/>
    <w:uiPriority w:val="29"/>
    <w:rPr>
      <w:i/>
      <w:sz w:val="24"/>
      <w:szCs w:val="24"/>
    </w:rPr>
  </w:style>
  <w:style w:type="character" w:customStyle="1" w:styleId="60">
    <w:name w:val="明显引用 Char"/>
    <w:basedOn w:val="28"/>
    <w:link w:val="34"/>
    <w:uiPriority w:val="30"/>
    <w:rPr>
      <w:b/>
      <w:i/>
      <w:sz w:val="24"/>
    </w:rPr>
  </w:style>
  <w:style w:type="character" w:customStyle="1" w:styleId="61">
    <w:name w:val="Subtle Emphasis"/>
    <w:qFormat/>
    <w:uiPriority w:val="19"/>
    <w:rPr>
      <w:i/>
      <w:color w:val="595959" w:themeColor="text1" w:themeTint="A5"/>
    </w:rPr>
  </w:style>
  <w:style w:type="character" w:customStyle="1" w:styleId="62">
    <w:name w:val="Intense Emphasis"/>
    <w:basedOn w:val="28"/>
    <w:qFormat/>
    <w:uiPriority w:val="21"/>
    <w:rPr>
      <w:b/>
      <w:i/>
      <w:sz w:val="24"/>
      <w:szCs w:val="24"/>
      <w:u w:val="single"/>
    </w:rPr>
  </w:style>
  <w:style w:type="character" w:customStyle="1" w:styleId="63">
    <w:name w:val="Subtle Reference"/>
    <w:basedOn w:val="28"/>
    <w:qFormat/>
    <w:uiPriority w:val="31"/>
    <w:rPr>
      <w:sz w:val="24"/>
      <w:szCs w:val="24"/>
      <w:u w:val="single"/>
    </w:rPr>
  </w:style>
  <w:style w:type="character" w:customStyle="1" w:styleId="64">
    <w:name w:val="Intense Reference"/>
    <w:basedOn w:val="28"/>
    <w:qFormat/>
    <w:uiPriority w:val="32"/>
    <w:rPr>
      <w:b/>
      <w:sz w:val="24"/>
      <w:u w:val="single"/>
    </w:rPr>
  </w:style>
  <w:style w:type="character" w:customStyle="1" w:styleId="65">
    <w:name w:val="Book Title"/>
    <w:basedOn w:val="28"/>
    <w:qFormat/>
    <w:uiPriority w:val="33"/>
    <w:rPr>
      <w:rFonts w:asciiTheme="majorHAnsi" w:hAnsiTheme="majorHAnsi" w:eastAsiaTheme="majorEastAsia"/>
      <w:b/>
      <w:i/>
      <w:sz w:val="24"/>
      <w:szCs w:val="24"/>
    </w:rPr>
  </w:style>
  <w:style w:type="paragraph" w:customStyle="1" w:styleId="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宋体"/>
        <a:ea typeface="宋体"/>
        <a:cs typeface="Times New Roman"/>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C7256A-4009-4A26-ACB2-87C44EB6FFB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2351</Words>
  <Characters>13403</Characters>
  <Lines>111</Lines>
  <Paragraphs>31</Paragraphs>
  <TotalTime>24</TotalTime>
  <ScaleCrop>false</ScaleCrop>
  <LinksUpToDate>false</LinksUpToDate>
  <CharactersWithSpaces>15723</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2020-01-16T01:40:00Z</dcterms:created>
  <dc:creator>User</dc:creator>
  <cp:lastModifiedBy>ddy13075845527</cp:lastModifiedBy>
  <dcterms:modified xsi:type="dcterms:W3CDTF">2020-01-19T06:35:47Z</dcterms:modified>
  <dc:title>平潭职业中专学校</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