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line="600" w:lineRule="exact"/>
        <w:rPr>
          <w:rFonts w:ascii="黑体" w:hAnsi="黑体" w:eastAsia="黑体" w:cs="黑体"/>
          <w:bCs/>
          <w:kern w:val="0"/>
          <w:sz w:val="32"/>
          <w:szCs w:val="32"/>
        </w:rPr>
      </w:pPr>
      <w:r>
        <w:rPr>
          <w:rFonts w:hint="eastAsia" w:ascii="黑体" w:hAnsi="黑体" w:eastAsia="黑体" w:cs="黑体"/>
          <w:bCs/>
          <w:kern w:val="0"/>
          <w:sz w:val="32"/>
          <w:szCs w:val="32"/>
        </w:rPr>
        <w:t>附件1</w:t>
      </w:r>
    </w:p>
    <w:p>
      <w:pPr>
        <w:adjustRightInd w:val="0"/>
        <w:snapToGrid w:val="0"/>
        <w:spacing w:line="600" w:lineRule="exact"/>
        <w:jc w:val="center"/>
        <w:rPr>
          <w:rFonts w:ascii="方正小标宋简体" w:hAnsi="方正小标宋简体" w:eastAsia="方正小标宋简体" w:cs="方正小标宋简体"/>
          <w:color w:val="333333"/>
          <w:kern w:val="0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kern w:val="0"/>
          <w:sz w:val="44"/>
          <w:szCs w:val="44"/>
        </w:rPr>
        <w:t>202</w:t>
      </w:r>
      <w:r>
        <w:rPr>
          <w:rFonts w:hint="eastAsia" w:ascii="方正小标宋简体" w:hAnsi="方正小标宋简体" w:eastAsia="方正小标宋简体" w:cs="方正小标宋简体"/>
          <w:color w:val="333333"/>
          <w:kern w:val="0"/>
          <w:sz w:val="44"/>
          <w:szCs w:val="44"/>
          <w:lang w:val="en-US" w:eastAsia="zh-CN"/>
        </w:rPr>
        <w:t>4</w:t>
      </w:r>
      <w:r>
        <w:rPr>
          <w:rFonts w:hint="eastAsia" w:ascii="方正小标宋简体" w:hAnsi="方正小标宋简体" w:eastAsia="方正小标宋简体" w:cs="方正小标宋简体"/>
          <w:color w:val="333333"/>
          <w:kern w:val="0"/>
          <w:sz w:val="44"/>
          <w:szCs w:val="44"/>
        </w:rPr>
        <w:t>年三明市</w:t>
      </w:r>
      <w:r>
        <w:rPr>
          <w:rFonts w:hint="eastAsia" w:ascii="方正小标宋简体" w:hAnsi="方正小标宋简体" w:eastAsia="方正小标宋简体" w:cs="方正小标宋简体"/>
          <w:color w:val="333333"/>
          <w:kern w:val="0"/>
          <w:sz w:val="44"/>
          <w:szCs w:val="44"/>
          <w:lang w:eastAsia="zh-CN"/>
        </w:rPr>
        <w:t>财政局</w:t>
      </w:r>
      <w:r>
        <w:rPr>
          <w:rFonts w:hint="eastAsia" w:ascii="方正小标宋简体" w:hAnsi="方正小标宋简体" w:eastAsia="方正小标宋简体" w:cs="方正小标宋简体"/>
          <w:color w:val="333333"/>
          <w:kern w:val="0"/>
          <w:sz w:val="44"/>
          <w:szCs w:val="44"/>
        </w:rPr>
        <w:t>直属事业单位公开选聘工作人员岗位信息表</w:t>
      </w:r>
    </w:p>
    <w:tbl>
      <w:tblPr>
        <w:tblStyle w:val="2"/>
        <w:tblW w:w="14854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0"/>
        <w:gridCol w:w="1176"/>
        <w:gridCol w:w="570"/>
        <w:gridCol w:w="564"/>
        <w:gridCol w:w="567"/>
        <w:gridCol w:w="1511"/>
        <w:gridCol w:w="992"/>
        <w:gridCol w:w="992"/>
        <w:gridCol w:w="993"/>
        <w:gridCol w:w="992"/>
        <w:gridCol w:w="425"/>
        <w:gridCol w:w="425"/>
        <w:gridCol w:w="1560"/>
        <w:gridCol w:w="708"/>
        <w:gridCol w:w="840"/>
        <w:gridCol w:w="1145"/>
        <w:gridCol w:w="51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0" w:hRule="atLeast"/>
          <w:jc w:val="center"/>
        </w:trPr>
        <w:tc>
          <w:tcPr>
            <w:tcW w:w="880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主管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部门</w:t>
            </w:r>
          </w:p>
        </w:tc>
        <w:tc>
          <w:tcPr>
            <w:tcW w:w="1176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选聘单位</w:t>
            </w:r>
          </w:p>
        </w:tc>
        <w:tc>
          <w:tcPr>
            <w:tcW w:w="570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经费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方式</w:t>
            </w:r>
          </w:p>
        </w:tc>
        <w:tc>
          <w:tcPr>
            <w:tcW w:w="564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选聘岗位</w:t>
            </w:r>
          </w:p>
        </w:tc>
        <w:tc>
          <w:tcPr>
            <w:tcW w:w="567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选聘人数</w:t>
            </w:r>
          </w:p>
        </w:tc>
        <w:tc>
          <w:tcPr>
            <w:tcW w:w="10583" w:type="dxa"/>
            <w:gridSpan w:val="11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岗位资格条件</w:t>
            </w:r>
          </w:p>
        </w:tc>
        <w:tc>
          <w:tcPr>
            <w:tcW w:w="514" w:type="dxa"/>
            <w:vMerge w:val="restart"/>
            <w:tcBorders>
              <w:top w:val="single" w:color="auto" w:sz="4" w:space="0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备注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880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76" w:type="dxa"/>
            <w:vMerge w:val="continue"/>
            <w:tcBorders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70" w:type="dxa"/>
            <w:vMerge w:val="continue"/>
            <w:tcBorders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64" w:type="dxa"/>
            <w:vMerge w:val="continue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vMerge w:val="continue"/>
            <w:tcBorders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11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最高年龄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专业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学历及类别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学位</w:t>
            </w:r>
          </w:p>
        </w:tc>
        <w:tc>
          <w:tcPr>
            <w:tcW w:w="425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政治面貌</w:t>
            </w:r>
          </w:p>
        </w:tc>
        <w:tc>
          <w:tcPr>
            <w:tcW w:w="425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性别</w:t>
            </w:r>
          </w:p>
        </w:tc>
        <w:tc>
          <w:tcPr>
            <w:tcW w:w="1560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选聘对象</w:t>
            </w:r>
          </w:p>
        </w:tc>
        <w:tc>
          <w:tcPr>
            <w:tcW w:w="708" w:type="dxa"/>
            <w:vMerge w:val="restart"/>
            <w:tcBorders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职称</w:t>
            </w:r>
          </w:p>
        </w:tc>
        <w:tc>
          <w:tcPr>
            <w:tcW w:w="840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其它条件</w:t>
            </w:r>
          </w:p>
        </w:tc>
        <w:tc>
          <w:tcPr>
            <w:tcW w:w="1145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/>
                <w:bCs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选聘单位审核人姓名、联系电话</w:t>
            </w:r>
          </w:p>
        </w:tc>
        <w:tc>
          <w:tcPr>
            <w:tcW w:w="514" w:type="dxa"/>
            <w:vMerge w:val="continue"/>
            <w:tcBorders>
              <w:left w:val="nil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atLeast"/>
          <w:jc w:val="center"/>
        </w:trPr>
        <w:tc>
          <w:tcPr>
            <w:tcW w:w="880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76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70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64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67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11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2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sz w:val="24"/>
                <w:szCs w:val="24"/>
              </w:rPr>
              <w:t>全日制普通教育学历</w:t>
            </w:r>
          </w:p>
        </w:tc>
        <w:tc>
          <w:tcPr>
            <w:tcW w:w="99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color w:val="000000"/>
                <w:kern w:val="0"/>
                <w:sz w:val="24"/>
                <w:szCs w:val="24"/>
              </w:rPr>
              <w:t>不限</w:t>
            </w:r>
          </w:p>
        </w:tc>
        <w:tc>
          <w:tcPr>
            <w:tcW w:w="992" w:type="dxa"/>
            <w:vMerge w:val="continue"/>
            <w:tcBorders>
              <w:left w:val="nil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425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560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708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840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1145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514" w:type="dxa"/>
            <w:vMerge w:val="continue"/>
            <w:tcBorders>
              <w:left w:val="nil"/>
              <w:bottom w:val="single" w:color="000000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b/>
                <w:bCs/>
                <w:color w:val="000000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3" w:hRule="atLeast"/>
          <w:jc w:val="center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三明市财政局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三明市预算编审中心</w:t>
            </w:r>
          </w:p>
        </w:tc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财政核拨</w:t>
            </w:r>
          </w:p>
        </w:tc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35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（八级及以上职员、中级专业技术职务人员不超过40周岁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副高级专业技术职务人员不超过45周岁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正高级专业技术职务人员不超过50周岁）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会计与审计类、财政与金融类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本科及以上（九级及以下职员、初级专业技术职务人员）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本科及以上（八级及以上职员、中级及以上专业技术职务人员）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学士及以上（八级及以上职员、中级及以上专业技术职务人员不限）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不限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不限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三明市县（市、区）及以下事业单位在编在岗人员（不含工勤人员），符合条件并自愿从机关（含参照公务员法管理单位）调入的公务员（含参照公务员法管理单位）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张先生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0598-8219609</w:t>
            </w:r>
          </w:p>
        </w:tc>
        <w:tc>
          <w:tcPr>
            <w:tcW w:w="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3" w:hRule="atLeast"/>
          <w:jc w:val="center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三明市财政局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三明市市直行政事业资产营运中心</w:t>
            </w:r>
          </w:p>
        </w:tc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财政核拨</w:t>
            </w:r>
          </w:p>
        </w:tc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管理人员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35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（八级及以上职员、中级专业技术职务人员不超过40周岁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副高级专业技术职务人员不超过45周岁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正高级专业技术职务人员不超过50周岁）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经济贸易类、财政与金融类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本科及以上（九级及以下职员、初级专业技术职务人员）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本科及以上（八级及以上职员、中级及以上专业技术职务人员）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学士及以上（八级及以上职员、中级及以上专业技术职务人员不限）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不限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不限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三明市县（市、区）及以下事业单位在编在岗人员（不含工勤人员），符合条件并自愿从机关（含参照公务员法管理单位）调入的公务员（含参照公务员法管理单位）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张先生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0598-8219609</w:t>
            </w:r>
          </w:p>
        </w:tc>
        <w:tc>
          <w:tcPr>
            <w:tcW w:w="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3" w:hRule="atLeast"/>
          <w:jc w:val="center"/>
        </w:trPr>
        <w:tc>
          <w:tcPr>
            <w:tcW w:w="8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三明市财政局</w:t>
            </w:r>
          </w:p>
        </w:tc>
        <w:tc>
          <w:tcPr>
            <w:tcW w:w="11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三明市政府与社会资本合作(PPP)项目中心</w:t>
            </w:r>
          </w:p>
        </w:tc>
        <w:tc>
          <w:tcPr>
            <w:tcW w:w="5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FFFFFF"/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财政核拨</w:t>
            </w:r>
          </w:p>
        </w:tc>
        <w:tc>
          <w:tcPr>
            <w:tcW w:w="5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专技人员</w:t>
            </w:r>
          </w:p>
        </w:tc>
        <w:tc>
          <w:tcPr>
            <w:tcW w:w="5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51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35</w:t>
            </w:r>
          </w:p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（八级及以上职员、中级专业技术职务人员不超过40周岁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副高级专业技术职务人员不超过45周岁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；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正高级专业技术职务人员不超过50周岁）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>财政与金融类、管理科学与工程类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本科及以上（九级及以下职员、初级专业技术职务人员）</w:t>
            </w:r>
          </w:p>
        </w:tc>
        <w:tc>
          <w:tcPr>
            <w:tcW w:w="9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本科及以上（八级及以上职员、中级及以上专业技术职务人员）</w:t>
            </w:r>
          </w:p>
        </w:tc>
        <w:tc>
          <w:tcPr>
            <w:tcW w:w="9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学士及以上（八级及以上职员、中级及以上专业技术职务人员不限）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不限</w:t>
            </w:r>
          </w:p>
        </w:tc>
        <w:tc>
          <w:tcPr>
            <w:tcW w:w="4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不限</w:t>
            </w:r>
          </w:p>
        </w:tc>
        <w:tc>
          <w:tcPr>
            <w:tcW w:w="15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</w:rPr>
              <w:t>三明市县（市、区）及以下事业单位在编在岗人员（不含工勤人员），符合条件并自愿从机关（含参照公务员法管理单位）调入的公务员（含参照公务员法管理单位）</w:t>
            </w:r>
          </w:p>
        </w:tc>
        <w:tc>
          <w:tcPr>
            <w:tcW w:w="70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8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1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eastAsia="zh-CN"/>
              </w:rPr>
              <w:t>张先生</w:t>
            </w:r>
            <w:r>
              <w:rPr>
                <w:rFonts w:hint="eastAsia" w:ascii="仿宋_GB2312" w:hAnsi="仿宋_GB2312" w:eastAsia="仿宋_GB2312" w:cs="仿宋_GB2312"/>
                <w:sz w:val="24"/>
                <w:szCs w:val="24"/>
                <w:lang w:val="en-US" w:eastAsia="zh-CN"/>
              </w:rPr>
              <w:t xml:space="preserve"> 0598-8219609</w:t>
            </w:r>
          </w:p>
        </w:tc>
        <w:tc>
          <w:tcPr>
            <w:tcW w:w="51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80" w:lineRule="exact"/>
              <w:jc w:val="center"/>
              <w:textAlignment w:val="auto"/>
              <w:rPr>
                <w:rFonts w:hint="eastAsia" w:ascii="仿宋_GB2312" w:hAnsi="仿宋_GB2312" w:eastAsia="仿宋_GB2312" w:cs="仿宋_GB2312"/>
                <w:kern w:val="0"/>
                <w:sz w:val="24"/>
                <w:szCs w:val="24"/>
                <w:lang w:val="en-US" w:eastAsia="zh-CN" w:bidi="ar-SA"/>
              </w:rPr>
            </w:pPr>
          </w:p>
        </w:tc>
      </w:tr>
    </w:tbl>
    <w:p/>
    <w:p>
      <w:bookmarkStart w:id="0" w:name="_GoBack"/>
      <w:bookmarkEnd w:id="0"/>
    </w:p>
    <w:sectPr>
      <w:pgSz w:w="16838" w:h="11906" w:orient="landscape"/>
      <w:pgMar w:top="1701" w:right="1417" w:bottom="1701" w:left="1417" w:header="851" w:footer="992" w:gutter="0"/>
      <w:cols w:space="72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altName w:val="Arial Unicode MS"/>
    <w:panose1 w:val="02000000000000000000"/>
    <w:charset w:val="86"/>
    <w:family w:val="script"/>
    <w:pitch w:val="default"/>
    <w:sig w:usb0="00000000" w:usb1="00000000" w:usb2="00000012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0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NkMDc3ZjRiZWEwZWViZDdhZDIyYTA4N2E0Njk4NWMifQ=="/>
  </w:docVars>
  <w:rsids>
    <w:rsidRoot w:val="5DF635DF"/>
    <w:rsid w:val="5DF63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2024-01-12T06:45:00Z</dcterms:created>
  <dc:creator>WPS_1644971829</dc:creator>
  <cp:lastModifiedBy>WPS_1644971829</cp:lastModifiedBy>
  <dcterms:modified xsi:type="dcterms:W3CDTF">2024-01-12T06:45:59Z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A9221938876B47CAAFAC8C999A7A72AE_11</vt:lpwstr>
  </property>
</Properties>
</file>