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黑体" w:hAnsi="黑体" w:eastAsia="黑体" w:cs="黑体"/>
          <w:sz w:val="32"/>
          <w:szCs w:val="32"/>
          <w:lang w:val="en-US"/>
        </w:rPr>
      </w:pPr>
      <w:bookmarkStart w:id="0" w:name="_GoBack"/>
      <w:r>
        <w:rPr>
          <w:rFonts w:hint="eastAsia" w:ascii="黑体" w:hAnsi="黑体" w:eastAsia="黑体" w:cs="黑体"/>
          <w:sz w:val="32"/>
          <w:szCs w:val="32"/>
        </w:rPr>
        <w:t>附件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2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6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_GBK" w:hAnsi="黑体" w:eastAsia="方正小标宋_GBK"/>
          <w:sz w:val="44"/>
          <w:szCs w:val="44"/>
          <w:highlight w:val="none"/>
        </w:rPr>
      </w:pPr>
      <w:r>
        <w:rPr>
          <w:rFonts w:hint="eastAsia" w:ascii="方正小标宋_GBK" w:hAnsi="黑体" w:eastAsia="方正小标宋_GBK"/>
          <w:sz w:val="44"/>
          <w:szCs w:val="44"/>
          <w:highlight w:val="none"/>
          <w:lang w:val="en-US" w:eastAsia="zh-CN"/>
        </w:rPr>
        <w:t>2022年以工代赈省级财政配套资金</w:t>
      </w:r>
      <w:r>
        <w:rPr>
          <w:rFonts w:hint="eastAsia" w:ascii="方正小标宋_GBK" w:hAnsi="黑体" w:eastAsia="方正小标宋_GBK"/>
          <w:sz w:val="44"/>
          <w:szCs w:val="44"/>
          <w:highlight w:val="none"/>
        </w:rPr>
        <w:t>绩效目标表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Times New Roman" w:hAnsi="Times New Roman" w:eastAsia="方正楷体_GBK"/>
          <w:sz w:val="30"/>
          <w:szCs w:val="30"/>
          <w:highlight w:val="none"/>
        </w:rPr>
      </w:pP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1092"/>
        <w:gridCol w:w="1305"/>
        <w:gridCol w:w="1233"/>
        <w:gridCol w:w="3207"/>
        <w:gridCol w:w="17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4346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1"/>
                <w:szCs w:val="21"/>
                <w:highlight w:val="none"/>
              </w:rPr>
              <w:t>项目名称</w:t>
            </w:r>
          </w:p>
        </w:tc>
        <w:tc>
          <w:tcPr>
            <w:tcW w:w="4954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val="en-US" w:eastAsia="zh-CN"/>
              </w:rPr>
              <w:t>2022年以工代赈省级财政配套资金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4346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1"/>
                <w:szCs w:val="21"/>
                <w:highlight w:val="none"/>
                <w:lang w:val="en-US" w:eastAsia="zh-CN"/>
              </w:rPr>
              <w:t>下达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1"/>
                <w:szCs w:val="21"/>
                <w:highlight w:val="none"/>
              </w:rPr>
              <w:t>地方或单位</w:t>
            </w:r>
          </w:p>
        </w:tc>
        <w:tc>
          <w:tcPr>
            <w:tcW w:w="4954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val="en-US" w:eastAsia="zh-CN"/>
              </w:rPr>
              <w:t>明溪、清流、宁化、建宁、泰宁、大田县发改局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4346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1"/>
                <w:szCs w:val="21"/>
                <w:highlight w:val="none"/>
              </w:rPr>
              <w:t>本次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1"/>
                <w:szCs w:val="21"/>
                <w:highlight w:val="none"/>
                <w:lang w:eastAsia="zh-CN"/>
              </w:rPr>
              <w:t>下达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1"/>
                <w:szCs w:val="21"/>
                <w:highlight w:val="none"/>
                <w:lang w:val="en-US" w:eastAsia="zh-CN"/>
              </w:rPr>
              <w:t>以工代赈省级财政配套资金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1"/>
                <w:szCs w:val="21"/>
                <w:highlight w:val="none"/>
              </w:rPr>
              <w:t>（万元）</w:t>
            </w:r>
          </w:p>
        </w:tc>
        <w:tc>
          <w:tcPr>
            <w:tcW w:w="4954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val="en-US" w:eastAsia="zh-CN"/>
              </w:rPr>
              <w:t>300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71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bCs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1"/>
                <w:szCs w:val="21"/>
                <w:highlight w:val="none"/>
              </w:rPr>
              <w:t>总体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1"/>
                <w:szCs w:val="21"/>
                <w:highlight w:val="none"/>
              </w:rPr>
              <w:t>目标</w:t>
            </w:r>
          </w:p>
        </w:tc>
        <w:tc>
          <w:tcPr>
            <w:tcW w:w="8584" w:type="dxa"/>
            <w:gridSpan w:val="5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32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  <w:t>支持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val="en-US" w:eastAsia="zh-CN"/>
              </w:rPr>
              <w:t>建设一批农村中小型公益性基础设施，组织当地农村劳动力参与工程项目建设，推动相关地区农业农村生产生活条件和发展环境改善、农村劳动力就地就近就业增收渠道拓展，脱贫人口增收致富内生动力和自我发展能力显著增强，助力巩固拓展脱贫攻坚成果，全面推进乡村振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  <w:jc w:val="center"/>
        </w:trPr>
        <w:tc>
          <w:tcPr>
            <w:tcW w:w="716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bCs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1"/>
                <w:szCs w:val="21"/>
                <w:highlight w:val="none"/>
              </w:rPr>
              <w:t>绩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bCs/>
                <w:sz w:val="21"/>
                <w:szCs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bCs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1"/>
                <w:szCs w:val="21"/>
                <w:highlight w:val="none"/>
              </w:rPr>
              <w:t>效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bCs/>
                <w:sz w:val="21"/>
                <w:szCs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bCs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1"/>
                <w:szCs w:val="21"/>
                <w:highlight w:val="none"/>
              </w:rPr>
              <w:t>指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b/>
                <w:bCs/>
                <w:sz w:val="21"/>
                <w:szCs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1"/>
                <w:szCs w:val="21"/>
                <w:highlight w:val="none"/>
              </w:rPr>
              <w:t>标</w:t>
            </w:r>
          </w:p>
        </w:tc>
        <w:tc>
          <w:tcPr>
            <w:tcW w:w="109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  <w:t>一级指标</w:t>
            </w:r>
          </w:p>
        </w:tc>
        <w:tc>
          <w:tcPr>
            <w:tcW w:w="130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  <w:t>二级指标</w:t>
            </w:r>
          </w:p>
        </w:tc>
        <w:tc>
          <w:tcPr>
            <w:tcW w:w="444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  <w:t>三级指标</w:t>
            </w:r>
          </w:p>
        </w:tc>
        <w:tc>
          <w:tcPr>
            <w:tcW w:w="174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  <w:t>指标值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71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</w:p>
        </w:tc>
        <w:tc>
          <w:tcPr>
            <w:tcW w:w="1092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  <w:t>实施效果指标</w:t>
            </w:r>
          </w:p>
        </w:tc>
        <w:tc>
          <w:tcPr>
            <w:tcW w:w="130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  <w:t>产出指标</w:t>
            </w:r>
          </w:p>
        </w:tc>
        <w:tc>
          <w:tcPr>
            <w:tcW w:w="444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val="en-US" w:eastAsia="zh-CN"/>
              </w:rPr>
              <w:t>劳务报酬占省级财政以工代赈配套资金比例</w:t>
            </w:r>
          </w:p>
        </w:tc>
        <w:tc>
          <w:tcPr>
            <w:tcW w:w="174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  <w:t>≥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val="en-US" w:eastAsia="zh-CN"/>
              </w:rPr>
              <w:t>15%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71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</w:p>
        </w:tc>
        <w:tc>
          <w:tcPr>
            <w:tcW w:w="1092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</w:p>
        </w:tc>
        <w:tc>
          <w:tcPr>
            <w:tcW w:w="130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  <w:t>效益指标</w:t>
            </w:r>
          </w:p>
        </w:tc>
        <w:tc>
          <w:tcPr>
            <w:tcW w:w="444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val="en-US" w:eastAsia="zh-CN"/>
              </w:rPr>
              <w:t>项目区农村基础设施条件</w:t>
            </w:r>
          </w:p>
        </w:tc>
        <w:tc>
          <w:tcPr>
            <w:tcW w:w="174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val="en-US" w:eastAsia="zh-CN"/>
              </w:rPr>
              <w:t>持续改善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71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</w:p>
        </w:tc>
        <w:tc>
          <w:tcPr>
            <w:tcW w:w="1092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</w:p>
        </w:tc>
        <w:tc>
          <w:tcPr>
            <w:tcW w:w="130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  <w:t>满意度指标</w:t>
            </w:r>
          </w:p>
        </w:tc>
        <w:tc>
          <w:tcPr>
            <w:tcW w:w="444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val="en-US" w:eastAsia="zh-CN"/>
              </w:rPr>
              <w:t>参与工程建设的农村劳动力满意度</w:t>
            </w:r>
          </w:p>
        </w:tc>
        <w:tc>
          <w:tcPr>
            <w:tcW w:w="174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  <w:t>≥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val="en-US" w:eastAsia="zh-CN"/>
              </w:rPr>
              <w:t>90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  <w:t>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71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</w:p>
        </w:tc>
        <w:tc>
          <w:tcPr>
            <w:tcW w:w="1092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  <w:t>过程管理指标</w:t>
            </w:r>
          </w:p>
        </w:tc>
        <w:tc>
          <w:tcPr>
            <w:tcW w:w="130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32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  <w:t>计划管理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32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  <w:t>指标</w:t>
            </w:r>
          </w:p>
        </w:tc>
        <w:tc>
          <w:tcPr>
            <w:tcW w:w="444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eastAsia="zh-CN"/>
              </w:rPr>
              <w:t>“两个责任”按项目落实到位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val="en-US" w:eastAsia="zh-CN"/>
              </w:rPr>
              <w:t>率</w:t>
            </w:r>
          </w:p>
        </w:tc>
        <w:tc>
          <w:tcPr>
            <w:tcW w:w="174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71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</w:p>
        </w:tc>
        <w:tc>
          <w:tcPr>
            <w:tcW w:w="1092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</w:p>
        </w:tc>
        <w:tc>
          <w:tcPr>
            <w:tcW w:w="1305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32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  <w:t>资金管理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32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  <w:t>指标</w:t>
            </w:r>
          </w:p>
        </w:tc>
        <w:tc>
          <w:tcPr>
            <w:tcW w:w="444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val="en-US" w:eastAsia="zh-CN"/>
              </w:rPr>
              <w:t>资金下达及时率</w:t>
            </w:r>
          </w:p>
        </w:tc>
        <w:tc>
          <w:tcPr>
            <w:tcW w:w="174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71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</w:p>
        </w:tc>
        <w:tc>
          <w:tcPr>
            <w:tcW w:w="1092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</w:p>
        </w:tc>
        <w:tc>
          <w:tcPr>
            <w:tcW w:w="130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32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</w:p>
        </w:tc>
        <w:tc>
          <w:tcPr>
            <w:tcW w:w="444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val="en-US" w:eastAsia="zh-CN"/>
              </w:rPr>
              <w:t>以工代赈省级财政配套资金支付率</w:t>
            </w:r>
          </w:p>
        </w:tc>
        <w:tc>
          <w:tcPr>
            <w:tcW w:w="174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  <w:t>≥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val="en-US" w:eastAsia="zh-CN"/>
              </w:rPr>
              <w:t>95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  <w:t>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71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</w:p>
        </w:tc>
        <w:tc>
          <w:tcPr>
            <w:tcW w:w="1092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</w:p>
        </w:tc>
        <w:tc>
          <w:tcPr>
            <w:tcW w:w="130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32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</w:p>
        </w:tc>
        <w:tc>
          <w:tcPr>
            <w:tcW w:w="444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  <w:t>年度计划投资完成率</w:t>
            </w:r>
          </w:p>
        </w:tc>
        <w:tc>
          <w:tcPr>
            <w:tcW w:w="174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  <w:t>≥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val="en-US" w:eastAsia="zh-CN"/>
              </w:rPr>
              <w:t>95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  <w:t>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71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</w:p>
        </w:tc>
        <w:tc>
          <w:tcPr>
            <w:tcW w:w="1092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</w:p>
        </w:tc>
        <w:tc>
          <w:tcPr>
            <w:tcW w:w="1305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32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  <w:t>项目管理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32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  <w:t>指标</w:t>
            </w:r>
          </w:p>
        </w:tc>
        <w:tc>
          <w:tcPr>
            <w:tcW w:w="444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  <w:t>项目开工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eastAsia="zh-CN"/>
              </w:rPr>
              <w:t>率</w:t>
            </w:r>
          </w:p>
        </w:tc>
        <w:tc>
          <w:tcPr>
            <w:tcW w:w="174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  <w:t>≥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val="en-US" w:eastAsia="zh-CN"/>
              </w:rPr>
              <w:t>95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  <w:t>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71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</w:p>
        </w:tc>
        <w:tc>
          <w:tcPr>
            <w:tcW w:w="1092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</w:p>
        </w:tc>
        <w:tc>
          <w:tcPr>
            <w:tcW w:w="1305" w:type="dxa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32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</w:p>
        </w:tc>
        <w:tc>
          <w:tcPr>
            <w:tcW w:w="444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val="en-US" w:eastAsia="zh-CN"/>
              </w:rPr>
              <w:t>超规模、超标准、超概算项目比例</w:t>
            </w:r>
          </w:p>
        </w:tc>
        <w:tc>
          <w:tcPr>
            <w:tcW w:w="174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71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</w:p>
        </w:tc>
        <w:tc>
          <w:tcPr>
            <w:tcW w:w="1092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</w:p>
        </w:tc>
        <w:tc>
          <w:tcPr>
            <w:tcW w:w="1305" w:type="dxa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32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</w:p>
        </w:tc>
        <w:tc>
          <w:tcPr>
            <w:tcW w:w="444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val="en-US" w:eastAsia="zh-CN"/>
              </w:rPr>
              <w:t>公告公示率</w:t>
            </w:r>
          </w:p>
        </w:tc>
        <w:tc>
          <w:tcPr>
            <w:tcW w:w="174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val="en-US" w:eastAsia="zh-CN"/>
              </w:rPr>
              <w:t>100%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71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</w:p>
        </w:tc>
        <w:tc>
          <w:tcPr>
            <w:tcW w:w="1092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</w:p>
        </w:tc>
        <w:tc>
          <w:tcPr>
            <w:tcW w:w="130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32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val="en-US" w:eastAsia="zh-CN"/>
              </w:rPr>
              <w:t>监督检查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32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val="en-US" w:eastAsia="zh-CN"/>
              </w:rPr>
              <w:t>指标</w:t>
            </w:r>
          </w:p>
        </w:tc>
        <w:tc>
          <w:tcPr>
            <w:tcW w:w="444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  <w:t>审计、督查、巡视等</w:t>
            </w: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  <w:lang w:val="en-US" w:eastAsia="zh-CN"/>
              </w:rPr>
              <w:t>指出问题项目比例</w:t>
            </w:r>
          </w:p>
        </w:tc>
        <w:tc>
          <w:tcPr>
            <w:tcW w:w="174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80" w:lineRule="exac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1"/>
                <w:szCs w:val="21"/>
                <w:highlight w:val="none"/>
              </w:rPr>
              <w:t>≤1%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</w:p>
    <w:p/>
    <w:sectPr>
      <w:footerReference r:id="rId3" w:type="default"/>
      <w:pgSz w:w="11906" w:h="16838"/>
      <w:pgMar w:top="2098" w:right="1531" w:bottom="1984" w:left="1531" w:header="851" w:footer="158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AndChars" w:linePitch="439" w:charSpace="-18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altName w:val="微软雅黑"/>
    <w:panose1 w:val="03000502000000000000"/>
    <w:charset w:val="86"/>
    <w:family w:val="auto"/>
    <w:pitch w:val="default"/>
    <w:sig w:usb0="00000000" w:usb1="00000000" w:usb2="00000000" w:usb3="00000000" w:csb0="00040000" w:csb1="00000000"/>
  </w:font>
  <w:font w:name="方正楷体_GBK">
    <w:altName w:val="楷体_GB2312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spacing w:before="0" w:beforeLines="0" w:after="0" w:afterLines="0" w:line="240" w:lineRule="auto"/>
                            <w:ind w:left="210" w:leftChars="100" w:right="210" w:rightChars="100" w:firstLine="0" w:firstLineChars="0"/>
                            <w:jc w:val="both"/>
                            <w:textAlignment w:val="auto"/>
                            <w:outlineLvl w:val="9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－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－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path/>
              <v:fill on="f" focussize="0,0"/>
              <v:stroke on="f"/>
              <v:imagedata o:title=""/>
              <o:lock v:ext="edit" grouping="f" rotation="f" text="f" aspectratio="f"/>
              <v:textbox inset="0mm,0mm,0mm,0mm" style="mso-fit-shape-to-text:t;">
                <w:txbxContent>
                  <w:p>
                    <w:pPr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autoSpaceDE/>
                      <w:autoSpaceDN/>
                      <w:bidi w:val="0"/>
                      <w:adjustRightInd/>
                      <w:snapToGrid w:val="0"/>
                      <w:spacing w:before="0" w:beforeLines="0" w:after="0" w:afterLines="0" w:line="240" w:lineRule="auto"/>
                      <w:ind w:left="210" w:leftChars="100" w:right="210" w:rightChars="100" w:firstLine="0" w:firstLineChars="0"/>
                      <w:jc w:val="both"/>
                      <w:textAlignment w:val="auto"/>
                      <w:outlineLvl w:val="9"/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－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－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YzNjNjNzFhOWEyYTlmM2ZjNTg3OWU2MDQ4MWIzMjUifQ=="/>
  </w:docVars>
  <w:rsids>
    <w:rsidRoot w:val="416D67F7"/>
    <w:rsid w:val="416D6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nhideWhenUsed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2022-06-13T07:56:00Z</dcterms:created>
  <dc:creator>lenovo</dc:creator>
  <cp:lastModifiedBy>lenovo</cp:lastModifiedBy>
  <dcterms:modified xsi:type="dcterms:W3CDTF">2022-06-13T07:58:22Z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CEC0555C7F4049959B3CA22E25789B09</vt:lpwstr>
  </property>
</Properties>
</file>