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4"/>
      </w:pPr>
      <w:bookmarkStart w:id="56" w:name="_GoBack"/>
      <w:bookmarkEnd w:id="56"/>
      <w:r>
        <w:rPr>
          <w:rFonts w:hint="eastAsia"/>
        </w:rPr>
        <w:t>项目建设目标、建设内容、建设期限</w:t>
      </w:r>
    </w:p>
    <w:p>
      <w:pPr>
        <w:pStyle w:val="3"/>
      </w:pPr>
      <w:r>
        <w:t>建设目标</w:t>
      </w:r>
    </w:p>
    <w:p>
      <w:pPr>
        <w:ind w:firstLine="480"/>
      </w:pPr>
      <w:r>
        <w:rPr>
          <w:rFonts w:hint="eastAsia"/>
        </w:rPr>
        <w:t>通过建设低代码政务开发平台，各级政府及事业单位业务人员可以通过低代码政务开发平台图形化的用户界面和参数设置来创建应用软件，解决部分数字化建设需求，而无需专业开发能力。业务人员可以自己或者在专业技术人员的指导下开发出更符合特定业务工作需求的应用程序，而专业技术人员则可通过可视化、流程化的开发方式，实现相比于纯代码模式更高效的开发。低代码政务开发平台为业务场景赋能，高效构建场景轻应用，支持个性化配置开发，实现业务流程落地。</w:t>
      </w:r>
    </w:p>
    <w:p>
      <w:pPr>
        <w:pStyle w:val="3"/>
      </w:pPr>
      <w:r>
        <w:rPr>
          <w:rFonts w:hint="eastAsia"/>
        </w:rPr>
        <w:t>建设内容</w:t>
      </w:r>
    </w:p>
    <w:p>
      <w:pPr>
        <w:ind w:firstLine="480"/>
      </w:pPr>
      <w:r>
        <w:rPr>
          <w:rFonts w:hint="eastAsia"/>
        </w:rPr>
        <w:t>低代码政务开发平台主要是通过政务数据应用开发系统（涵盖无代码、低代码政务数据应用开发系统和无代码/低代码政务数据应用管理平台）、数据智能分析系统、平台管理、系统对接及定制开发及推广服务实现各类政务轻应用的搭建，推动三明市各部门业务数字化发展。具体如下：</w:t>
      </w:r>
    </w:p>
    <w:p>
      <w:pPr>
        <w:ind w:firstLine="482"/>
        <w:rPr>
          <w:b/>
          <w:bCs/>
        </w:rPr>
      </w:pPr>
      <w:r>
        <w:rPr>
          <w:rFonts w:hint="eastAsia"/>
          <w:b/>
          <w:bCs/>
        </w:rPr>
        <w:t>（1）政务数据应用开发系统</w:t>
      </w:r>
    </w:p>
    <w:p>
      <w:pPr>
        <w:ind w:firstLine="480"/>
      </w:pPr>
      <w:r>
        <w:rPr>
          <w:rFonts w:hint="eastAsia"/>
        </w:rPr>
        <w:t>政务数据应用开发系统主要涵盖无代码、低代码政务数据应用开发系统，通过拖拽式操作界面、丰富的基础组件、可视化的流程逻辑搭建等，实现高效开发建设可视化轻应用。</w:t>
      </w:r>
    </w:p>
    <w:p>
      <w:pPr>
        <w:ind w:firstLine="482"/>
        <w:rPr>
          <w:b/>
          <w:bCs/>
        </w:rPr>
      </w:pPr>
      <w:r>
        <w:rPr>
          <w:rFonts w:hint="eastAsia"/>
          <w:b/>
          <w:bCs/>
        </w:rPr>
        <w:t>（</w:t>
      </w:r>
      <w:r>
        <w:rPr>
          <w:b/>
          <w:bCs/>
        </w:rPr>
        <w:t>2</w:t>
      </w:r>
      <w:r>
        <w:rPr>
          <w:rFonts w:hint="eastAsia"/>
          <w:b/>
          <w:bCs/>
        </w:rPr>
        <w:t>）数据智能分析系统</w:t>
      </w:r>
    </w:p>
    <w:p>
      <w:pPr>
        <w:ind w:firstLine="480"/>
      </w:pPr>
      <w:r>
        <w:rPr>
          <w:rFonts w:hint="eastAsia"/>
        </w:rPr>
        <w:t>数据智能分析系统主要包括数据源管理、数据集管理、数据报表设计、数据大屏设计、移动端设计、P</w:t>
      </w:r>
      <w:r>
        <w:t>PT</w:t>
      </w:r>
      <w:r>
        <w:rPr>
          <w:rFonts w:hint="eastAsia"/>
        </w:rPr>
        <w:t>报告设计、报表模板管理、系统管理服务等，形成多模式报表、多样化模版组件等能力为一体的数据分析应用，用于打通多场景数据分析需求，帮助用户基于数据快速生成可视化分析报告，辅助决策分析。</w:t>
      </w:r>
    </w:p>
    <w:p>
      <w:pPr>
        <w:ind w:firstLine="482"/>
        <w:rPr>
          <w:b/>
          <w:bCs/>
        </w:rPr>
      </w:pPr>
      <w:r>
        <w:rPr>
          <w:rFonts w:hint="eastAsia"/>
          <w:b/>
          <w:bCs/>
        </w:rPr>
        <w:t>（</w:t>
      </w:r>
      <w:r>
        <w:rPr>
          <w:b/>
          <w:bCs/>
        </w:rPr>
        <w:t>3</w:t>
      </w:r>
      <w:r>
        <w:rPr>
          <w:rFonts w:hint="eastAsia"/>
          <w:b/>
          <w:bCs/>
        </w:rPr>
        <w:t>）定制开发及推广服务</w:t>
      </w:r>
    </w:p>
    <w:p>
      <w:pPr>
        <w:ind w:firstLine="480"/>
      </w:pPr>
      <w:r>
        <w:rPr>
          <w:rFonts w:hint="eastAsia"/>
        </w:rPr>
        <w:t>定制开发及推广服务为期二年，提供</w:t>
      </w:r>
      <w:r>
        <w:t>2</w:t>
      </w:r>
      <w:r>
        <w:rPr>
          <w:rFonts w:hint="eastAsia"/>
        </w:rPr>
        <w:t>名开发技术人员驻点并组织人员数量不少于3人的后端支撑团队提供远程运维和开发服务支持；政务数据应用定制开发服务（1</w:t>
      </w:r>
      <w:r>
        <w:t>6</w:t>
      </w:r>
      <w:r>
        <w:rPr>
          <w:rFonts w:hint="eastAsia"/>
        </w:rPr>
        <w:t>个轻应用），数据智能分析专题定制开发及推广服务（3</w:t>
      </w:r>
      <w:r>
        <w:t>0</w:t>
      </w:r>
      <w:r>
        <w:rPr>
          <w:rFonts w:hint="eastAsia"/>
        </w:rPr>
        <w:t>个报表）及轻应用开发活动支持服务（2场）。</w:t>
      </w:r>
    </w:p>
    <w:p>
      <w:pPr>
        <w:ind w:firstLine="482"/>
      </w:pPr>
      <w:r>
        <w:rPr>
          <w:rFonts w:hint="eastAsia"/>
          <w:b/>
          <w:bCs/>
        </w:rPr>
        <w:t>注：</w:t>
      </w:r>
      <w:r>
        <w:rPr>
          <w:rFonts w:hint="eastAsia"/>
        </w:rPr>
        <w:t>轻应用是指借助政务数据应用开发系统进行开发的轻型应用，与传统大型软件开发建设相比，具备低门槛、高效率、灵活便捷等特点，适用于业务数据采集报送、业务工单管理等自建轻逻辑算法或调用已有的复杂逻辑算法、小场景的定制开发，解决临时性、突发性、补充性、个性化的应用需求，快速实现业务需求的上线。</w:t>
      </w:r>
    </w:p>
    <w:p>
      <w:pPr>
        <w:pStyle w:val="3"/>
      </w:pPr>
      <w:r>
        <w:rPr>
          <w:rFonts w:hint="eastAsia"/>
        </w:rPr>
        <w:t>建设期限</w:t>
      </w:r>
    </w:p>
    <w:p>
      <w:pPr>
        <w:numPr>
          <w:ilvl w:val="0"/>
          <w:numId w:val="2"/>
        </w:numPr>
        <w:ind w:firstLine="480"/>
        <w:rPr>
          <w:rFonts w:hint="eastAsia"/>
        </w:rPr>
      </w:pPr>
      <w:r>
        <w:rPr>
          <w:rFonts w:hint="eastAsia"/>
        </w:rPr>
        <w:t>本项目建设期为6个月，从项目合同签订之日起计算。</w:t>
      </w:r>
    </w:p>
    <w:p>
      <w:pPr>
        <w:numPr>
          <w:ilvl w:val="0"/>
          <w:numId w:val="2"/>
        </w:numPr>
        <w:ind w:firstLine="480"/>
        <w:rPr>
          <w:rFonts w:hint="eastAsia"/>
        </w:rPr>
      </w:pPr>
      <w:r>
        <w:rPr>
          <w:rFonts w:hint="eastAsia"/>
          <w:lang w:eastAsia="zh-CN"/>
        </w:rPr>
        <w:t>项目验收后提供二年维护期，开展</w:t>
      </w:r>
      <w:r>
        <w:rPr>
          <w:rFonts w:hint="eastAsia"/>
        </w:rPr>
        <w:t>政务数据应用开发实施服务</w:t>
      </w:r>
      <w:r>
        <w:rPr>
          <w:rFonts w:hint="eastAsia"/>
          <w:lang w:eastAsia="zh-CN"/>
        </w:rPr>
        <w:t>。</w:t>
      </w:r>
    </w:p>
    <w:p>
      <w:pPr>
        <w:pStyle w:val="4"/>
        <w:ind w:firstLine="883"/>
      </w:pPr>
      <w:r>
        <w:rPr>
          <w:rFonts w:hint="eastAsia"/>
        </w:rPr>
        <w:t>技术架构要求</w:t>
      </w:r>
    </w:p>
    <w:p>
      <w:pPr>
        <w:pStyle w:val="3"/>
        <w:ind w:firstLine="562"/>
      </w:pPr>
      <w:r>
        <w:rPr>
          <w:rFonts w:hint="eastAsia"/>
        </w:rPr>
        <w:t>系统总体架构要求</w:t>
      </w:r>
    </w:p>
    <w:p>
      <w:pPr>
        <w:ind w:firstLine="480"/>
      </w:pPr>
      <w:r>
        <w:rPr>
          <w:rFonts w:hint="eastAsia"/>
        </w:rPr>
        <w:t>通过建设低代码平台，各级政府及事业单位业务人员可以通过低代码平台图形化的用户界面和参数设置来创建场景轻应用，解决部分数字化建设需求，而无需专业开发能力。业务人员完全可以自己或者在专业技术人员的指导下开发出更符合特定业务工作需求的轻应用，而专业技术人员则可通过可视化、流程化的开发方式，实现相比于纯代码模式更高效的开发。低代码平台为业务场景赋能，高效构建各类政务应用，支持个性化配置开发，实现业务流程落地，促进政务业务一体化协同、信息化平台一体化管控，为数字政府建设打下坚实基础。</w:t>
      </w:r>
    </w:p>
    <w:p>
      <w:pPr>
        <w:ind w:firstLine="480"/>
      </w:pPr>
      <w:r>
        <w:rPr>
          <w:rFonts w:hint="eastAsia"/>
        </w:rPr>
        <w:t>系统总体架构包含基础设施层、应用支撑层、系统应用层、客户端、用户层。</w:t>
      </w:r>
    </w:p>
    <w:p>
      <w:pPr>
        <w:pStyle w:val="3"/>
        <w:ind w:firstLine="562"/>
      </w:pPr>
      <w:r>
        <w:rPr>
          <w:rFonts w:hint="eastAsia"/>
        </w:rPr>
        <w:t>网络部署要求</w:t>
      </w:r>
    </w:p>
    <w:p>
      <w:pPr>
        <w:ind w:firstLine="480"/>
        <w:rPr>
          <w:rFonts w:hint="eastAsia"/>
        </w:rPr>
      </w:pPr>
      <w:r>
        <w:rPr>
          <w:rFonts w:hint="eastAsia"/>
        </w:rPr>
        <w:t>根据规划，本次项目系统部署在政务外网。</w:t>
      </w:r>
    </w:p>
    <w:p>
      <w:pPr>
        <w:pStyle w:val="3"/>
      </w:pPr>
      <w:r>
        <w:rPr>
          <w:rFonts w:hint="eastAsia"/>
        </w:rPr>
        <w:t>国产化支持</w:t>
      </w:r>
    </w:p>
    <w:p>
      <w:pPr>
        <w:ind w:firstLine="480"/>
      </w:pPr>
      <w:r>
        <w:rPr>
          <w:rFonts w:hint="eastAsia"/>
        </w:rPr>
        <w:t>低代码政务开发平台需支持国产化环境，贯彻政务服务的国产化需求，推进软件国产化进程。</w:t>
      </w:r>
    </w:p>
    <w:p>
      <w:pPr>
        <w:pStyle w:val="52"/>
        <w:numPr>
          <w:ilvl w:val="0"/>
          <w:numId w:val="3"/>
        </w:numPr>
        <w:ind w:firstLineChars="0"/>
      </w:pPr>
      <w:r>
        <w:rPr>
          <w:rFonts w:hint="eastAsia"/>
        </w:rPr>
        <w:t>支持国产数据库</w:t>
      </w:r>
    </w:p>
    <w:p>
      <w:pPr>
        <w:pStyle w:val="52"/>
        <w:numPr>
          <w:ilvl w:val="0"/>
          <w:numId w:val="3"/>
        </w:numPr>
        <w:ind w:firstLineChars="0"/>
      </w:pPr>
      <w:r>
        <w:rPr>
          <w:rFonts w:hint="eastAsia"/>
        </w:rPr>
        <w:t>支持国产操作系统</w:t>
      </w:r>
    </w:p>
    <w:p>
      <w:pPr>
        <w:pStyle w:val="52"/>
        <w:numPr>
          <w:ilvl w:val="0"/>
          <w:numId w:val="3"/>
        </w:numPr>
        <w:ind w:firstLineChars="0"/>
      </w:pPr>
      <w:r>
        <w:rPr>
          <w:rFonts w:hint="eastAsia"/>
        </w:rPr>
        <w:t>支持</w:t>
      </w:r>
      <w:r>
        <w:rPr>
          <w:rFonts w:hint="eastAsia"/>
          <w:lang w:eastAsia="zh-CN"/>
        </w:rPr>
        <w:t>国产</w:t>
      </w:r>
      <w:r>
        <w:rPr>
          <w:rFonts w:hint="eastAsia"/>
        </w:rPr>
        <w:t>中间件</w:t>
      </w:r>
    </w:p>
    <w:p>
      <w:pPr>
        <w:ind w:firstLine="480"/>
        <w:rPr>
          <w:rFonts w:hint="eastAsia"/>
        </w:rPr>
      </w:pPr>
    </w:p>
    <w:p>
      <w:pPr>
        <w:pStyle w:val="4"/>
        <w:numPr>
          <w:ilvl w:val="0"/>
          <w:numId w:val="1"/>
        </w:numPr>
      </w:pPr>
      <w:bookmarkStart w:id="0" w:name="_Toc141695928"/>
      <w:r>
        <w:rPr>
          <w:rFonts w:hint="eastAsia"/>
        </w:rPr>
        <w:t>应用架构设计</w:t>
      </w:r>
      <w:bookmarkEnd w:id="0"/>
    </w:p>
    <w:p>
      <w:pPr>
        <w:pStyle w:val="3"/>
      </w:pPr>
      <w:bookmarkStart w:id="1" w:name="_Toc139912106"/>
      <w:bookmarkStart w:id="2" w:name="_Toc141695929"/>
      <w:r>
        <w:rPr>
          <w:rFonts w:hint="eastAsia"/>
        </w:rPr>
        <w:t>应用系统总体架构</w:t>
      </w:r>
      <w:bookmarkEnd w:id="1"/>
      <w:bookmarkEnd w:id="2"/>
    </w:p>
    <w:p>
      <w:pPr>
        <w:keepNext/>
        <w:ind w:firstLine="0" w:firstLineChars="0"/>
      </w:pPr>
      <w:r>
        <w:drawing>
          <wp:inline distT="0" distB="0" distL="0" distR="0">
            <wp:extent cx="5682615" cy="3977005"/>
            <wp:effectExtent l="0" t="0" r="13335" b="4445"/>
            <wp:docPr id="1698127175" name="图片 1698127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127175" name="图片 1698127175"/>
                    <pic:cNvPicPr>
                      <a:picLocks noChangeAspect="1"/>
                    </pic:cNvPicPr>
                  </pic:nvPicPr>
                  <pic:blipFill>
                    <a:blip r:embed="rId10"/>
                    <a:stretch>
                      <a:fillRect/>
                    </a:stretch>
                  </pic:blipFill>
                  <pic:spPr>
                    <a:xfrm>
                      <a:off x="0" y="0"/>
                      <a:ext cx="5686521" cy="3979438"/>
                    </a:xfrm>
                    <a:prstGeom prst="rect">
                      <a:avLst/>
                    </a:prstGeom>
                  </pic:spPr>
                </pic:pic>
              </a:graphicData>
            </a:graphic>
          </wp:inline>
        </w:drawing>
      </w:r>
    </w:p>
    <w:p>
      <w:pPr>
        <w:pStyle w:val="12"/>
      </w:pPr>
      <w:bookmarkStart w:id="3" w:name="_Toc139912236"/>
      <w:bookmarkStart w:id="4" w:name="_Toc141695854"/>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t>7</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1</w:t>
      </w:r>
      <w:r>
        <w:fldChar w:fldCharType="end"/>
      </w:r>
      <w:r>
        <w:rPr>
          <w:rFonts w:hint="eastAsia"/>
        </w:rPr>
        <w:t>应用系统总体架构图</w:t>
      </w:r>
      <w:bookmarkEnd w:id="3"/>
      <w:bookmarkEnd w:id="4"/>
    </w:p>
    <w:p>
      <w:pPr>
        <w:pStyle w:val="3"/>
      </w:pPr>
      <w:bookmarkStart w:id="5" w:name="_Toc139912107"/>
      <w:bookmarkStart w:id="6" w:name="_Toc141695930"/>
      <w:r>
        <w:rPr>
          <w:rFonts w:hint="eastAsia"/>
        </w:rPr>
        <w:t>政务数据应用开发系统</w:t>
      </w:r>
      <w:bookmarkEnd w:id="5"/>
      <w:bookmarkEnd w:id="6"/>
    </w:p>
    <w:p>
      <w:pPr>
        <w:ind w:firstLine="480"/>
      </w:pPr>
      <w:r>
        <w:rPr>
          <w:rFonts w:hint="eastAsia"/>
        </w:rPr>
        <w:t>政务数据应用开发系统主要涵盖无代码政务数据应用开发系统、低代码政务数据应用开发系统和无代码/低代码政务数据应用管理平台，通过拖拽式操作界面、丰富的基础组件、可视化的流程逻辑搭建等，实现高效开发建设可视化轻应用。</w:t>
      </w:r>
    </w:p>
    <w:p>
      <w:pPr>
        <w:pStyle w:val="2"/>
      </w:pPr>
      <w:bookmarkStart w:id="7" w:name="_Toc141695931"/>
      <w:bookmarkStart w:id="8" w:name="_Toc139912108"/>
      <w:r>
        <w:rPr>
          <w:rFonts w:hint="eastAsia"/>
        </w:rPr>
        <w:t>无代码政务数据应用开发系统</w:t>
      </w:r>
      <w:bookmarkEnd w:id="7"/>
      <w:bookmarkEnd w:id="8"/>
    </w:p>
    <w:p>
      <w:pPr>
        <w:ind w:firstLine="480"/>
      </w:pPr>
      <w:r>
        <w:rPr>
          <w:rFonts w:hint="eastAsia"/>
        </w:rPr>
        <w:t>采用无代码政务数据应用开发系统来构建三明市大数据和电子政务中心业务填报系统，通过无代码的表单、视图、流程设计工具进行在线拖拽配置创建轻应用，快速实现三明市大数据和电子政务中心各种业务数据收集、分析和展示场景。</w:t>
      </w:r>
    </w:p>
    <w:p>
      <w:pPr>
        <w:ind w:firstLine="480"/>
      </w:pPr>
      <w:r>
        <w:rPr>
          <w:rFonts w:hint="eastAsia"/>
        </w:rPr>
        <w:t>可以通过导入或手工拖拽各类控件等方式快速创建各类数据表单应用，通过PC端网页或者移动端渠道发布应用。下级单位按创建的数据表单模板进行数据填报后，通过应用自定义的数据流触发方式，手动或自动的方式来实对业务数据进行审核，驳回，更新，删除等动作，同时支持各类数据分析工具和自定义的界面满足客户对业务数据信息的分析展示需求。</w:t>
      </w:r>
    </w:p>
    <w:p>
      <w:pPr>
        <w:pStyle w:val="5"/>
      </w:pPr>
      <w:r>
        <w:rPr>
          <w:rFonts w:hint="eastAsia"/>
        </w:rPr>
        <w:t>应用开发工作台</w:t>
      </w:r>
    </w:p>
    <w:p>
      <w:pPr>
        <w:pStyle w:val="6"/>
      </w:pPr>
      <w:r>
        <w:rPr>
          <w:rFonts w:hint="eastAsia"/>
        </w:rPr>
        <w:t>无代码应用创建</w:t>
      </w:r>
    </w:p>
    <w:p>
      <w:pPr>
        <w:ind w:firstLine="480"/>
      </w:pPr>
      <w:r>
        <w:rPr>
          <w:rFonts w:hint="eastAsia"/>
        </w:rPr>
        <w:t>业务人员及开发人员根据业务使用场景需求，通过该功能创建新的轻应用项目，业务人员及开发人员可灵活定义应用名称、描述、图标、图标颜色。</w:t>
      </w:r>
    </w:p>
    <w:p>
      <w:pPr>
        <w:pStyle w:val="6"/>
      </w:pPr>
      <w:r>
        <w:rPr>
          <w:rFonts w:hint="eastAsia"/>
        </w:rPr>
        <w:t>应用创建引导</w:t>
      </w:r>
    </w:p>
    <w:p>
      <w:pPr>
        <w:ind w:firstLine="480"/>
      </w:pPr>
      <w:r>
        <w:rPr>
          <w:rFonts w:hint="eastAsia"/>
        </w:rPr>
        <w:t>针对无代码轻应用搭建流程特点，通过应用创建步骤引导，可实现在轻应用搭建过程中各个步骤的引导，从而帮助业务人员及开发人员更好的实现应用创建。</w:t>
      </w:r>
    </w:p>
    <w:p>
      <w:pPr>
        <w:pStyle w:val="6"/>
      </w:pPr>
      <w:r>
        <w:rPr>
          <w:rFonts w:hint="eastAsia"/>
        </w:rPr>
        <w:t>应用模板导入</w:t>
      </w:r>
    </w:p>
    <w:p>
      <w:pPr>
        <w:ind w:firstLine="480"/>
      </w:pPr>
      <w:r>
        <w:rPr>
          <w:rFonts w:hint="eastAsia"/>
        </w:rPr>
        <w:t>可导入无代码/低代码政务数据应用管理平台或外部进行指定格式的报表应用模板，用于业务人员及开发人员根据实际业务使用场景进行二次开发。</w:t>
      </w:r>
    </w:p>
    <w:p>
      <w:pPr>
        <w:pStyle w:val="6"/>
      </w:pPr>
      <w:r>
        <w:rPr>
          <w:rFonts w:hint="eastAsia"/>
        </w:rPr>
        <w:t>应用权限管理</w:t>
      </w:r>
    </w:p>
    <w:p>
      <w:pPr>
        <w:ind w:firstLine="480"/>
      </w:pPr>
      <w:r>
        <w:rPr>
          <w:rFonts w:hint="eastAsia"/>
        </w:rPr>
        <w:t>应用权限管理主要面对对象为应用的使用用户。</w:t>
      </w:r>
    </w:p>
    <w:p>
      <w:pPr>
        <w:ind w:firstLine="480"/>
      </w:pPr>
      <w:r>
        <w:rPr>
          <w:rFonts w:hint="eastAsia"/>
        </w:rPr>
        <w:t>应用可根据应用数据有不同、实际业务场景的需要，不同用户根据所分配的角色，拥有不同的应用权限。</w:t>
      </w:r>
    </w:p>
    <w:p>
      <w:pPr>
        <w:pStyle w:val="6"/>
      </w:pPr>
      <w:r>
        <w:rPr>
          <w:rFonts w:hint="eastAsia"/>
        </w:rPr>
        <w:t>个人轻应用管理</w:t>
      </w:r>
    </w:p>
    <w:p>
      <w:pPr>
        <w:ind w:firstLine="480"/>
      </w:pPr>
      <w:r>
        <w:rPr>
          <w:rFonts w:hint="eastAsia"/>
        </w:rPr>
        <w:t>该功能可实现对用户轻应用的管理，提供对已有的用户轻应用进行编辑及删除等。</w:t>
      </w:r>
    </w:p>
    <w:p>
      <w:pPr>
        <w:pStyle w:val="5"/>
      </w:pPr>
      <w:r>
        <w:rPr>
          <w:rFonts w:hint="eastAsia"/>
        </w:rPr>
        <w:t>表单设计工具</w:t>
      </w:r>
    </w:p>
    <w:p>
      <w:pPr>
        <w:pStyle w:val="6"/>
      </w:pPr>
      <w:r>
        <w:rPr>
          <w:rFonts w:hint="eastAsia"/>
        </w:rPr>
        <w:t>表单创建</w:t>
      </w:r>
    </w:p>
    <w:p>
      <w:pPr>
        <w:ind w:firstLine="480"/>
      </w:pPr>
      <w:r>
        <w:rPr>
          <w:rFonts w:hint="eastAsia"/>
        </w:rPr>
        <w:t>表单设计通过从空白新建和电子表格快速导入的表单设计方式，可快速设计填报表单格式，实现表单的快速创建。</w:t>
      </w:r>
    </w:p>
    <w:p>
      <w:pPr>
        <w:ind w:firstLine="480"/>
      </w:pPr>
      <w:r>
        <w:rPr>
          <w:rFonts w:hint="eastAsia"/>
        </w:rPr>
        <w:t>从空白新建：根据需要使用表单设计器从零开始完成工作表的创建。</w:t>
      </w:r>
    </w:p>
    <w:p>
      <w:pPr>
        <w:ind w:firstLine="480"/>
      </w:pPr>
      <w:r>
        <w:rPr>
          <w:rFonts w:hint="eastAsia"/>
        </w:rPr>
        <w:t>从电子表格创建：他用已有的电子表格列表快速完成工作表的创建，并且同时完成Excel数据的导入。</w:t>
      </w:r>
    </w:p>
    <w:p>
      <w:pPr>
        <w:pStyle w:val="6"/>
      </w:pPr>
      <w:r>
        <w:rPr>
          <w:rFonts w:hint="eastAsia"/>
        </w:rPr>
        <w:t>表单设计</w:t>
      </w:r>
    </w:p>
    <w:p>
      <w:pPr>
        <w:ind w:firstLine="480"/>
      </w:pPr>
      <w:r>
        <w:rPr>
          <w:rFonts w:hint="eastAsia"/>
        </w:rPr>
        <w:t>通过表单设计可实现对已有的工作表进行编辑、修改和删除，在删除前表单设计器具有删除确认提示，以防表单的误删除。</w:t>
      </w:r>
    </w:p>
    <w:p>
      <w:pPr>
        <w:pStyle w:val="6"/>
      </w:pPr>
      <w:r>
        <w:rPr>
          <w:rFonts w:hint="eastAsia"/>
        </w:rPr>
        <w:t>数据操作</w:t>
      </w:r>
    </w:p>
    <w:p>
      <w:pPr>
        <w:ind w:firstLine="480"/>
      </w:pPr>
      <w:r>
        <w:rPr>
          <w:rFonts w:hint="eastAsia"/>
        </w:rPr>
        <w:t>通过对各类数据操作的支持，数据表单创建后，具有增、删、改、查等功能，可实现对数据的维护工作。</w:t>
      </w:r>
    </w:p>
    <w:p>
      <w:pPr>
        <w:pStyle w:val="6"/>
      </w:pPr>
      <w:r>
        <w:rPr>
          <w:rFonts w:hint="eastAsia"/>
        </w:rPr>
        <w:t>工作表隐藏</w:t>
      </w:r>
    </w:p>
    <w:p>
      <w:pPr>
        <w:ind w:firstLine="480"/>
      </w:pPr>
      <w:r>
        <w:rPr>
          <w:rFonts w:hint="eastAsia"/>
        </w:rPr>
        <w:t>当有一些工作表不对使用用户展示的时候，可以将其设置为隐藏，如常作为子表的明细表。</w:t>
      </w:r>
    </w:p>
    <w:p>
      <w:pPr>
        <w:pStyle w:val="6"/>
      </w:pPr>
      <w:r>
        <w:rPr>
          <w:rFonts w:hint="eastAsia"/>
        </w:rPr>
        <w:t>表单组件</w:t>
      </w:r>
    </w:p>
    <w:p>
      <w:pPr>
        <w:ind w:firstLine="480"/>
      </w:pPr>
      <w:r>
        <w:rPr>
          <w:rFonts w:hint="eastAsia"/>
        </w:rPr>
        <w:t>通过拖拽表单组件的方式快速创建契合业务使用场景的表单应用，表单组件包括文本输入类、选择输入类、成员、部门、区域、附件、关联和布局类等常用组件，同时支持组件可扩展性。</w:t>
      </w:r>
    </w:p>
    <w:p>
      <w:pPr>
        <w:pStyle w:val="5"/>
      </w:pPr>
      <w:r>
        <w:rPr>
          <w:rFonts w:hint="eastAsia"/>
        </w:rPr>
        <w:t>视图设计工具</w:t>
      </w:r>
    </w:p>
    <w:p>
      <w:pPr>
        <w:ind w:firstLine="480"/>
      </w:pPr>
      <w:r>
        <w:rPr>
          <w:rFonts w:hint="eastAsia"/>
        </w:rPr>
        <w:t>视图设计工具是针对工作表提供的不同维度的展示方式，用户通过视图的管理与配置，定制化的满足业务需求。视图设计工具具备：</w:t>
      </w:r>
    </w:p>
    <w:p>
      <w:pPr>
        <w:pStyle w:val="52"/>
        <w:numPr>
          <w:ilvl w:val="0"/>
          <w:numId w:val="4"/>
        </w:numPr>
        <w:ind w:firstLineChars="0"/>
      </w:pPr>
      <w:r>
        <w:rPr>
          <w:rFonts w:hint="eastAsia"/>
        </w:rPr>
        <w:t>视图可以指定工作表的显示列；</w:t>
      </w:r>
    </w:p>
    <w:p>
      <w:pPr>
        <w:pStyle w:val="52"/>
        <w:numPr>
          <w:ilvl w:val="0"/>
          <w:numId w:val="4"/>
        </w:numPr>
        <w:ind w:firstLineChars="0"/>
      </w:pPr>
      <w:r>
        <w:rPr>
          <w:rFonts w:hint="eastAsia"/>
        </w:rPr>
        <w:t>通过过滤器进行筛选展示的数据；</w:t>
      </w:r>
    </w:p>
    <w:p>
      <w:pPr>
        <w:pStyle w:val="52"/>
        <w:numPr>
          <w:ilvl w:val="0"/>
          <w:numId w:val="4"/>
        </w:numPr>
        <w:ind w:firstLineChars="0"/>
      </w:pPr>
      <w:r>
        <w:rPr>
          <w:rFonts w:hint="eastAsia"/>
        </w:rPr>
        <w:t>进行数据的排序设置；</w:t>
      </w:r>
    </w:p>
    <w:p>
      <w:pPr>
        <w:pStyle w:val="52"/>
        <w:numPr>
          <w:ilvl w:val="0"/>
          <w:numId w:val="4"/>
        </w:numPr>
        <w:ind w:firstLineChars="0"/>
      </w:pPr>
      <w:r>
        <w:rPr>
          <w:rFonts w:hint="eastAsia"/>
        </w:rPr>
        <w:t>设置工作表的快速筛选条件等；</w:t>
      </w:r>
    </w:p>
    <w:p>
      <w:pPr>
        <w:pStyle w:val="6"/>
      </w:pPr>
      <w:r>
        <w:rPr>
          <w:rFonts w:hint="eastAsia"/>
        </w:rPr>
        <w:t>视图编辑</w:t>
      </w:r>
    </w:p>
    <w:p>
      <w:pPr>
        <w:ind w:firstLine="480"/>
      </w:pPr>
      <w:r>
        <w:rPr>
          <w:rFonts w:hint="eastAsia"/>
        </w:rPr>
        <w:t>每个表单都可以配置多个视图，不同的视图可以配置不同的显示内容、过滤条件等。每个表单创建之后，会有一个默认的视图，表单还可以添加多个视图，每个视图可以配置自己的显示内容，过滤条件，视图的名称也可以修改，删除。</w:t>
      </w:r>
    </w:p>
    <w:p>
      <w:pPr>
        <w:pStyle w:val="6"/>
      </w:pPr>
      <w:r>
        <w:rPr>
          <w:rFonts w:hint="eastAsia"/>
        </w:rPr>
        <w:t>视图配置</w:t>
      </w:r>
    </w:p>
    <w:p>
      <w:pPr>
        <w:ind w:firstLine="480"/>
      </w:pPr>
      <w:r>
        <w:rPr>
          <w:rFonts w:hint="eastAsia"/>
        </w:rPr>
        <w:t>设置视图的显示列、筛选器、排序、快速筛选等内容。可以设置视图的如下内容：指定显示列、筛选器、排序、快速筛选。</w:t>
      </w:r>
    </w:p>
    <w:p>
      <w:pPr>
        <w:pStyle w:val="6"/>
      </w:pPr>
      <w:r>
        <w:rPr>
          <w:rFonts w:hint="eastAsia"/>
        </w:rPr>
        <w:t>视图自定义</w:t>
      </w:r>
    </w:p>
    <w:p>
      <w:pPr>
        <w:ind w:firstLine="480"/>
      </w:pPr>
      <w:r>
        <w:rPr>
          <w:rFonts w:hint="eastAsia"/>
        </w:rPr>
        <w:t>通过设置可实现视图里面显示哪几列；</w:t>
      </w:r>
    </w:p>
    <w:p>
      <w:pPr>
        <w:ind w:firstLine="480"/>
      </w:pPr>
      <w:r>
        <w:rPr>
          <w:rFonts w:hint="eastAsia"/>
        </w:rPr>
        <w:t>通过设置筛选条件，只让需要的数据显示在当前视图中，不符合条件的记录不会显示；</w:t>
      </w:r>
    </w:p>
    <w:p>
      <w:pPr>
        <w:ind w:firstLine="480"/>
      </w:pPr>
      <w:r>
        <w:rPr>
          <w:rFonts w:hint="eastAsia"/>
        </w:rPr>
        <w:t>通过配置可实现视图数据的排列顺序；</w:t>
      </w:r>
    </w:p>
    <w:p>
      <w:pPr>
        <w:ind w:firstLine="480"/>
      </w:pPr>
      <w:r>
        <w:rPr>
          <w:rFonts w:hint="eastAsia"/>
        </w:rPr>
        <w:t>通过设置快速过滤条件，可以配置出丰富的查询条件供使用者快速搜索出数据。</w:t>
      </w:r>
    </w:p>
    <w:p>
      <w:pPr>
        <w:pStyle w:val="6"/>
      </w:pPr>
      <w:r>
        <w:rPr>
          <w:rFonts w:hint="eastAsia"/>
        </w:rPr>
        <w:t>视图筛选</w:t>
      </w:r>
    </w:p>
    <w:p>
      <w:pPr>
        <w:ind w:firstLine="480"/>
      </w:pPr>
      <w:r>
        <w:rPr>
          <w:rFonts w:hint="eastAsia"/>
        </w:rPr>
        <w:t>通过配置可实现过滤，每次视图打开的时候会默认执行，通过设置可快速筛选，打开视图的时候会作为查询添加提供输入查询。</w:t>
      </w:r>
    </w:p>
    <w:p>
      <w:pPr>
        <w:ind w:firstLine="480"/>
      </w:pPr>
      <w:r>
        <w:rPr>
          <w:rFonts w:hint="eastAsia"/>
        </w:rPr>
        <w:t>在视图界面上设置筛选，在不刷新界面的情况下可持续生效，通过全局搜索可实现搜索视图中所有字段可能会包含的记录。</w:t>
      </w:r>
    </w:p>
    <w:p>
      <w:pPr>
        <w:ind w:firstLine="480"/>
      </w:pPr>
      <w:r>
        <w:rPr>
          <w:rFonts w:hint="eastAsia"/>
        </w:rPr>
        <w:t>根据需要的筛选条件，组件不同筛选条件也不同，可提供多种条件之间的关系可设置且、或。</w:t>
      </w:r>
    </w:p>
    <w:p>
      <w:pPr>
        <w:pStyle w:val="5"/>
      </w:pPr>
      <w:r>
        <w:rPr>
          <w:rFonts w:hint="eastAsia"/>
        </w:rPr>
        <w:t>流程设计工具</w:t>
      </w:r>
    </w:p>
    <w:p>
      <w:pPr>
        <w:pStyle w:val="6"/>
      </w:pPr>
      <w:r>
        <w:rPr>
          <w:rFonts w:hint="eastAsia"/>
        </w:rPr>
        <w:t>业务流管理</w:t>
      </w:r>
    </w:p>
    <w:p>
      <w:pPr>
        <w:ind w:firstLine="480"/>
      </w:pPr>
      <w:r>
        <w:rPr>
          <w:rFonts w:hint="eastAsia"/>
        </w:rPr>
        <w:t>为业务流程和审批流程提供一个可自动执行的流程模型，通过分析拆解流程中的活动，在流程中定义好任务、角色、规则并进行执行和监控，达到自动化流程的目的，最终实现重复性的任务由自动化代替，减少人工操作，提高效率。包括：创建流程、查看流程、删除流程等功能。</w:t>
      </w:r>
    </w:p>
    <w:p>
      <w:pPr>
        <w:pStyle w:val="6"/>
      </w:pPr>
      <w:r>
        <w:rPr>
          <w:rFonts w:hint="eastAsia"/>
        </w:rPr>
        <w:t>流程设计器</w:t>
      </w:r>
    </w:p>
    <w:p>
      <w:pPr>
        <w:ind w:firstLine="480"/>
      </w:pPr>
      <w:r>
        <w:rPr>
          <w:rFonts w:hint="eastAsia"/>
        </w:rPr>
        <w:t>流程设计器为工作流编辑界面，由一个触发节点和多个动作节点组成。业务人员及开发人员可通过节点配置来实现自动化流程执行与管理。</w:t>
      </w:r>
    </w:p>
    <w:p>
      <w:pPr>
        <w:pStyle w:val="2"/>
        <w:keepNext/>
        <w:ind w:firstLine="0" w:firstLineChars="0"/>
      </w:pPr>
      <w:bookmarkStart w:id="9" w:name="_Toc139912109"/>
      <w:bookmarkStart w:id="10" w:name="_Toc141695932"/>
      <w:r>
        <w:rPr>
          <w:rFonts w:hint="eastAsia"/>
        </w:rPr>
        <w:t>低代码政务数据应用开发系统</w:t>
      </w:r>
      <w:bookmarkEnd w:id="9"/>
      <w:bookmarkEnd w:id="10"/>
    </w:p>
    <w:p>
      <w:pPr>
        <w:ind w:firstLine="480"/>
      </w:pPr>
      <w:r>
        <w:rPr>
          <w:rFonts w:hint="eastAsia"/>
        </w:rPr>
        <w:t>低代码平台主要用于无代码平台无法开发的表现力和复杂度较高的应用，使用专用IDE工具和DSL领域语言，帮助业务人员及开发人员相较于高代码开发节省开发时间，提高开发效率。</w:t>
      </w:r>
    </w:p>
    <w:p>
      <w:pPr>
        <w:pStyle w:val="5"/>
      </w:pPr>
      <w:r>
        <w:rPr>
          <w:rFonts w:hint="eastAsia"/>
        </w:rPr>
        <w:t>应用控制台</w:t>
      </w:r>
    </w:p>
    <w:p>
      <w:pPr>
        <w:pStyle w:val="6"/>
      </w:pPr>
      <w:r>
        <w:rPr>
          <w:rFonts w:hint="eastAsia"/>
        </w:rPr>
        <w:t>低代码应用创建</w:t>
      </w:r>
    </w:p>
    <w:p>
      <w:pPr>
        <w:ind w:firstLine="480"/>
      </w:pPr>
      <w:r>
        <w:rPr>
          <w:rFonts w:hint="eastAsia"/>
        </w:rPr>
        <w:t>业务人员及开发人员进入应用控制台，可根据业务场景需要新建低代码应用，在创建时填写应用名、描述、选择图标等基础信息后，提交后即可产生新的应用项目。</w:t>
      </w:r>
    </w:p>
    <w:p>
      <w:pPr>
        <w:pStyle w:val="6"/>
      </w:pPr>
      <w:r>
        <w:rPr>
          <w:rFonts w:hint="eastAsia"/>
        </w:rPr>
        <w:t>应用创建引导</w:t>
      </w:r>
    </w:p>
    <w:p>
      <w:pPr>
        <w:ind w:firstLine="480"/>
      </w:pPr>
      <w:r>
        <w:rPr>
          <w:rFonts w:hint="eastAsia"/>
        </w:rPr>
        <w:t>针对低代码轻应用搭建流程特点，通过应用创建步骤引导，可实现在轻应用搭建过程中各个步骤的引导，从而帮助业务人员及开发人员更好的实现轻应用创建。</w:t>
      </w:r>
    </w:p>
    <w:p>
      <w:pPr>
        <w:pStyle w:val="6"/>
      </w:pPr>
      <w:r>
        <w:rPr>
          <w:rFonts w:hint="eastAsia"/>
        </w:rPr>
        <w:t>环境初始化</w:t>
      </w:r>
    </w:p>
    <w:p>
      <w:pPr>
        <w:ind w:firstLine="480"/>
        <w:rPr>
          <w:rFonts w:hint="eastAsia" w:eastAsia="宋体"/>
          <w:lang w:eastAsia="zh-CN"/>
        </w:rPr>
      </w:pPr>
      <w:r>
        <w:rPr>
          <w:rFonts w:hint="eastAsia"/>
        </w:rPr>
        <w:t>实现创建低代码应用并准备、初始化应用开发环境</w:t>
      </w:r>
      <w:r>
        <w:rPr>
          <w:rFonts w:hint="eastAsia"/>
          <w:lang w:eastAsia="zh-CN"/>
        </w:rPr>
        <w:t>。</w:t>
      </w:r>
    </w:p>
    <w:p>
      <w:pPr>
        <w:pStyle w:val="5"/>
      </w:pPr>
      <w:r>
        <w:rPr>
          <w:rFonts w:hint="eastAsia"/>
        </w:rPr>
        <w:t>集成开发环境</w:t>
      </w:r>
    </w:p>
    <w:p>
      <w:pPr>
        <w:ind w:firstLine="480"/>
      </w:pPr>
      <w:r>
        <w:rPr>
          <w:rFonts w:hint="eastAsia"/>
        </w:rPr>
        <w:t>低代码IDE工具能够快速构建出复杂场景下的Web以及Html5应用。采用可视化拖拽方式开发界面视图，拖拽编辑页面，使用图形化方式或者手写DSL编写前后端逻辑，使用一键预览以及代码在线调试，从而快速打造一套属于自己的低代码工程。</w:t>
      </w:r>
    </w:p>
    <w:p>
      <w:pPr>
        <w:pStyle w:val="6"/>
      </w:pPr>
      <w:r>
        <w:rPr>
          <w:rFonts w:hint="eastAsia"/>
        </w:rPr>
        <w:t>界面管理工具</w:t>
      </w:r>
    </w:p>
    <w:p>
      <w:pPr>
        <w:ind w:firstLine="480"/>
      </w:pPr>
      <w:r>
        <w:rPr>
          <w:rFonts w:hint="eastAsia"/>
        </w:rPr>
        <w:t>界面管理工具主要用于管理前端页面以及页面内部相应的逻辑。包含UI界面、图片、主题、代码四部分。页面的构建应可在UI界面节点下进行，用户可在树结构上进行新建，修改，删除页面/区块/变量/客户端行为/通用查询。</w:t>
      </w:r>
    </w:p>
    <w:p>
      <w:pPr>
        <w:ind w:firstLine="480"/>
      </w:pPr>
      <w:r>
        <w:rPr>
          <w:rFonts w:hint="eastAsia"/>
        </w:rPr>
        <w:t>界面管理具备提供页面编辑器、样式编辑器、逻辑编辑器、表达式编辑器等功能。</w:t>
      </w:r>
    </w:p>
    <w:p>
      <w:pPr>
        <w:pStyle w:val="6"/>
      </w:pPr>
      <w:r>
        <w:rPr>
          <w:rFonts w:hint="eastAsia"/>
        </w:rPr>
        <w:t>逻辑管理工具</w:t>
      </w:r>
    </w:p>
    <w:p>
      <w:pPr>
        <w:ind w:firstLine="480"/>
      </w:pPr>
      <w:r>
        <w:rPr>
          <w:rFonts w:hint="eastAsia"/>
        </w:rPr>
        <w:t>逻辑管理工具主要应用于集成第三方API来创建本地和服务端逻辑。包含第三方接口集成、本地逻辑、服务端逻辑等部分。</w:t>
      </w:r>
    </w:p>
    <w:p>
      <w:pPr>
        <w:pStyle w:val="6"/>
      </w:pPr>
      <w:r>
        <w:rPr>
          <w:rFonts w:hint="eastAsia"/>
        </w:rPr>
        <w:t>数据管理工具</w:t>
      </w:r>
    </w:p>
    <w:p>
      <w:pPr>
        <w:ind w:firstLine="480"/>
      </w:pPr>
      <w:r>
        <w:rPr>
          <w:rFonts w:hint="eastAsia"/>
        </w:rPr>
        <w:t>数据管理由数据表实体、数据结构等部分组成。用于元数据(数据库表模型)以及项目数据结构的管理。</w:t>
      </w:r>
    </w:p>
    <w:p>
      <w:pPr>
        <w:pStyle w:val="5"/>
      </w:pPr>
      <w:r>
        <w:rPr>
          <w:rFonts w:hint="eastAsia"/>
        </w:rPr>
        <w:t>界面设计工具箱</w:t>
      </w:r>
    </w:p>
    <w:p>
      <w:pPr>
        <w:ind w:firstLine="480"/>
      </w:pPr>
      <w:r>
        <w:rPr>
          <w:rFonts w:hint="eastAsia"/>
        </w:rPr>
        <w:t>界面设计工具箱定义了构建低代码应用程序和用户界面结构的方式。</w:t>
      </w:r>
    </w:p>
    <w:p>
      <w:pPr>
        <w:pStyle w:val="6"/>
      </w:pPr>
      <w:r>
        <w:rPr>
          <w:rFonts w:hint="eastAsia"/>
        </w:rPr>
        <w:t>低代码</w:t>
      </w:r>
      <w:r>
        <w:t>UI</w:t>
      </w:r>
      <w:r>
        <w:rPr>
          <w:rFonts w:hint="eastAsia"/>
        </w:rPr>
        <w:t>框架</w:t>
      </w:r>
    </w:p>
    <w:p>
      <w:pPr>
        <w:ind w:firstLine="480"/>
      </w:pPr>
      <w:r>
        <w:rPr>
          <w:rFonts w:hint="eastAsia"/>
        </w:rPr>
        <w:t>低代码</w:t>
      </w:r>
      <w:r>
        <w:t>UI</w:t>
      </w:r>
      <w:r>
        <w:rPr>
          <w:rFonts w:hint="eastAsia"/>
        </w:rPr>
        <w:t>框架是所有用户界面的基础，为应用提供</w:t>
      </w:r>
      <w:r>
        <w:t>UI</w:t>
      </w:r>
      <w:r>
        <w:rPr>
          <w:rFonts w:hint="eastAsia"/>
        </w:rPr>
        <w:t>界面和内置响应式模板进行使用，并允许创建自定义区块及模板。通过区块及模板可以提高界面设计效率。</w:t>
      </w:r>
    </w:p>
    <w:p>
      <w:pPr>
        <w:pStyle w:val="6"/>
      </w:pPr>
      <w:r>
        <w:rPr>
          <w:rFonts w:hint="eastAsia"/>
        </w:rPr>
        <w:t>区块模板</w:t>
      </w:r>
    </w:p>
    <w:p>
      <w:pPr>
        <w:ind w:firstLine="480"/>
      </w:pPr>
      <w:r>
        <w:rPr>
          <w:rFonts w:hint="eastAsia"/>
        </w:rPr>
        <w:t>创建和维护的内置区块模板，用于开发应用程序。开发人员可从一组不同的模板中进行选择。用户也可以自定义区块模板。</w:t>
      </w:r>
    </w:p>
    <w:p>
      <w:pPr>
        <w:pStyle w:val="6"/>
      </w:pPr>
      <w:r>
        <w:rPr>
          <w:rFonts w:hint="eastAsia"/>
        </w:rPr>
        <w:t>页面编辑器</w:t>
      </w:r>
    </w:p>
    <w:p>
      <w:pPr>
        <w:ind w:firstLine="480"/>
      </w:pPr>
      <w:r>
        <w:rPr>
          <w:rFonts w:hint="eastAsia"/>
        </w:rPr>
        <w:t>通过拖拽组件、区块，并通过选择模板以及主题，生成对应的界面。也支持直接修改页面代码进行界面开发。</w:t>
      </w:r>
    </w:p>
    <w:p>
      <w:pPr>
        <w:pStyle w:val="6"/>
      </w:pPr>
      <w:r>
        <w:rPr>
          <w:rFonts w:hint="eastAsia"/>
        </w:rPr>
        <w:t>组件</w:t>
      </w:r>
    </w:p>
    <w:p>
      <w:pPr>
        <w:pStyle w:val="7"/>
      </w:pPr>
      <w:r>
        <w:rPr>
          <w:rFonts w:hint="eastAsia"/>
        </w:rPr>
        <w:t>表单组件</w:t>
      </w:r>
    </w:p>
    <w:p>
      <w:pPr>
        <w:ind w:firstLine="480"/>
      </w:pPr>
      <w:r>
        <w:rPr>
          <w:rFonts w:hint="eastAsia"/>
        </w:rPr>
        <w:t>表单组件自带数据域管理，包含数据录入、校验以及对应样式。用于创建一个实体或收集信息，并对需要对输入的数据类型进行校验。</w:t>
      </w:r>
    </w:p>
    <w:p>
      <w:pPr>
        <w:pStyle w:val="7"/>
      </w:pPr>
      <w:r>
        <w:rPr>
          <w:rFonts w:hint="eastAsia"/>
        </w:rPr>
        <w:t>输入组件</w:t>
      </w:r>
    </w:p>
    <w:p>
      <w:pPr>
        <w:spacing w:before="240"/>
        <w:ind w:firstLine="480"/>
      </w:pPr>
      <w:r>
        <w:rPr>
          <w:rFonts w:hint="eastAsia"/>
        </w:rPr>
        <w:t>在低代码平台中，输入组件允许用户输入或者编辑数据</w:t>
      </w:r>
      <w:r>
        <w:rPr>
          <w:rFonts w:hint="eastAsia"/>
          <w:lang w:eastAsia="zh-CN"/>
        </w:rPr>
        <w:t>。</w:t>
      </w:r>
      <w:r>
        <w:rPr>
          <w:rFonts w:hint="eastAsia"/>
        </w:rPr>
        <w:t>所有输入组件具备有字段名、变量、是否可见、是否禁用、基础设置、栅格列、偏移、事件等公共属性外，不同的输入组件还具有一些特有的属性</w:t>
      </w:r>
      <w:r>
        <w:rPr>
          <w:rFonts w:hint="eastAsia"/>
          <w:lang w:eastAsia="zh-CN"/>
        </w:rPr>
        <w:t>。</w:t>
      </w:r>
      <w:r>
        <w:rPr>
          <w:rFonts w:hint="eastAsia"/>
        </w:rPr>
        <w:t>通过组件的这些公共属性、特有属性为不同使用场景提供了更多、更灵活的运用。</w:t>
      </w:r>
    </w:p>
    <w:p>
      <w:pPr>
        <w:pStyle w:val="7"/>
      </w:pPr>
      <w:r>
        <w:rPr>
          <w:rFonts w:hint="eastAsia"/>
        </w:rPr>
        <w:t>界面导航组件</w:t>
      </w:r>
    </w:p>
    <w:p>
      <w:pPr>
        <w:ind w:firstLine="480"/>
      </w:pPr>
      <w:r>
        <w:rPr>
          <w:rFonts w:hint="eastAsia"/>
        </w:rPr>
        <w:t>界面导航提供了跳转至详情页，在页面之间传递参数等功能。</w:t>
      </w:r>
    </w:p>
    <w:p>
      <w:pPr>
        <w:pStyle w:val="52"/>
        <w:numPr>
          <w:ilvl w:val="0"/>
          <w:numId w:val="5"/>
        </w:numPr>
        <w:ind w:firstLineChars="0"/>
      </w:pPr>
      <w:r>
        <w:rPr>
          <w:rFonts w:hint="eastAsia"/>
        </w:rPr>
        <w:t>详情页跳转</w:t>
      </w:r>
    </w:p>
    <w:p>
      <w:pPr>
        <w:ind w:firstLine="480"/>
      </w:pPr>
      <w:r>
        <w:rPr>
          <w:rFonts w:hint="eastAsia"/>
        </w:rPr>
        <w:t>开发人员可以通过导航到不同页面来查看给定记录的详细信息，并且在跳转时传入数据的标识符作为输入参数。</w:t>
      </w:r>
    </w:p>
    <w:p>
      <w:pPr>
        <w:pStyle w:val="52"/>
        <w:numPr>
          <w:ilvl w:val="0"/>
          <w:numId w:val="5"/>
        </w:numPr>
        <w:ind w:firstLineChars="0"/>
      </w:pPr>
      <w:r>
        <w:rPr>
          <w:rFonts w:hint="eastAsia"/>
        </w:rPr>
        <w:t>页面间参数传递</w:t>
      </w:r>
    </w:p>
    <w:p>
      <w:pPr>
        <w:ind w:firstLine="480"/>
      </w:pPr>
      <w:r>
        <w:rPr>
          <w:rFonts w:hint="eastAsia"/>
        </w:rPr>
        <w:t>页面有时需要输入信息。比如在导航中很常见一种情景：当用户单击链接想要查看有关项目的更多信息时，目标页面需要接收有关项目的信息，例如记录的标识符，这时可以使用输入参数在屏幕之间传递信息。</w:t>
      </w:r>
    </w:p>
    <w:p>
      <w:pPr>
        <w:pStyle w:val="7"/>
      </w:pPr>
      <w:r>
        <w:rPr>
          <w:rFonts w:hint="eastAsia"/>
        </w:rPr>
        <w:t>界面动态显示组件</w:t>
      </w:r>
    </w:p>
    <w:p>
      <w:pPr>
        <w:ind w:firstLine="480"/>
      </w:pPr>
      <w:r>
        <w:rPr>
          <w:rFonts w:hint="eastAsia"/>
        </w:rPr>
        <w:t>界面动态显示允许开发人员在开发时通过判断容器的属性值来实现在业务场景中通过仅在满足特定条件时显示指定组件。</w:t>
      </w:r>
    </w:p>
    <w:p>
      <w:pPr>
        <w:pStyle w:val="7"/>
      </w:pPr>
      <w:r>
        <w:rPr>
          <w:rFonts w:hint="eastAsia"/>
        </w:rPr>
        <w:t>前后端交互组件</w:t>
      </w:r>
    </w:p>
    <w:p>
      <w:pPr>
        <w:pStyle w:val="52"/>
        <w:numPr>
          <w:ilvl w:val="0"/>
          <w:numId w:val="6"/>
        </w:numPr>
        <w:ind w:firstLineChars="0"/>
      </w:pPr>
      <w:r>
        <w:rPr>
          <w:rFonts w:hint="eastAsia"/>
        </w:rPr>
        <w:t>通用查询服务组件</w:t>
      </w:r>
    </w:p>
    <w:p>
      <w:pPr>
        <w:ind w:firstLine="480"/>
      </w:pPr>
      <w:r>
        <w:rPr>
          <w:rFonts w:hint="eastAsia"/>
        </w:rPr>
        <w:t>通用查询服务组件是针对数据库实体的查询，可以针对单表和多表关联查询，通过配置通用查询服务与服务端生成对应接口，完成与后端方法的交互。通用查询服务组件不仅可以完成多表关联查询，还能提升页面编辑器的设计效率，</w:t>
      </w:r>
    </w:p>
    <w:p>
      <w:pPr>
        <w:pStyle w:val="52"/>
        <w:numPr>
          <w:ilvl w:val="0"/>
          <w:numId w:val="6"/>
        </w:numPr>
        <w:ind w:firstLineChars="0"/>
      </w:pPr>
      <w:r>
        <w:rPr>
          <w:rFonts w:hint="eastAsia"/>
        </w:rPr>
        <w:t>通用数据服务组件</w:t>
      </w:r>
    </w:p>
    <w:p>
      <w:pPr>
        <w:ind w:firstLine="480"/>
      </w:pPr>
      <w:r>
        <w:rPr>
          <w:rFonts w:hint="eastAsia"/>
        </w:rPr>
        <w:t>通用数据服务组件是指模型编辑器实体提供的默认方法，在逻辑编辑器中添加服务接口节点时可以选择实体提供的这些默认通用数据服务方法，完成与后端的交互。</w:t>
      </w:r>
    </w:p>
    <w:p>
      <w:pPr>
        <w:pStyle w:val="52"/>
        <w:numPr>
          <w:ilvl w:val="0"/>
          <w:numId w:val="6"/>
        </w:numPr>
        <w:ind w:firstLineChars="0"/>
      </w:pPr>
      <w:r>
        <w:rPr>
          <w:rFonts w:hint="eastAsia"/>
        </w:rPr>
        <w:t>业务接口</w:t>
      </w:r>
    </w:p>
    <w:p>
      <w:pPr>
        <w:ind w:firstLine="480"/>
      </w:pPr>
      <w:r>
        <w:rPr>
          <w:rFonts w:hint="eastAsia"/>
        </w:rPr>
        <w:t>业务接口是通过导入接口文件生成的服务端方法。在逻辑编辑器添加服务接口节点时可以选择导入的业务接口，完成与后端的交互。</w:t>
      </w:r>
    </w:p>
    <w:p>
      <w:pPr>
        <w:pStyle w:val="7"/>
      </w:pPr>
      <w:r>
        <w:rPr>
          <w:rFonts w:hint="eastAsia"/>
        </w:rPr>
        <w:t>界面样式组件</w:t>
      </w:r>
    </w:p>
    <w:p>
      <w:pPr>
        <w:ind w:firstLine="480"/>
      </w:pPr>
      <w:r>
        <w:rPr>
          <w:rFonts w:hint="eastAsia"/>
        </w:rPr>
        <w:t>界面样式是前端页面中至关重要的一环，决定着生成的应用长成什么样。支持用户自定义主题，以及提供样式面板对组件进行样式修改。</w:t>
      </w:r>
    </w:p>
    <w:p>
      <w:pPr>
        <w:pStyle w:val="52"/>
        <w:numPr>
          <w:ilvl w:val="0"/>
          <w:numId w:val="7"/>
        </w:numPr>
        <w:ind w:firstLineChars="0"/>
      </w:pPr>
      <w:r>
        <w:rPr>
          <w:rFonts w:hint="eastAsia"/>
        </w:rPr>
        <w:t>主题配置</w:t>
      </w:r>
    </w:p>
    <w:p>
      <w:pPr>
        <w:ind w:firstLine="480"/>
      </w:pPr>
      <w:r>
        <w:rPr>
          <w:rFonts w:hint="eastAsia"/>
        </w:rPr>
        <w:t>样式主题贯穿在应用的所有页面，所有组件都会继承该样式风格。点击页面编辑器工具栏中的主题配置按钮，可在弹窗中对应用中的基础颜色、背景色、字体、字号、边框、阴影等进行修改。</w:t>
      </w:r>
    </w:p>
    <w:p>
      <w:pPr>
        <w:pStyle w:val="52"/>
        <w:numPr>
          <w:ilvl w:val="0"/>
          <w:numId w:val="7"/>
        </w:numPr>
        <w:ind w:firstLineChars="0"/>
      </w:pPr>
      <w:r>
        <w:rPr>
          <w:rFonts w:hint="eastAsia"/>
        </w:rPr>
        <w:t>样式编辑器</w:t>
      </w:r>
    </w:p>
    <w:p>
      <w:pPr>
        <w:ind w:firstLine="480"/>
      </w:pPr>
      <w:r>
        <w:rPr>
          <w:rFonts w:hint="eastAsia"/>
        </w:rPr>
        <w:t>除自定义主题外，还支持样式编辑器对其颜色、字体、布局、Padding、Margining等进行配置调整组件样式。</w:t>
      </w:r>
    </w:p>
    <w:p>
      <w:pPr>
        <w:pStyle w:val="7"/>
      </w:pPr>
      <w:r>
        <w:rPr>
          <w:rFonts w:hint="eastAsia"/>
        </w:rPr>
        <w:t>区块复用/重用组件</w:t>
      </w:r>
    </w:p>
    <w:p>
      <w:pPr>
        <w:ind w:firstLine="480"/>
      </w:pPr>
      <w:r>
        <w:rPr>
          <w:rFonts w:hint="eastAsia"/>
        </w:rPr>
        <w:t>在低代码编辑器中，可以使用像区块这样的小部件来重构和实现那些公共部分，然后在页面或其他区块内重用。</w:t>
      </w:r>
    </w:p>
    <w:p>
      <w:pPr>
        <w:ind w:firstLine="480"/>
      </w:pPr>
      <w:r>
        <w:rPr>
          <w:rFonts w:hint="eastAsia"/>
        </w:rPr>
        <w:t>使用区块的一个直接优势便是提高了页面元素的可重用性，从而提高了应用程序的可维护性。</w:t>
      </w:r>
    </w:p>
    <w:p>
      <w:pPr>
        <w:pStyle w:val="5"/>
      </w:pPr>
      <w:r>
        <w:rPr>
          <w:rFonts w:hint="eastAsia"/>
        </w:rPr>
        <w:t>视图领域语言引擎</w:t>
      </w:r>
    </w:p>
    <w:p>
      <w:pPr>
        <w:ind w:firstLine="480"/>
      </w:pPr>
      <w:r>
        <w:rPr>
          <w:rFonts w:hint="eastAsia"/>
        </w:rPr>
        <w:t>视图领域语言引擎采用模板化语法，可读性高，符合开发人员的习惯，并实现语法提示、语法高亮、语法错误检测等功能。</w:t>
      </w:r>
    </w:p>
    <w:p>
      <w:pPr>
        <w:pStyle w:val="6"/>
      </w:pPr>
      <w:r>
        <w:rPr>
          <w:rFonts w:hint="eastAsia"/>
        </w:rPr>
        <w:t>模板化语法</w:t>
      </w:r>
    </w:p>
    <w:p>
      <w:pPr>
        <w:ind w:firstLine="480"/>
      </w:pPr>
      <w:r>
        <w:rPr>
          <w:rFonts w:hint="eastAsia"/>
        </w:rPr>
        <w:t>视图领域语言引擎语法具备：数据绑定、条件渲染、循环渲染、事件绑定、数字属性等能力。</w:t>
      </w:r>
    </w:p>
    <w:p>
      <w:pPr>
        <w:pStyle w:val="6"/>
      </w:pPr>
      <w:r>
        <w:rPr>
          <w:rFonts w:hint="eastAsia"/>
        </w:rPr>
        <w:t>语法辅助</w:t>
      </w:r>
    </w:p>
    <w:p>
      <w:pPr>
        <w:ind w:firstLine="480"/>
      </w:pPr>
      <w:r>
        <w:rPr>
          <w:rFonts w:hint="eastAsia"/>
        </w:rPr>
        <w:t>为了更好的帮忙开发人员在轻应用开发时更加高效、便捷，语言引擎提供语法提示、语法高亮、语法错误检测等能力。</w:t>
      </w:r>
    </w:p>
    <w:p>
      <w:pPr>
        <w:pStyle w:val="6"/>
      </w:pPr>
      <w:r>
        <w:rPr>
          <w:rFonts w:hint="eastAsia"/>
        </w:rPr>
        <w:t>业务接口集成</w:t>
      </w:r>
    </w:p>
    <w:p>
      <w:pPr>
        <w:ind w:firstLine="480"/>
      </w:pPr>
      <w:r>
        <w:rPr>
          <w:rFonts w:hint="eastAsia"/>
        </w:rPr>
        <w:t>业务接口具备可通过由业务侧提供的接口文件批量导入来集成。包括业务接口导入和业务接口调用。</w:t>
      </w:r>
    </w:p>
    <w:p>
      <w:pPr>
        <w:pStyle w:val="52"/>
        <w:numPr>
          <w:ilvl w:val="0"/>
          <w:numId w:val="8"/>
        </w:numPr>
        <w:ind w:firstLineChars="0"/>
      </w:pPr>
      <w:r>
        <w:rPr>
          <w:rFonts w:hint="eastAsia"/>
        </w:rPr>
        <w:t>导入业务接口</w:t>
      </w:r>
    </w:p>
    <w:p>
      <w:pPr>
        <w:ind w:firstLine="480"/>
      </w:pPr>
      <w:r>
        <w:rPr>
          <w:rFonts w:hint="eastAsia"/>
        </w:rPr>
        <w:t>通过接口文件快速、批量的导入业务接口，导入成功后，开发人员可在业务接口节点中查看接口列表，用于轻应用开发过程中进行使用。</w:t>
      </w:r>
    </w:p>
    <w:p>
      <w:pPr>
        <w:pStyle w:val="52"/>
        <w:numPr>
          <w:ilvl w:val="0"/>
          <w:numId w:val="8"/>
        </w:numPr>
        <w:ind w:firstLineChars="0"/>
      </w:pPr>
      <w:r>
        <w:rPr>
          <w:rFonts w:hint="eastAsia"/>
        </w:rPr>
        <w:t>调用业务接口</w:t>
      </w:r>
    </w:p>
    <w:p>
      <w:pPr>
        <w:ind w:firstLine="480"/>
      </w:pPr>
      <w:r>
        <w:rPr>
          <w:rFonts w:hint="eastAsia"/>
        </w:rPr>
        <w:t>开发人员在轻应用开发过程中，可快速的调用已导入的接口，用于实现业务场景中的业务逻辑实现。</w:t>
      </w:r>
    </w:p>
    <w:p>
      <w:pPr>
        <w:pStyle w:val="6"/>
      </w:pPr>
      <w:r>
        <w:rPr>
          <w:rFonts w:hint="eastAsia"/>
        </w:rPr>
        <w:t>业务组件集成</w:t>
      </w:r>
      <w:r>
        <w:tab/>
      </w:r>
    </w:p>
    <w:p>
      <w:pPr>
        <w:ind w:firstLine="480"/>
      </w:pPr>
      <w:r>
        <w:rPr>
          <w:rFonts w:hint="eastAsia"/>
        </w:rPr>
        <w:t>业务组件集成具备通过远程组件方式将开发完成的组件，按照业务组件的标准进行配置，并通过物料系统进行注册，注册后的组件集成到系统中使用。</w:t>
      </w:r>
    </w:p>
    <w:p>
      <w:pPr>
        <w:pStyle w:val="6"/>
      </w:pPr>
      <w:r>
        <w:rPr>
          <w:rFonts w:hint="eastAsia"/>
        </w:rPr>
        <w:t>数据开放工具</w:t>
      </w:r>
    </w:p>
    <w:p>
      <w:pPr>
        <w:ind w:firstLine="480"/>
      </w:pPr>
      <w:r>
        <w:rPr>
          <w:rFonts w:hint="eastAsia"/>
        </w:rPr>
        <w:t>数据开放工具提供可视化的元数据管理界面，帮助开发人员能快速的进行连接数据源、生成接口、管理接口、权限控制等。</w:t>
      </w:r>
    </w:p>
    <w:p>
      <w:pPr>
        <w:pStyle w:val="5"/>
      </w:pPr>
      <w:r>
        <w:rPr>
          <w:rFonts w:hint="eastAsia"/>
        </w:rPr>
        <w:t>应用生命周期管理</w:t>
      </w:r>
    </w:p>
    <w:p>
      <w:pPr>
        <w:pStyle w:val="6"/>
      </w:pPr>
      <w:r>
        <w:rPr>
          <w:rFonts w:hint="eastAsia"/>
        </w:rPr>
        <w:t>应用预览</w:t>
      </w:r>
    </w:p>
    <w:p>
      <w:pPr>
        <w:ind w:firstLine="480"/>
      </w:pPr>
      <w:r>
        <w:rPr>
          <w:rFonts w:hint="eastAsia"/>
        </w:rPr>
        <w:t>完成界面以及业务逻辑之后，支持对应用进行预览，从而使开发人员能快速的对自己所开发的应用成果进行预览。</w:t>
      </w:r>
    </w:p>
    <w:p>
      <w:pPr>
        <w:pStyle w:val="6"/>
      </w:pPr>
      <w:r>
        <w:rPr>
          <w:rFonts w:hint="eastAsia"/>
        </w:rPr>
        <w:t>代码提交</w:t>
      </w:r>
    </w:p>
    <w:p>
      <w:pPr>
        <w:ind w:firstLine="480"/>
      </w:pPr>
      <w:r>
        <w:rPr>
          <w:rFonts w:hint="eastAsia"/>
        </w:rPr>
        <w:t>预览无误后，可提供代码提交并进行管理。提交成功之后，可去应用列表中，找到应用并查看刚刚提交代码。</w:t>
      </w:r>
    </w:p>
    <w:p>
      <w:pPr>
        <w:pStyle w:val="6"/>
      </w:pPr>
      <w:r>
        <w:rPr>
          <w:rFonts w:hint="eastAsia"/>
        </w:rPr>
        <w:t>应用版本发布</w:t>
      </w:r>
    </w:p>
    <w:p>
      <w:pPr>
        <w:ind w:firstLine="480"/>
      </w:pPr>
      <w:r>
        <w:rPr>
          <w:rFonts w:hint="eastAsia"/>
        </w:rPr>
        <w:t>对于需要进行发布的应用，可通过基础信息填写后，进行快速发布。发布成功后，可以查看应用发布版本列表。</w:t>
      </w:r>
    </w:p>
    <w:p>
      <w:pPr>
        <w:pStyle w:val="6"/>
      </w:pPr>
      <w:r>
        <w:rPr>
          <w:rFonts w:hint="eastAsia"/>
        </w:rPr>
        <w:t>安装部署</w:t>
      </w:r>
    </w:p>
    <w:p>
      <w:pPr>
        <w:ind w:firstLine="480"/>
      </w:pPr>
      <w:r>
        <w:rPr>
          <w:rFonts w:hint="eastAsia"/>
        </w:rPr>
        <w:t>版本发布成功后，可进行轻应用的安装部署，通过安装/重新安装拉起发布流程。应用安装成功后，安装的版本可显示为当前版本；如安装失败，将提供错误原因，方便开发人员快速找到错误原因并及时进行处置。</w:t>
      </w:r>
    </w:p>
    <w:p>
      <w:pPr>
        <w:ind w:firstLine="480"/>
      </w:pPr>
      <w:r>
        <w:rPr>
          <w:rFonts w:hint="eastAsia"/>
        </w:rPr>
        <w:t>所开发出来的轻应用可在不依赖低代码政务数据应用开发系统的环境下进行独立部署使用。</w:t>
      </w:r>
    </w:p>
    <w:p>
      <w:pPr>
        <w:pStyle w:val="2"/>
      </w:pPr>
      <w:bookmarkStart w:id="11" w:name="_Toc139912110"/>
      <w:bookmarkStart w:id="12" w:name="_Toc141695933"/>
      <w:r>
        <w:rPr>
          <w:rFonts w:hint="eastAsia"/>
        </w:rPr>
        <w:t>无代码/低代码政务数据应用管理平台</w:t>
      </w:r>
      <w:bookmarkEnd w:id="11"/>
      <w:bookmarkEnd w:id="12"/>
    </w:p>
    <w:p>
      <w:pPr>
        <w:ind w:firstLine="480"/>
      </w:pPr>
      <w:r>
        <w:rPr>
          <w:rFonts w:hint="eastAsia"/>
        </w:rPr>
        <w:t>无代码/低代码政务数据应用管理平台主要用于帮助三明市政务中心用户快速根据自身需求使用无代码和低代码开发的应用和模板的平台。政务数据应用管理平台支持应用上下架管理，应用分类，应用搜索和应用下载安装等功能。</w:t>
      </w:r>
    </w:p>
    <w:p>
      <w:pPr>
        <w:pStyle w:val="5"/>
      </w:pPr>
      <w:r>
        <w:rPr>
          <w:rFonts w:hint="eastAsia"/>
        </w:rPr>
        <w:t>应用管理工作台</w:t>
      </w:r>
    </w:p>
    <w:p>
      <w:pPr>
        <w:ind w:firstLine="480"/>
      </w:pPr>
      <w:r>
        <w:rPr>
          <w:rFonts w:hint="eastAsia"/>
        </w:rPr>
        <w:t>应用管理工作台主要用于系统管理员对应用管理平台的应用进行管理，提供对管理平台应用和模板的创建，修改，删除，应用在管理平台上下架的功能。</w:t>
      </w:r>
    </w:p>
    <w:p>
      <w:pPr>
        <w:pStyle w:val="6"/>
      </w:pPr>
      <w:r>
        <w:rPr>
          <w:rFonts w:hint="eastAsia"/>
        </w:rPr>
        <w:t>轻应用模板创建</w:t>
      </w:r>
    </w:p>
    <w:p>
      <w:pPr>
        <w:ind w:firstLine="480"/>
      </w:pPr>
      <w:r>
        <w:rPr>
          <w:rFonts w:hint="eastAsia"/>
        </w:rPr>
        <w:t>应用管理平台具有独立创建应用模板的能力，可创建无代码轻应用模板并进行配置。创建完成后可直接在应用管理平台进行上架，供其他业务人员及开发人员进行下载使用。</w:t>
      </w:r>
    </w:p>
    <w:p>
      <w:pPr>
        <w:pStyle w:val="6"/>
      </w:pPr>
      <w:r>
        <w:rPr>
          <w:rFonts w:hint="eastAsia"/>
        </w:rPr>
        <w:t>应用模板概览</w:t>
      </w:r>
    </w:p>
    <w:p>
      <w:pPr>
        <w:ind w:firstLine="480"/>
      </w:pPr>
      <w:r>
        <w:rPr>
          <w:rFonts w:hint="eastAsia"/>
        </w:rPr>
        <w:t>应用报表模板概览主要用于应用管理平台管理员查看应用报表模板总体情况和模板使用数据。</w:t>
      </w:r>
    </w:p>
    <w:p>
      <w:pPr>
        <w:ind w:firstLine="480"/>
      </w:pPr>
      <w:r>
        <w:rPr>
          <w:rFonts w:hint="eastAsia"/>
        </w:rPr>
        <w:t>提供查看目前已上架、未上架的应用数量统计，支持查看应用报表模板历史浏览TOP5应用报表模板排名和历史下载TOP5应用报表模板排名。</w:t>
      </w:r>
    </w:p>
    <w:p>
      <w:pPr>
        <w:pStyle w:val="5"/>
      </w:pPr>
      <w:r>
        <w:rPr>
          <w:rFonts w:hint="eastAsia"/>
        </w:rPr>
        <w:t>应用模板编辑</w:t>
      </w:r>
    </w:p>
    <w:p>
      <w:pPr>
        <w:ind w:firstLine="480"/>
      </w:pPr>
      <w:r>
        <w:rPr>
          <w:rFonts w:hint="eastAsia"/>
        </w:rPr>
        <w:t>根据应用开发过程的需要，提供应用模板草稿能力，用户在应用市场创建好应用并填写好应用信息后可以将应用存为草稿，后续随时可以在应用报表模板草稿上进行应用编辑、删除或发布。</w:t>
      </w:r>
    </w:p>
    <w:p>
      <w:pPr>
        <w:pStyle w:val="6"/>
      </w:pPr>
      <w:r>
        <w:rPr>
          <w:rFonts w:hint="eastAsia"/>
        </w:rPr>
        <w:t>应用模板发布</w:t>
      </w:r>
    </w:p>
    <w:p>
      <w:pPr>
        <w:ind w:firstLine="480"/>
      </w:pPr>
      <w:r>
        <w:rPr>
          <w:rFonts w:hint="eastAsia"/>
        </w:rPr>
        <w:t>用户在完成应用模板创建和应用报表模板内容设计后，支持对应用进行发布从而让平台用户对发布的应用进行下载使用。</w:t>
      </w:r>
    </w:p>
    <w:p>
      <w:pPr>
        <w:ind w:firstLine="480"/>
      </w:pPr>
      <w:r>
        <w:rPr>
          <w:rFonts w:hint="eastAsia"/>
        </w:rPr>
        <w:t>应用模板发布提供了应用名称、应用图标、应用发布者、应用所属类型标签、应用关键词和应用描述等应用报表模板基本信息填写。</w:t>
      </w:r>
    </w:p>
    <w:p>
      <w:pPr>
        <w:ind w:firstLine="480"/>
      </w:pPr>
      <w:r>
        <w:rPr>
          <w:rFonts w:hint="eastAsia"/>
        </w:rPr>
        <w:t>具备应用详情信息填写能力，基于富文本编辑功能，实现上传应用内容截图，应用概要说明，应用版本特性说明和应用发布日志等功能。</w:t>
      </w:r>
    </w:p>
    <w:p>
      <w:pPr>
        <w:ind w:firstLine="480"/>
      </w:pPr>
      <w:r>
        <w:rPr>
          <w:rFonts w:hint="eastAsia"/>
        </w:rPr>
        <w:t>应用模板发布提供了应用发布预览，可以查看应用上架后应用卡片预览效果和展示应用发布后的应用详情效果。</w:t>
      </w:r>
    </w:p>
    <w:p>
      <w:pPr>
        <w:pStyle w:val="6"/>
      </w:pPr>
      <w:r>
        <w:rPr>
          <w:rFonts w:hint="eastAsia"/>
        </w:rPr>
        <w:t xml:space="preserve">应用管理 </w:t>
      </w:r>
    </w:p>
    <w:p>
      <w:pPr>
        <w:ind w:firstLine="480"/>
        <w:rPr>
          <w:rFonts w:hint="eastAsia" w:eastAsia="宋体"/>
          <w:lang w:eastAsia="zh-CN"/>
        </w:rPr>
      </w:pPr>
      <w:r>
        <w:rPr>
          <w:rFonts w:hint="eastAsia"/>
        </w:rPr>
        <w:t>应用管理平台管理员可以在管理平台的应用管理界面通过图形化界面操作对管理平台应用和模板进行管理</w:t>
      </w:r>
      <w:r>
        <w:rPr>
          <w:rFonts w:hint="eastAsia"/>
          <w:lang w:eastAsia="zh-CN"/>
        </w:rPr>
        <w:t>。</w:t>
      </w:r>
    </w:p>
    <w:p>
      <w:pPr>
        <w:pStyle w:val="5"/>
      </w:pPr>
      <w:r>
        <w:rPr>
          <w:rFonts w:hint="eastAsia"/>
        </w:rPr>
        <w:t>应用模板市场</w:t>
      </w:r>
    </w:p>
    <w:p>
      <w:pPr>
        <w:ind w:firstLine="480"/>
      </w:pPr>
      <w:r>
        <w:rPr>
          <w:rFonts w:hint="eastAsia"/>
        </w:rPr>
        <w:t>应用管理平台提供应用模板市场，对所有已上架的应用模板进行卡片化展示，平台用户可以查看应用模板的基础信息。</w:t>
      </w:r>
    </w:p>
    <w:p>
      <w:pPr>
        <w:ind w:firstLine="480"/>
      </w:pPr>
      <w:r>
        <w:rPr>
          <w:rFonts w:hint="eastAsia"/>
        </w:rPr>
        <w:t>同时提供应用模板搜索功能，方便平台用户进行应用模板快速检索。</w:t>
      </w:r>
    </w:p>
    <w:p>
      <w:pPr>
        <w:pStyle w:val="6"/>
      </w:pPr>
      <w:r>
        <w:rPr>
          <w:rFonts w:hint="eastAsia"/>
        </w:rPr>
        <w:t>应用模板简介</w:t>
      </w:r>
    </w:p>
    <w:p>
      <w:pPr>
        <w:ind w:firstLine="480"/>
      </w:pPr>
      <w:r>
        <w:rPr>
          <w:rFonts w:hint="eastAsia"/>
        </w:rPr>
        <w:t>将已上架到市场的应用模板进行卡片化展示，用户可以查看应用模板名称，应用模板发布上架时间，应用模板功能简介，功能截图，应用模板创建人，应用浏览和下载历史数据统计等内容。</w:t>
      </w:r>
    </w:p>
    <w:p>
      <w:pPr>
        <w:pStyle w:val="6"/>
      </w:pPr>
      <w:r>
        <w:rPr>
          <w:rFonts w:hint="eastAsia"/>
        </w:rPr>
        <w:t>应用模板名称检索</w:t>
      </w:r>
    </w:p>
    <w:p>
      <w:pPr>
        <w:ind w:firstLine="480"/>
      </w:pPr>
      <w:r>
        <w:rPr>
          <w:rFonts w:hint="eastAsia"/>
        </w:rPr>
        <w:t>平台用户可按照应用模板名称或关键词进行检索，应用管理平台在已上架的应用模板中进行检索内容名称和关键词匹配反馈检索结果。</w:t>
      </w:r>
    </w:p>
    <w:p>
      <w:pPr>
        <w:pStyle w:val="6"/>
      </w:pPr>
      <w:r>
        <w:rPr>
          <w:rFonts w:hint="eastAsia"/>
        </w:rPr>
        <w:t>应用模板类型检索</w:t>
      </w:r>
    </w:p>
    <w:p>
      <w:pPr>
        <w:ind w:firstLine="480"/>
      </w:pPr>
      <w:r>
        <w:rPr>
          <w:rFonts w:hint="eastAsia"/>
        </w:rPr>
        <w:t>支持在应用上架时自定义应用模板所属行业标签和场景标签并支持用户按相关分类标签进行快速检索，支持标签多选。</w:t>
      </w:r>
    </w:p>
    <w:p>
      <w:pPr>
        <w:pStyle w:val="5"/>
      </w:pPr>
      <w:r>
        <w:rPr>
          <w:rFonts w:hint="eastAsia"/>
        </w:rPr>
        <w:t>应用模板下载使用</w:t>
      </w:r>
    </w:p>
    <w:p>
      <w:pPr>
        <w:pStyle w:val="6"/>
      </w:pPr>
      <w:r>
        <w:rPr>
          <w:rFonts w:hint="eastAsia"/>
        </w:rPr>
        <w:t>应用模板下载安装</w:t>
      </w:r>
    </w:p>
    <w:p>
      <w:pPr>
        <w:ind w:firstLine="480"/>
      </w:pPr>
      <w:r>
        <w:rPr>
          <w:rFonts w:hint="eastAsia"/>
        </w:rPr>
        <w:t>应用模板支持多人下载安装，每个平台用户在所搜到所需应用模板后，可以一键下载安装应用模板，安装完成后可以在用户本地工作台找到相应的应用模板。</w:t>
      </w:r>
    </w:p>
    <w:p>
      <w:pPr>
        <w:pStyle w:val="6"/>
      </w:pPr>
      <w:r>
        <w:rPr>
          <w:rFonts w:hint="eastAsia"/>
        </w:rPr>
        <w:t>应用模板使用</w:t>
      </w:r>
    </w:p>
    <w:p>
      <w:pPr>
        <w:ind w:firstLine="480"/>
      </w:pPr>
      <w:r>
        <w:rPr>
          <w:rFonts w:hint="eastAsia"/>
        </w:rPr>
        <w:t>应用模板安装完成后，用户可以进入应用模板进行应用报表编辑。编辑方式和无代码/低代码相关表单、视图、流程和用户权限控制方式相同。</w:t>
      </w:r>
    </w:p>
    <w:p>
      <w:pPr>
        <w:pStyle w:val="3"/>
        <w:keepNext/>
        <w:ind w:firstLine="0" w:firstLineChars="0"/>
        <w:jc w:val="left"/>
      </w:pPr>
      <w:bookmarkStart w:id="13" w:name="_Toc139912111"/>
      <w:bookmarkStart w:id="14" w:name="_Toc141695934"/>
      <w:r>
        <w:rPr>
          <w:rFonts w:hint="eastAsia"/>
        </w:rPr>
        <w:t>数据智能分析系统</w:t>
      </w:r>
      <w:bookmarkEnd w:id="13"/>
      <w:bookmarkEnd w:id="14"/>
    </w:p>
    <w:p>
      <w:pPr>
        <w:ind w:firstLine="480"/>
      </w:pPr>
      <w:r>
        <w:rPr>
          <w:rFonts w:hint="eastAsia"/>
        </w:rPr>
        <w:t>数据智能分析系统是一套集自助式敏捷分析、多模式报表、多样化模版组件等能力为一体的智能分析平台，用于打通多场景数据分析需求，帮助用户基于数据快速生成可视化分析报告，辅助决策分析。</w:t>
      </w:r>
    </w:p>
    <w:p>
      <w:pPr>
        <w:pStyle w:val="2"/>
      </w:pPr>
      <w:bookmarkStart w:id="15" w:name="_Toc139912112"/>
      <w:bookmarkStart w:id="16" w:name="_Toc141695935"/>
      <w:r>
        <w:rPr>
          <w:rFonts w:hint="eastAsia"/>
        </w:rPr>
        <w:t>数据源管理</w:t>
      </w:r>
      <w:bookmarkEnd w:id="15"/>
      <w:bookmarkEnd w:id="16"/>
    </w:p>
    <w:p>
      <w:pPr>
        <w:ind w:firstLine="480"/>
      </w:pPr>
      <w:r>
        <w:rPr>
          <w:rFonts w:hint="eastAsia"/>
        </w:rPr>
        <w:t>数据源是数据智能分析系统的数据来源，通过数据源管理，可以快速访问数据源的数据对象，如建立了Oracle的数据源，可以访问数据库用户的库、表等规格信息以及访问表中的数据信息；用户进入系统后，根据需要，对数据源进行管理，包括查看数据源，新增数据源，修改数据源和删除数据源。报表数据源支持常用关系型数据库、MPP数据库，如：Mysql、Oracle、SQLServer、PostgreSQL、人大金仓等。</w:t>
      </w:r>
    </w:p>
    <w:p>
      <w:pPr>
        <w:pStyle w:val="2"/>
      </w:pPr>
      <w:bookmarkStart w:id="17" w:name="_Toc139912113"/>
      <w:bookmarkStart w:id="18" w:name="_Toc141695936"/>
      <w:r>
        <w:rPr>
          <w:rFonts w:hint="eastAsia"/>
        </w:rPr>
        <w:t>数据集管理</w:t>
      </w:r>
      <w:bookmarkEnd w:id="17"/>
      <w:bookmarkEnd w:id="18"/>
    </w:p>
    <w:p>
      <w:pPr>
        <w:ind w:firstLine="480"/>
      </w:pPr>
      <w:r>
        <w:rPr>
          <w:rFonts w:hint="eastAsia"/>
        </w:rPr>
        <w:t>数据集管理，是通过对数据源提供的元数据或者宽表进行组装，形成数据集信息，为报表配置提供有力的数据保证，使报表配置和查询变得简易快速。数据集主要有SQL数据集、组合数据集和本地文件数据集三种模式。</w:t>
      </w:r>
    </w:p>
    <w:p>
      <w:pPr>
        <w:pStyle w:val="5"/>
      </w:pPr>
      <w:r>
        <w:rPr>
          <w:rFonts w:hint="eastAsia"/>
        </w:rPr>
        <w:t>SQL数据集</w:t>
      </w:r>
    </w:p>
    <w:p>
      <w:pPr>
        <w:ind w:firstLine="480"/>
      </w:pPr>
      <w:r>
        <w:rPr>
          <w:rFonts w:hint="eastAsia"/>
        </w:rPr>
        <w:t>SQL数据集是通过编写SQL的方式生成数据模型，适合有SQL基础的操作人员使用。通过用户自己写SQL来组装数据集，使数据集应用更加灵活、好用。</w:t>
      </w:r>
    </w:p>
    <w:p>
      <w:pPr>
        <w:pStyle w:val="5"/>
      </w:pPr>
      <w:r>
        <w:rPr>
          <w:rFonts w:hint="eastAsia"/>
        </w:rPr>
        <w:t>组合数据集</w:t>
      </w:r>
    </w:p>
    <w:p>
      <w:pPr>
        <w:ind w:firstLine="480"/>
      </w:pPr>
      <w:r>
        <w:rPr>
          <w:rFonts w:hint="eastAsia"/>
        </w:rPr>
        <w:t>组合数据集主要是通过选择数据库中多表进行关联，最后形成一个报表需要的数据逻辑集合。组合数据集可以通过拖拉表的方式生成数据模型，适合一般的业务人员使用。</w:t>
      </w:r>
    </w:p>
    <w:p>
      <w:pPr>
        <w:ind w:firstLine="480"/>
      </w:pPr>
      <w:r>
        <w:rPr>
          <w:rFonts w:hint="eastAsia"/>
        </w:rPr>
        <w:t>单表组成数据集的，只要拖拽相应的单表或者宽表（且宽表需要用户有相应的宽表查询权限）到编辑区即可。多表组成数据集的，可拖拽相应的表到编辑区，建立表关联关系，生成组合数据集。</w:t>
      </w:r>
    </w:p>
    <w:p>
      <w:pPr>
        <w:pStyle w:val="5"/>
      </w:pPr>
      <w:r>
        <w:rPr>
          <w:rFonts w:hint="eastAsia"/>
        </w:rPr>
        <w:t>本地文件数据集</w:t>
      </w:r>
    </w:p>
    <w:p>
      <w:pPr>
        <w:ind w:firstLine="480"/>
      </w:pPr>
      <w:r>
        <w:rPr>
          <w:rFonts w:hint="eastAsia"/>
        </w:rPr>
        <w:t>本地文件数据集支持</w:t>
      </w:r>
      <w:r>
        <w:t>xls</w:t>
      </w:r>
      <w:r>
        <w:rPr>
          <w:rFonts w:hint="eastAsia"/>
        </w:rPr>
        <w:t>、csv、txt等格式，通过解析文件内容，将数据导入到指定的数据源中形成数据集，作为后面报表分析的数据来源。</w:t>
      </w:r>
    </w:p>
    <w:p>
      <w:pPr>
        <w:pStyle w:val="5"/>
      </w:pPr>
      <w:r>
        <w:rPr>
          <w:rFonts w:hint="eastAsia"/>
        </w:rPr>
        <w:t>数据集数据预览</w:t>
      </w:r>
    </w:p>
    <w:p>
      <w:pPr>
        <w:pStyle w:val="52"/>
        <w:numPr>
          <w:ilvl w:val="0"/>
          <w:numId w:val="9"/>
        </w:numPr>
        <w:ind w:firstLineChars="0"/>
      </w:pPr>
      <w:r>
        <w:rPr>
          <w:rFonts w:hint="eastAsia"/>
        </w:rPr>
        <w:t>元数据预览</w:t>
      </w:r>
    </w:p>
    <w:p>
      <w:pPr>
        <w:ind w:firstLine="480"/>
      </w:pPr>
      <w:r>
        <w:rPr>
          <w:rFonts w:hint="eastAsia"/>
        </w:rPr>
        <w:t>可以预览元数据标签页和明细预览标签页，其中元数据按照数据类型自动将表字段分成维度和度量，并提供手工修改维度和度量类型。</w:t>
      </w:r>
    </w:p>
    <w:p>
      <w:pPr>
        <w:ind w:firstLine="480"/>
      </w:pPr>
      <w:r>
        <w:rPr>
          <w:rFonts w:hint="eastAsia"/>
        </w:rPr>
        <w:t>字段名称是报表展示的维度、度量名称，为方便查看，可修改为中文，使用用户自己熟悉的日常业务术语。</w:t>
      </w:r>
    </w:p>
    <w:p>
      <w:pPr>
        <w:pStyle w:val="52"/>
        <w:numPr>
          <w:ilvl w:val="0"/>
          <w:numId w:val="9"/>
        </w:numPr>
        <w:ind w:firstLineChars="0"/>
      </w:pPr>
      <w:r>
        <w:rPr>
          <w:rFonts w:hint="eastAsia"/>
        </w:rPr>
        <w:t>明细预览</w:t>
      </w:r>
    </w:p>
    <w:p>
      <w:pPr>
        <w:ind w:firstLine="480"/>
      </w:pPr>
      <w:r>
        <w:rPr>
          <w:rFonts w:hint="eastAsia"/>
        </w:rPr>
        <w:t>提供明细预览能力，可实现查看数据集数据的明细。</w:t>
      </w:r>
    </w:p>
    <w:p>
      <w:pPr>
        <w:pStyle w:val="2"/>
      </w:pPr>
      <w:bookmarkStart w:id="19" w:name="_Toc139912114"/>
      <w:bookmarkStart w:id="20" w:name="_Toc141695937"/>
      <w:r>
        <w:rPr>
          <w:rFonts w:hint="eastAsia"/>
        </w:rPr>
        <w:t>数据报表设计</w:t>
      </w:r>
      <w:bookmarkEnd w:id="19"/>
      <w:bookmarkEnd w:id="20"/>
    </w:p>
    <w:p>
      <w:pPr>
        <w:ind w:firstLine="480"/>
      </w:pPr>
      <w:r>
        <w:rPr>
          <w:rFonts w:hint="eastAsia"/>
        </w:rPr>
        <w:t>数据报表设计就是对建模后的数据进行展示设计，形成报表页面。主要通过对系统的各个组件的排版、参数设计、样式设置等来配置报表的详细信息，最终形成需要的报表。</w:t>
      </w:r>
    </w:p>
    <w:p>
      <w:pPr>
        <w:pStyle w:val="5"/>
      </w:pPr>
      <w:r>
        <w:rPr>
          <w:rFonts w:hint="eastAsia"/>
        </w:rPr>
        <w:t>数据报表设置</w:t>
      </w:r>
    </w:p>
    <w:p>
      <w:pPr>
        <w:pStyle w:val="6"/>
      </w:pPr>
      <w:r>
        <w:rPr>
          <w:rFonts w:hint="eastAsia"/>
        </w:rPr>
        <w:t>数据下载</w:t>
      </w:r>
    </w:p>
    <w:p>
      <w:pPr>
        <w:ind w:firstLine="480"/>
      </w:pPr>
      <w:r>
        <w:rPr>
          <w:rFonts w:hint="eastAsia"/>
        </w:rPr>
        <w:t>数据报表下载分为数据下载、PDF下载。数据下载只下载报表的数据内容，不包括柱状图、折线图等图表；PDF下载，下载报表的整个样式，包括数据、图表。</w:t>
      </w:r>
    </w:p>
    <w:p>
      <w:pPr>
        <w:pStyle w:val="6"/>
      </w:pPr>
      <w:r>
        <w:rPr>
          <w:rFonts w:hint="eastAsia"/>
        </w:rPr>
        <w:t>页面设置</w:t>
      </w:r>
    </w:p>
    <w:p>
      <w:pPr>
        <w:ind w:firstLine="480"/>
      </w:pPr>
      <w:r>
        <w:rPr>
          <w:rFonts w:hint="eastAsia"/>
        </w:rPr>
        <w:t>提供浅色、深色主体设置，用户可根据自己的使用习惯，自由选择，报表默认是浅色主体；图表样式，主要是调整柱状图、折线图等图标色系，支持手工单独调整；</w:t>
      </w:r>
    </w:p>
    <w:p>
      <w:pPr>
        <w:ind w:firstLine="480"/>
      </w:pPr>
      <w:r>
        <w:rPr>
          <w:rFonts w:hint="eastAsia"/>
        </w:rPr>
        <w:t>为了让报表背景更加的契合使用场景，可支持对报表背景添加图片，图片透明度可自定义；</w:t>
      </w:r>
    </w:p>
    <w:p>
      <w:pPr>
        <w:ind w:firstLine="480"/>
      </w:pPr>
      <w:r>
        <w:rPr>
          <w:rFonts w:hint="eastAsia"/>
        </w:rPr>
        <w:t>报表对每个组件都支持单独下载，也可下载整个报表。支持报表水印设置，水印内容可自定义；</w:t>
      </w:r>
    </w:p>
    <w:p>
      <w:pPr>
        <w:ind w:firstLine="480"/>
      </w:pPr>
      <w:r>
        <w:rPr>
          <w:rFonts w:hint="eastAsia"/>
        </w:rPr>
        <w:t>通过切换设备，用户可以查看报表在手机展示的样式，网络支持的情况下，可实现在手机查看报表。</w:t>
      </w:r>
    </w:p>
    <w:p>
      <w:pPr>
        <w:pStyle w:val="6"/>
      </w:pPr>
      <w:r>
        <w:rPr>
          <w:rFonts w:hint="eastAsia"/>
        </w:rPr>
        <w:t>推送设置</w:t>
      </w:r>
    </w:p>
    <w:p>
      <w:pPr>
        <w:ind w:firstLine="480"/>
      </w:pPr>
      <w:r>
        <w:rPr>
          <w:rFonts w:hint="eastAsia"/>
        </w:rPr>
        <w:t>报表制作保存后，可以定时刷新，通过邮件推送给指定用户，推送频率支持小时、天、周、月、年，也支持一次性立即发送，报表推送开关，可随时开启、关闭报表推送功能。</w:t>
      </w:r>
    </w:p>
    <w:p>
      <w:pPr>
        <w:pStyle w:val="5"/>
      </w:pPr>
      <w:r>
        <w:rPr>
          <w:rFonts w:hint="eastAsia"/>
        </w:rPr>
        <w:t>图表设置</w:t>
      </w:r>
    </w:p>
    <w:p>
      <w:pPr>
        <w:pStyle w:val="6"/>
      </w:pPr>
      <w:r>
        <w:rPr>
          <w:rFonts w:hint="eastAsia"/>
        </w:rPr>
        <w:t>数据设置</w:t>
      </w:r>
    </w:p>
    <w:p>
      <w:pPr>
        <w:ind w:firstLine="480"/>
      </w:pPr>
      <w:r>
        <w:rPr>
          <w:rFonts w:hint="eastAsia"/>
        </w:rPr>
        <w:t>根据数据集维度、度量，可配置生成不同的报表；</w:t>
      </w:r>
    </w:p>
    <w:p>
      <w:pPr>
        <w:ind w:firstLine="480"/>
      </w:pPr>
      <w:r>
        <w:rPr>
          <w:rFonts w:hint="eastAsia"/>
        </w:rPr>
        <w:t>根据维度时间的精细程度，报表可按分钟、小时、日、周、月、季、年进行时间过滤，展示不同时间维度信息；</w:t>
      </w:r>
    </w:p>
    <w:p>
      <w:pPr>
        <w:ind w:firstLine="480"/>
      </w:pPr>
      <w:r>
        <w:rPr>
          <w:rFonts w:hint="eastAsia"/>
        </w:rPr>
        <w:t>系统内置常用计算函数，支持对维度、度量进行计算，报表可展示计算后的结果。支持多种内置的函数，包括：总计</w:t>
      </w:r>
      <w:r>
        <w:t>SUM</w:t>
      </w:r>
      <w:r>
        <w:rPr>
          <w:rFonts w:hint="eastAsia"/>
        </w:rPr>
        <w:t>、最大值</w:t>
      </w:r>
      <w:r>
        <w:t>MAX</w:t>
      </w:r>
      <w:r>
        <w:rPr>
          <w:rFonts w:hint="eastAsia"/>
        </w:rPr>
        <w:t>、最小值</w:t>
      </w:r>
      <w:r>
        <w:t>MIN</w:t>
      </w:r>
      <w:r>
        <w:rPr>
          <w:rFonts w:hint="eastAsia"/>
        </w:rPr>
        <w:t>、平均值</w:t>
      </w:r>
      <w:r>
        <w:t>AVG</w:t>
      </w:r>
      <w:r>
        <w:rPr>
          <w:rFonts w:hint="eastAsia"/>
        </w:rPr>
        <w:t>、占比（统计某维度下的百分比占比）、排名（数值大小的排名序号生成）、方差、标准差。</w:t>
      </w:r>
    </w:p>
    <w:p>
      <w:pPr>
        <w:pStyle w:val="6"/>
      </w:pPr>
      <w:r>
        <w:rPr>
          <w:rFonts w:hint="eastAsia"/>
        </w:rPr>
        <w:t>样式设置</w:t>
      </w:r>
    </w:p>
    <w:p>
      <w:pPr>
        <w:ind w:firstLine="480"/>
      </w:pPr>
      <w:r>
        <w:rPr>
          <w:rFonts w:hint="eastAsia"/>
        </w:rPr>
        <w:t>为了更好的提供图表的样式适应不同的使用场景，样式设置可完成：对图表标题进行修改；字体、背景颜色、图表样式的设置；支持展示度量结果数值、百分比、简化展示和对结果对小数位、数值单位进行自定义；支持添加序号；根据按任意列对数据进行排序；可添加网格、动画效果。通过丰富的样式设置实现更加灵活、个性的图表展现。</w:t>
      </w:r>
    </w:p>
    <w:p>
      <w:pPr>
        <w:pStyle w:val="6"/>
      </w:pPr>
      <w:r>
        <w:rPr>
          <w:rFonts w:hint="eastAsia"/>
        </w:rPr>
        <w:t>高级设置</w:t>
      </w:r>
    </w:p>
    <w:p>
      <w:pPr>
        <w:ind w:firstLine="480"/>
      </w:pPr>
      <w:r>
        <w:rPr>
          <w:rFonts w:hint="eastAsia"/>
        </w:rPr>
        <w:t>为了提供更加多样化的使用配置，除了数据配置、样式配置外，图表还需通过高级配置实现添加参考线、趋势线实现直观展示报表趋势，通过度量结果实现预警信息生成，并对异常数据高亮度示警显示。</w:t>
      </w:r>
    </w:p>
    <w:p>
      <w:pPr>
        <w:ind w:firstLine="480"/>
      </w:pPr>
      <w:r>
        <w:rPr>
          <w:rFonts w:hint="eastAsia"/>
        </w:rPr>
        <w:t>提供表格统计能力，实现添加平均值、总和统计结果等运用。</w:t>
      </w:r>
    </w:p>
    <w:p>
      <w:pPr>
        <w:pStyle w:val="6"/>
      </w:pPr>
      <w:r>
        <w:rPr>
          <w:rFonts w:hint="eastAsia"/>
        </w:rPr>
        <w:t>跳转链接/联动/钻取</w:t>
      </w:r>
    </w:p>
    <w:p>
      <w:pPr>
        <w:ind w:firstLine="480"/>
      </w:pPr>
      <w:r>
        <w:rPr>
          <w:rFonts w:hint="eastAsia"/>
        </w:rPr>
        <w:t>通过设置跳转链接，在日常使用时实现跳转到报表、网址并传递相关参数，跳转时可以根据实际使得场景选择当前窗口打开、新窗口打开、弹出窗口打开。</w:t>
      </w:r>
    </w:p>
    <w:p>
      <w:pPr>
        <w:ind w:firstLine="480"/>
      </w:pPr>
      <w:r>
        <w:rPr>
          <w:rFonts w:hint="eastAsia"/>
        </w:rPr>
        <w:t>除了跳转链接，在实际应用场景中，还需要具备对数据表格单维度进行钻取分析，从而了解更加明细的数据等。同时还支持与其他图表组件联动查询，通过点击局部区域，将</w:t>
      </w:r>
      <w:r>
        <w:t>where</w:t>
      </w:r>
      <w:r>
        <w:rPr>
          <w:rFonts w:hint="eastAsia"/>
        </w:rPr>
        <w:t>条件传递给第三方组件联动查询。</w:t>
      </w:r>
    </w:p>
    <w:p>
      <w:pPr>
        <w:pStyle w:val="5"/>
      </w:pPr>
      <w:r>
        <w:rPr>
          <w:rFonts w:hint="eastAsia"/>
        </w:rPr>
        <w:t>报表组件</w:t>
      </w:r>
    </w:p>
    <w:p>
      <w:pPr>
        <w:ind w:firstLine="480"/>
      </w:pPr>
      <w:r>
        <w:rPr>
          <w:rFonts w:hint="eastAsia"/>
        </w:rPr>
        <w:t>通过对系统的各个组件的排版、参数设计、样式设置、数据信息设置等，来配置报表的详细信息，最终形成需要的报表。仪表盘的设置思想是主要通过拖拽的方式来实现简易化的配置，助力轻松自如完成数据分析及业务的自助探查。</w:t>
      </w:r>
    </w:p>
    <w:p>
      <w:pPr>
        <w:ind w:firstLine="480"/>
      </w:pPr>
      <w:r>
        <w:rPr>
          <w:rFonts w:hint="eastAsia"/>
        </w:rPr>
        <w:t>报表组件主要有查询组件、文本组件、图片组件、指标卡组件、Tab组件、基础表组件、复杂表组件、交叉表组件等报表组件。支持报表、组件之间数据的联动、钻取。</w:t>
      </w:r>
    </w:p>
    <w:p>
      <w:pPr>
        <w:pStyle w:val="6"/>
      </w:pPr>
      <w:r>
        <w:rPr>
          <w:rFonts w:hint="eastAsia"/>
        </w:rPr>
        <w:t>查询组件</w:t>
      </w:r>
    </w:p>
    <w:p>
      <w:pPr>
        <w:ind w:firstLine="480"/>
      </w:pPr>
      <w:r>
        <w:rPr>
          <w:rFonts w:hint="eastAsia"/>
        </w:rPr>
        <w:t>查询组件，可以理解为报表的一组全局查询条件，通过与每个组件配置联动查询条件来实现公共查询条件对每个组件的查询。</w:t>
      </w:r>
    </w:p>
    <w:p>
      <w:pPr>
        <w:pStyle w:val="6"/>
      </w:pPr>
      <w:r>
        <w:rPr>
          <w:rFonts w:hint="eastAsia"/>
        </w:rPr>
        <w:t>文本组件</w:t>
      </w:r>
    </w:p>
    <w:p>
      <w:pPr>
        <w:ind w:firstLine="480"/>
      </w:pPr>
      <w:r>
        <w:rPr>
          <w:rFonts w:hint="eastAsia"/>
        </w:rPr>
        <w:t>文本组件支持简单文本、富文本两种组件。</w:t>
      </w:r>
    </w:p>
    <w:p>
      <w:pPr>
        <w:ind w:firstLine="480"/>
      </w:pPr>
      <w:r>
        <w:rPr>
          <w:rFonts w:hint="eastAsia"/>
        </w:rPr>
        <w:t>简单文本可提供字符、汉字简单文本编辑，针对文本样式信息及组件标题信息进行配置。</w:t>
      </w:r>
    </w:p>
    <w:p>
      <w:pPr>
        <w:ind w:firstLine="480"/>
      </w:pPr>
      <w:r>
        <w:rPr>
          <w:rFonts w:hint="eastAsia"/>
        </w:rPr>
        <w:t>富文本可提供文本格式、图片，还可提供内嵌其他报表组件，从而实现展示内容丰富。</w:t>
      </w:r>
    </w:p>
    <w:p>
      <w:pPr>
        <w:pStyle w:val="6"/>
      </w:pPr>
      <w:r>
        <w:rPr>
          <w:rFonts w:hint="eastAsia"/>
        </w:rPr>
        <w:t>图片组件</w:t>
      </w:r>
    </w:p>
    <w:p>
      <w:pPr>
        <w:ind w:firstLine="480"/>
      </w:pPr>
      <w:r>
        <w:rPr>
          <w:rFonts w:hint="eastAsia"/>
        </w:rPr>
        <w:t>图片组件支持从本地上传图片、联网下载图片。</w:t>
      </w:r>
    </w:p>
    <w:p>
      <w:pPr>
        <w:pStyle w:val="6"/>
      </w:pPr>
      <w:r>
        <w:rPr>
          <w:rFonts w:hint="eastAsia"/>
        </w:rPr>
        <w:t>指标卡组件</w:t>
      </w:r>
    </w:p>
    <w:p>
      <w:pPr>
        <w:ind w:firstLine="480"/>
      </w:pPr>
      <w:r>
        <w:rPr>
          <w:rFonts w:hint="eastAsia"/>
        </w:rPr>
        <w:t>指标卡组件主要实现指标值的自动计算，提供了实际数值、百分比、自动简化形式，数值单位可自定义。</w:t>
      </w:r>
    </w:p>
    <w:p>
      <w:pPr>
        <w:ind w:firstLine="480"/>
      </w:pPr>
      <w:r>
        <w:rPr>
          <w:rFonts w:hint="eastAsia"/>
        </w:rPr>
        <w:t>指标卡组件可提供预警条件设置，根据不同的阈值展示数据预警结果。</w:t>
      </w:r>
    </w:p>
    <w:p>
      <w:pPr>
        <w:pStyle w:val="6"/>
      </w:pPr>
      <w:r>
        <w:rPr>
          <w:rFonts w:hint="eastAsia"/>
        </w:rPr>
        <w:t>Tab组件</w:t>
      </w:r>
    </w:p>
    <w:p>
      <w:pPr>
        <w:ind w:firstLine="480"/>
      </w:pPr>
      <w:r>
        <w:rPr>
          <w:rFonts w:hint="eastAsia"/>
        </w:rPr>
        <w:t>tab组件支持多个页签切换，每个tab页都可内置其他报表组件</w:t>
      </w:r>
    </w:p>
    <w:p>
      <w:pPr>
        <w:pStyle w:val="6"/>
      </w:pPr>
      <w:r>
        <w:rPr>
          <w:rFonts w:hint="eastAsia"/>
        </w:rPr>
        <w:t>轮播图组件</w:t>
      </w:r>
    </w:p>
    <w:p>
      <w:pPr>
        <w:ind w:firstLine="480"/>
      </w:pPr>
      <w:r>
        <w:rPr>
          <w:rFonts w:hint="eastAsia"/>
        </w:rPr>
        <w:t>轮播图组件支持将多个子组件按时间间隔轮播切换，可以添加页面再拖入子组件进行配置。</w:t>
      </w:r>
    </w:p>
    <w:p>
      <w:pPr>
        <w:pStyle w:val="6"/>
      </w:pPr>
      <w:r>
        <w:rPr>
          <w:rFonts w:hint="eastAsia"/>
        </w:rPr>
        <w:t>基础表组件</w:t>
      </w:r>
    </w:p>
    <w:p>
      <w:pPr>
        <w:ind w:firstLine="480"/>
      </w:pPr>
      <w:r>
        <w:rPr>
          <w:rFonts w:hint="eastAsia"/>
        </w:rPr>
        <w:t>基础表组件有数据配置、样式设置、高级配置。</w:t>
      </w:r>
    </w:p>
    <w:p>
      <w:pPr>
        <w:pStyle w:val="6"/>
      </w:pPr>
      <w:r>
        <w:rPr>
          <w:rFonts w:hint="eastAsia"/>
        </w:rPr>
        <w:t>复杂表组件</w:t>
      </w:r>
    </w:p>
    <w:p>
      <w:pPr>
        <w:ind w:firstLine="480"/>
      </w:pPr>
      <w:r>
        <w:rPr>
          <w:rFonts w:hint="eastAsia"/>
        </w:rPr>
        <w:t>复杂表组件支持表头添加多个分组，有数据配置、样式设置、高级配置。</w:t>
      </w:r>
    </w:p>
    <w:p>
      <w:pPr>
        <w:pStyle w:val="6"/>
      </w:pPr>
      <w:r>
        <w:rPr>
          <w:rFonts w:hint="eastAsia"/>
        </w:rPr>
        <w:t>交叉表组件</w:t>
      </w:r>
    </w:p>
    <w:p>
      <w:pPr>
        <w:ind w:firstLine="480"/>
      </w:pPr>
      <w:r>
        <w:rPr>
          <w:rFonts w:hint="eastAsia"/>
        </w:rPr>
        <w:t>交叉表提供了多个变量之间的相互关系，可以帮助发现变量之间的相互作用。交叉表支持数据配置、样式设置。</w:t>
      </w:r>
    </w:p>
    <w:p>
      <w:pPr>
        <w:pStyle w:val="6"/>
      </w:pPr>
      <w:r>
        <w:rPr>
          <w:rFonts w:hint="eastAsia"/>
        </w:rPr>
        <w:t>描述列表组件</w:t>
      </w:r>
    </w:p>
    <w:p>
      <w:pPr>
        <w:ind w:firstLine="480"/>
      </w:pPr>
      <w:r>
        <w:rPr>
          <w:rFonts w:hint="eastAsia"/>
        </w:rPr>
        <w:t>描述列表组件是矩阵格式的一种表格，同时展现数据字段说明与数值信息，方便用户进行数据解读。</w:t>
      </w:r>
    </w:p>
    <w:p>
      <w:pPr>
        <w:pStyle w:val="6"/>
      </w:pPr>
      <w:r>
        <w:rPr>
          <w:rFonts w:hint="eastAsia"/>
        </w:rPr>
        <w:t>柱状图组件</w:t>
      </w:r>
    </w:p>
    <w:p>
      <w:pPr>
        <w:ind w:firstLine="480"/>
      </w:pPr>
      <w:r>
        <w:rPr>
          <w:rFonts w:hint="eastAsia"/>
        </w:rPr>
        <w:t>柱状图组件支持数据可视化展示，提供数据配置、样式设置、高级配置。</w:t>
      </w:r>
    </w:p>
    <w:p>
      <w:pPr>
        <w:pStyle w:val="6"/>
      </w:pPr>
      <w:r>
        <w:rPr>
          <w:rFonts w:hint="eastAsia"/>
        </w:rPr>
        <w:t>条形图组件</w:t>
      </w:r>
    </w:p>
    <w:p>
      <w:pPr>
        <w:ind w:firstLine="480"/>
      </w:pPr>
      <w:r>
        <w:rPr>
          <w:rFonts w:hint="eastAsia"/>
        </w:rPr>
        <w:t>条形图是柱状图的旋转，条形图组件提供对数据进行可视化展示分析。</w:t>
      </w:r>
    </w:p>
    <w:p>
      <w:pPr>
        <w:pStyle w:val="6"/>
      </w:pPr>
      <w:r>
        <w:rPr>
          <w:rFonts w:hint="eastAsia"/>
        </w:rPr>
        <w:t>堆积柱状图组件</w:t>
      </w:r>
    </w:p>
    <w:p>
      <w:pPr>
        <w:ind w:firstLine="480"/>
      </w:pPr>
      <w:r>
        <w:rPr>
          <w:rFonts w:hint="eastAsia"/>
        </w:rPr>
        <w:t>堆积柱状图适用于展示多组数据分布的情况以及各分组的占比情况，即可以通过柱子长短对比数值大小也可以查看各分组的实际占比。堆积图组件主要采用1维度+1颜色图例+1度量方式进行数据展示，提供数据配置、样式设置、高级配置能力。</w:t>
      </w:r>
    </w:p>
    <w:p>
      <w:pPr>
        <w:pStyle w:val="6"/>
      </w:pPr>
      <w:r>
        <w:rPr>
          <w:rFonts w:hint="eastAsia"/>
        </w:rPr>
        <w:t>堆积条形图组件</w:t>
      </w:r>
    </w:p>
    <w:p>
      <w:pPr>
        <w:ind w:firstLine="480"/>
      </w:pPr>
      <w:r>
        <w:rPr>
          <w:rFonts w:hint="eastAsia"/>
        </w:rPr>
        <w:t>堆积条形图适用于展示多组数据分布的情况以及各分组的占比情况，即可以通过柱子长短对比数值大小也可以查看各分组的实际占比。堆积图组件主要采用1维度+1颜色图例+1度量方式进行数据展示，提供数据配置、样式设置、高级配置。</w:t>
      </w:r>
    </w:p>
    <w:p>
      <w:pPr>
        <w:pStyle w:val="6"/>
      </w:pPr>
      <w:r>
        <w:rPr>
          <w:rFonts w:hint="eastAsia"/>
        </w:rPr>
        <w:t>瀑布图组件</w:t>
      </w:r>
    </w:p>
    <w:p>
      <w:pPr>
        <w:ind w:firstLine="480"/>
      </w:pPr>
      <w:r>
        <w:rPr>
          <w:rFonts w:hint="eastAsia"/>
        </w:rPr>
        <w:t>瀑布图采用绝对值与相对值结合的方式，表达多个特定数值之间的数量变化关系。瀑布图组件支持1维度+1度量模式。</w:t>
      </w:r>
    </w:p>
    <w:p>
      <w:pPr>
        <w:ind w:firstLine="480"/>
      </w:pPr>
      <w:r>
        <w:rPr>
          <w:rFonts w:hint="eastAsia"/>
        </w:rPr>
        <w:t>数据配置：提供维度、度量、时间过滤的设置；指标支持函数计算；</w:t>
      </w:r>
    </w:p>
    <w:p>
      <w:pPr>
        <w:ind w:firstLine="480"/>
      </w:pPr>
      <w:r>
        <w:rPr>
          <w:rFonts w:hint="eastAsia"/>
        </w:rPr>
        <w:t>样式设置：为了更好的提供组件的样式适应不同的使用场景，样式设置提供包括：具备组件标题修改能力；度量值可提供实际数值、百分比、自动简化格式和数值单位、小数位自定义；具备字体、边框、背景颜色设置能力；支持x轴、y轴方向、度量值范围设置；支持图例模式、位置、字体设置；</w:t>
      </w:r>
    </w:p>
    <w:p>
      <w:pPr>
        <w:pStyle w:val="6"/>
      </w:pPr>
      <w:r>
        <w:rPr>
          <w:rFonts w:hint="eastAsia"/>
        </w:rPr>
        <w:t>折线图组件</w:t>
      </w:r>
    </w:p>
    <w:p>
      <w:pPr>
        <w:ind w:firstLine="480"/>
      </w:pPr>
      <w:r>
        <w:rPr>
          <w:rFonts w:hint="eastAsia"/>
        </w:rPr>
        <w:t>折线图用于显示数据在一个连续的时间间隔或者时间跨度上的变化，它的特点是反映事物随时间而变化的趋势。</w:t>
      </w:r>
    </w:p>
    <w:p>
      <w:pPr>
        <w:pStyle w:val="6"/>
      </w:pPr>
      <w:r>
        <w:rPr>
          <w:rFonts w:hint="eastAsia"/>
        </w:rPr>
        <w:t>面积图组件</w:t>
      </w:r>
    </w:p>
    <w:p>
      <w:pPr>
        <w:ind w:firstLine="480"/>
      </w:pPr>
      <w:r>
        <w:rPr>
          <w:rFonts w:hint="eastAsia"/>
        </w:rPr>
        <w:t>面积图可很好地展示一定时间内数据的趋势、累积、减少以及变化。 堆叠面积图更擅于展示部分和整体之间的关系或趋势。</w:t>
      </w:r>
    </w:p>
    <w:p>
      <w:pPr>
        <w:pStyle w:val="6"/>
      </w:pPr>
      <w:r>
        <w:rPr>
          <w:rFonts w:hint="eastAsia"/>
        </w:rPr>
        <w:t>平行坐标图组件</w:t>
      </w:r>
    </w:p>
    <w:p>
      <w:pPr>
        <w:ind w:firstLine="480"/>
      </w:pPr>
      <w:r>
        <w:rPr>
          <w:rFonts w:hint="eastAsia"/>
        </w:rPr>
        <w:t>平行折线图属于折线图的特殊类型，但是它和普通的折线图又具有明显的区别。因为平行折线图并不局限于描述某一种或者某几种趋势的变化关系。对于时间序列的不同时间节点、</w:t>
      </w:r>
    </w:p>
    <w:p>
      <w:pPr>
        <w:pStyle w:val="6"/>
      </w:pPr>
      <w:r>
        <w:rPr>
          <w:rFonts w:hint="eastAsia"/>
        </w:rPr>
        <w:t>扇形图组件</w:t>
      </w:r>
    </w:p>
    <w:p>
      <w:pPr>
        <w:ind w:firstLine="480"/>
      </w:pPr>
      <w:r>
        <w:rPr>
          <w:rFonts w:hint="eastAsia"/>
        </w:rPr>
        <w:t>通过扇形区块的面积和颜色等视觉标记，展现数据的分类和占比情况。它的特点是展现部分与部分之间，以及部分与整体的关系。它是用整个圆表示总数，用圆内各个扇形的大小表示各部分数量占总数的百分数。通过扇形统计图可以很清楚地表示出各部分数量同总数之间的关系。</w:t>
      </w:r>
    </w:p>
    <w:p>
      <w:pPr>
        <w:pStyle w:val="6"/>
      </w:pPr>
      <w:r>
        <w:rPr>
          <w:rFonts w:hint="eastAsia"/>
        </w:rPr>
        <w:t>环形图组件</w:t>
      </w:r>
    </w:p>
    <w:p>
      <w:pPr>
        <w:ind w:firstLine="480"/>
      </w:pPr>
      <w:r>
        <w:rPr>
          <w:rFonts w:hint="eastAsia"/>
        </w:rPr>
        <w:t>环形图，与扇形图一样，用于表示各部分数量同总数之间的关系。</w:t>
      </w:r>
    </w:p>
    <w:p>
      <w:pPr>
        <w:pStyle w:val="6"/>
      </w:pPr>
      <w:r>
        <w:rPr>
          <w:rFonts w:hint="eastAsia"/>
        </w:rPr>
        <w:t>玫瑰图组件</w:t>
      </w:r>
    </w:p>
    <w:p>
      <w:pPr>
        <w:ind w:firstLine="480"/>
      </w:pPr>
      <w:r>
        <w:rPr>
          <w:rFonts w:hint="eastAsia"/>
        </w:rPr>
        <w:t>玫瑰图通过扇形的面积和半径显示数据的占比情况，可以展示每一数值相对于总数值的大小、数据在某一时间段的变化，也可以用来比较各项数据间的情况等。</w:t>
      </w:r>
    </w:p>
    <w:p>
      <w:pPr>
        <w:pStyle w:val="6"/>
      </w:pPr>
      <w:r>
        <w:rPr>
          <w:rFonts w:hint="eastAsia"/>
        </w:rPr>
        <w:t>雷达图组件</w:t>
      </w:r>
    </w:p>
    <w:p>
      <w:pPr>
        <w:ind w:firstLine="480"/>
      </w:pPr>
      <w:r>
        <w:rPr>
          <w:rFonts w:hint="eastAsia"/>
        </w:rPr>
        <w:t>雷达图又称蜘蛛网图，将多个维度的数据量映射到起始于同一个圆心的坐标轴上，结束于圆周边缘，并将同一组的点使用线连接起来。主要用于从多个维度对数据进行分析。</w:t>
      </w:r>
    </w:p>
    <w:p>
      <w:pPr>
        <w:pStyle w:val="6"/>
      </w:pPr>
      <w:r>
        <w:rPr>
          <w:rFonts w:hint="eastAsia"/>
        </w:rPr>
        <w:t>漏斗图组件</w:t>
      </w:r>
    </w:p>
    <w:p>
      <w:pPr>
        <w:ind w:firstLine="480"/>
      </w:pPr>
      <w:r>
        <w:rPr>
          <w:rFonts w:hint="eastAsia"/>
        </w:rPr>
        <w:t>漏斗图适用于业务流程比较规范、周期长、环节多的单流程单向分析，通过漏斗各环节业务数据的比较能够直观地发现和说明问题所在的环节，进而做出决策。漏斗图用梯形面积表示某个环节业务量与上一个环节之间的差异。</w:t>
      </w:r>
    </w:p>
    <w:p>
      <w:pPr>
        <w:pStyle w:val="6"/>
      </w:pPr>
      <w:r>
        <w:rPr>
          <w:rFonts w:hint="eastAsia"/>
        </w:rPr>
        <w:t>分组条形图组件</w:t>
      </w:r>
    </w:p>
    <w:p>
      <w:pPr>
        <w:ind w:firstLine="480"/>
      </w:pPr>
      <w:r>
        <w:rPr>
          <w:rFonts w:hint="eastAsia"/>
        </w:rPr>
        <w:t>分组条形图将多个数据以条形方式显示，适合用来显示大类别如何细分为较小的类别，类别之间的数值差异。分组条形图组件主要采用1个维度+1个图例+1个度量方式进行数据展示。</w:t>
      </w:r>
    </w:p>
    <w:p>
      <w:pPr>
        <w:pStyle w:val="6"/>
      </w:pPr>
      <w:r>
        <w:rPr>
          <w:rFonts w:hint="eastAsia"/>
        </w:rPr>
        <w:t>仪表盘组件</w:t>
      </w:r>
    </w:p>
    <w:p>
      <w:pPr>
        <w:ind w:firstLine="480"/>
      </w:pPr>
      <w:r>
        <w:rPr>
          <w:rFonts w:hint="eastAsia"/>
        </w:rPr>
        <w:t>仪表盘可以直观地表现出某个指标的实际情况，多用于完成进度、指标及趋势等场景，重点突出业务，可通过指标的变化快速判断是否有异常。</w:t>
      </w:r>
    </w:p>
    <w:p>
      <w:pPr>
        <w:pStyle w:val="6"/>
      </w:pPr>
      <w:r>
        <w:rPr>
          <w:rFonts w:hint="eastAsia"/>
        </w:rPr>
        <w:t>水波图组件</w:t>
      </w:r>
    </w:p>
    <w:p>
      <w:pPr>
        <w:ind w:firstLine="480"/>
      </w:pPr>
      <w:r>
        <w:rPr>
          <w:rFonts w:hint="eastAsia"/>
        </w:rPr>
        <w:t>水波图是一种展示一组数据的百分比值或展示项目进度的示意图，以动态水波的填充方式展现。水波图组件主要采用1度量方式进行数据展示。</w:t>
      </w:r>
    </w:p>
    <w:p>
      <w:pPr>
        <w:pStyle w:val="6"/>
      </w:pPr>
      <w:r>
        <w:rPr>
          <w:rFonts w:hint="eastAsia"/>
        </w:rPr>
        <w:t>进度条组件</w:t>
      </w:r>
    </w:p>
    <w:p>
      <w:pPr>
        <w:ind w:firstLine="480"/>
      </w:pPr>
      <w:r>
        <w:rPr>
          <w:rFonts w:hint="eastAsia"/>
        </w:rPr>
        <w:t>进度条可以直观地表现出某个指标的进度，多用于完成进度、指标及趋势等场景，重点突出业务，可通过指标的变化快速判断是否有异常。</w:t>
      </w:r>
    </w:p>
    <w:p>
      <w:pPr>
        <w:pStyle w:val="6"/>
      </w:pPr>
      <w:r>
        <w:rPr>
          <w:rFonts w:hint="eastAsia"/>
        </w:rPr>
        <w:t>热词组件</w:t>
      </w:r>
    </w:p>
    <w:p>
      <w:pPr>
        <w:ind w:firstLine="480"/>
      </w:pPr>
      <w:r>
        <w:rPr>
          <w:rFonts w:hint="eastAsia"/>
        </w:rPr>
        <w:t>热词是由词汇组成的彩色图形，可以对数值较高的「关键词」予以视觉上的突出，例如：制作用户画像。</w:t>
      </w:r>
    </w:p>
    <w:p>
      <w:pPr>
        <w:pStyle w:val="6"/>
      </w:pPr>
      <w:r>
        <w:rPr>
          <w:rFonts w:hint="eastAsia"/>
        </w:rPr>
        <w:t>热力图组件</w:t>
      </w:r>
    </w:p>
    <w:p>
      <w:pPr>
        <w:ind w:firstLine="480"/>
      </w:pPr>
      <w:r>
        <w:rPr>
          <w:rFonts w:hint="eastAsia"/>
        </w:rPr>
        <w:t>热力图是从多维展示数据度量结果的图表</w:t>
      </w:r>
    </w:p>
    <w:p>
      <w:pPr>
        <w:pStyle w:val="6"/>
      </w:pPr>
      <w:r>
        <w:rPr>
          <w:rFonts w:hint="eastAsia"/>
        </w:rPr>
        <w:t>矩阵树图组件</w:t>
      </w:r>
    </w:p>
    <w:p>
      <w:pPr>
        <w:ind w:firstLine="480"/>
      </w:pPr>
      <w:r>
        <w:rPr>
          <w:rFonts w:hint="eastAsia"/>
        </w:rPr>
        <w:t>矩阵树图用来描述维度对象之间数据指标的相对占比关系。</w:t>
      </w:r>
    </w:p>
    <w:p>
      <w:pPr>
        <w:pStyle w:val="6"/>
      </w:pPr>
      <w:r>
        <w:rPr>
          <w:rFonts w:hint="eastAsia"/>
        </w:rPr>
        <w:t>散点图组件</w:t>
      </w:r>
    </w:p>
    <w:p>
      <w:pPr>
        <w:ind w:firstLine="480"/>
      </w:pPr>
      <w:r>
        <w:rPr>
          <w:rFonts w:hint="eastAsia"/>
        </w:rPr>
        <w:t>散点图是指数据点在直角坐标系平面</w:t>
      </w:r>
    </w:p>
    <w:p>
      <w:pPr>
        <w:pStyle w:val="6"/>
      </w:pPr>
      <w:r>
        <w:rPr>
          <w:rFonts w:hint="eastAsia"/>
        </w:rPr>
        <w:t>气泡图组件</w:t>
      </w:r>
    </w:p>
    <w:p>
      <w:pPr>
        <w:ind w:firstLine="480"/>
      </w:pPr>
      <w:r>
        <w:rPr>
          <w:rFonts w:hint="eastAsia"/>
        </w:rPr>
        <w:t>气泡图与散点图类似，区别在于散点图为二维，气泡图为三维。</w:t>
      </w:r>
    </w:p>
    <w:p>
      <w:pPr>
        <w:pStyle w:val="6"/>
      </w:pPr>
      <w:r>
        <w:rPr>
          <w:rFonts w:hint="eastAsia"/>
        </w:rPr>
        <w:t>波士顿矩阵组件</w:t>
      </w:r>
    </w:p>
    <w:p>
      <w:pPr>
        <w:ind w:firstLine="480"/>
      </w:pPr>
      <w:r>
        <w:rPr>
          <w:rFonts w:hint="eastAsia"/>
        </w:rPr>
        <w:t>波士顿矩阵，又称市场增长率-相对市场份额矩阵、四象限分析法，就是根据销售增长率和市场占有率的高低分析产品或业务。</w:t>
      </w:r>
    </w:p>
    <w:p>
      <w:pPr>
        <w:pStyle w:val="6"/>
      </w:pPr>
      <w:r>
        <w:rPr>
          <w:rFonts w:hint="eastAsia"/>
        </w:rPr>
        <w:t>桑基图组件</w:t>
      </w:r>
    </w:p>
    <w:p>
      <w:pPr>
        <w:ind w:firstLine="480"/>
      </w:pPr>
      <w:r>
        <w:rPr>
          <w:rFonts w:hint="eastAsia"/>
        </w:rPr>
        <w:t>桑基图是一种特定类型的流程图，通常用于能源或成本转移的可视化展示，也有助于确认各部分数据在总体中的大概占比。无论数据怎么流动，总数据保持不变，坚持数据的“能量守恒”。</w:t>
      </w:r>
    </w:p>
    <w:p>
      <w:pPr>
        <w:pStyle w:val="6"/>
      </w:pPr>
      <w:r>
        <w:rPr>
          <w:rFonts w:hint="eastAsia"/>
        </w:rPr>
        <w:t>时间轴组件</w:t>
      </w:r>
    </w:p>
    <w:p>
      <w:pPr>
        <w:ind w:firstLine="480"/>
      </w:pPr>
      <w:r>
        <w:rPr>
          <w:rFonts w:hint="eastAsia"/>
        </w:rPr>
        <w:t>时间轴组件主要以时间为主线，展现在各时间节点的事件、指标信息。时间轴组件主要采用N维度+1度量方式进行数据展示。</w:t>
      </w:r>
    </w:p>
    <w:p>
      <w:pPr>
        <w:pStyle w:val="6"/>
      </w:pPr>
      <w:r>
        <w:rPr>
          <w:rFonts w:hint="eastAsia"/>
        </w:rPr>
        <w:t>K线图组件</w:t>
      </w:r>
    </w:p>
    <w:p>
      <w:pPr>
        <w:ind w:firstLine="480"/>
      </w:pPr>
      <w:r>
        <w:rPr>
          <w:rFonts w:hint="eastAsia"/>
        </w:rPr>
        <w:t>K线图组件以参照股票市场的股票价格走势方式进行绘制，包含数据开始值、最高值、最低值、结束值，展现以上数值在维度上面信息。K线图组件主要采用1维度+4度量方式进行数据展示。</w:t>
      </w:r>
    </w:p>
    <w:p>
      <w:pPr>
        <w:pStyle w:val="6"/>
      </w:pPr>
      <w:r>
        <w:rPr>
          <w:rFonts w:hint="eastAsia"/>
        </w:rPr>
        <w:t>地图组件</w:t>
      </w:r>
    </w:p>
    <w:p>
      <w:pPr>
        <w:ind w:firstLine="480"/>
      </w:pPr>
      <w:r>
        <w:rPr>
          <w:rFonts w:hint="eastAsia"/>
        </w:rPr>
        <w:t>地图组件使用地图的形式展示地方数据</w:t>
      </w:r>
    </w:p>
    <w:p>
      <w:pPr>
        <w:pStyle w:val="2"/>
      </w:pPr>
      <w:bookmarkStart w:id="21" w:name="_Toc139912115"/>
      <w:bookmarkStart w:id="22" w:name="_Toc141695938"/>
      <w:r>
        <w:rPr>
          <w:rFonts w:hint="eastAsia"/>
        </w:rPr>
        <w:t>数据大屏设计</w:t>
      </w:r>
      <w:bookmarkEnd w:id="21"/>
      <w:bookmarkEnd w:id="22"/>
    </w:p>
    <w:p>
      <w:pPr>
        <w:ind w:firstLine="480"/>
      </w:pPr>
      <w:r>
        <w:rPr>
          <w:rFonts w:hint="eastAsia"/>
        </w:rPr>
        <w:t>随着信息化建设的不断发展，可视化需求不断提高，硬件技术也不断的发展，大屏开始慢慢普及。并且在大数据时代来临之后，大屏显示系统也不仅仅是作为显示工具，只是将图像、数据信号传输到大屏幕上显示给用户，而且更需要对海量的数据进行高效的分析，并实现硬件搭载软件的完美结合，从而帮助管理者发现数据背后的关系和规律，为决策提供依据。</w:t>
      </w:r>
    </w:p>
    <w:p>
      <w:pPr>
        <w:ind w:firstLine="480"/>
      </w:pPr>
      <w:r>
        <w:rPr>
          <w:rFonts w:hint="eastAsia"/>
        </w:rPr>
        <w:t>数据大屏设计就是为数据大屏使用场景的搭建提供快速、便捷、易用的支撑，可支持用户在数据大屏配置面板上配置大屏报表，能够拖拉拽多种图形组件和数据列表，配置分辨率大小等，以满足客户配置大屏的需要。</w:t>
      </w:r>
    </w:p>
    <w:p>
      <w:pPr>
        <w:pStyle w:val="5"/>
      </w:pPr>
      <w:r>
        <w:rPr>
          <w:rFonts w:hint="eastAsia"/>
        </w:rPr>
        <w:t>数据大屏创建及页面配置</w:t>
      </w:r>
    </w:p>
    <w:p>
      <w:pPr>
        <w:ind w:firstLine="480"/>
      </w:pPr>
      <w:r>
        <w:rPr>
          <w:rFonts w:hint="eastAsia"/>
        </w:rPr>
        <w:t>数据大屏支持从零开始进行创建，也支持基于模板进行二次构建。</w:t>
      </w:r>
    </w:p>
    <w:p>
      <w:pPr>
        <w:ind w:firstLine="480"/>
      </w:pPr>
      <w:r>
        <w:rPr>
          <w:rFonts w:hint="eastAsia"/>
        </w:rPr>
        <w:t>大屏设计时，设计人员可通过丰富的配置完成大屏创建，包括：</w:t>
      </w:r>
    </w:p>
    <w:p>
      <w:pPr>
        <w:pStyle w:val="52"/>
        <w:numPr>
          <w:ilvl w:val="0"/>
          <w:numId w:val="10"/>
        </w:numPr>
        <w:ind w:firstLineChars="0"/>
      </w:pPr>
      <w:r>
        <w:rPr>
          <w:rFonts w:hint="eastAsia"/>
        </w:rPr>
        <w:t>基础配置</w:t>
      </w:r>
    </w:p>
    <w:p>
      <w:pPr>
        <w:ind w:firstLine="480"/>
      </w:pPr>
      <w:r>
        <w:rPr>
          <w:rFonts w:hint="eastAsia"/>
        </w:rPr>
        <w:t>通过是否隐藏头部、是否支持横屏显示、是否支持全屏显示、是否支持另存为等完成大屏的基础配置。</w:t>
      </w:r>
    </w:p>
    <w:p>
      <w:pPr>
        <w:pStyle w:val="52"/>
        <w:numPr>
          <w:ilvl w:val="0"/>
          <w:numId w:val="10"/>
        </w:numPr>
        <w:ind w:firstLineChars="0"/>
      </w:pPr>
      <w:r>
        <w:rPr>
          <w:rFonts w:hint="eastAsia"/>
        </w:rPr>
        <w:t>外观配置</w:t>
      </w:r>
    </w:p>
    <w:p>
      <w:pPr>
        <w:ind w:firstLine="480"/>
      </w:pPr>
      <w:r>
        <w:rPr>
          <w:rFonts w:hint="eastAsia"/>
        </w:rPr>
        <w:t>通过配置大屏的宽和高、缩放方式、主题设置、图表样式、网格行同等完成外观的配置。</w:t>
      </w:r>
    </w:p>
    <w:p>
      <w:pPr>
        <w:pStyle w:val="52"/>
        <w:numPr>
          <w:ilvl w:val="0"/>
          <w:numId w:val="10"/>
        </w:numPr>
        <w:ind w:firstLineChars="0"/>
      </w:pPr>
      <w:r>
        <w:rPr>
          <w:rFonts w:hint="eastAsia"/>
        </w:rPr>
        <w:t>背景配置</w:t>
      </w:r>
    </w:p>
    <w:p>
      <w:pPr>
        <w:ind w:firstLine="480"/>
      </w:pPr>
      <w:r>
        <w:rPr>
          <w:rFonts w:hint="eastAsia"/>
        </w:rPr>
        <w:t>通过设置背景颜色、背景图片、图片不透明度等完成大屏背景的配置。</w:t>
      </w:r>
    </w:p>
    <w:p>
      <w:pPr>
        <w:pStyle w:val="52"/>
        <w:numPr>
          <w:ilvl w:val="0"/>
          <w:numId w:val="10"/>
        </w:numPr>
        <w:ind w:firstLineChars="0"/>
      </w:pPr>
      <w:r>
        <w:rPr>
          <w:rFonts w:hint="eastAsia"/>
        </w:rPr>
        <w:t>水印配置</w:t>
      </w:r>
    </w:p>
    <w:p>
      <w:pPr>
        <w:ind w:firstLine="480"/>
      </w:pPr>
      <w:r>
        <w:rPr>
          <w:rFonts w:hint="eastAsia"/>
        </w:rPr>
        <w:t>提供文字水印配置，实现数据大屏水印叠加。</w:t>
      </w:r>
    </w:p>
    <w:p>
      <w:pPr>
        <w:pStyle w:val="52"/>
        <w:numPr>
          <w:ilvl w:val="0"/>
          <w:numId w:val="10"/>
        </w:numPr>
        <w:ind w:firstLineChars="0"/>
      </w:pPr>
      <w:r>
        <w:rPr>
          <w:rFonts w:hint="eastAsia"/>
        </w:rPr>
        <w:t>大屏数据下载</w:t>
      </w:r>
    </w:p>
    <w:p>
      <w:pPr>
        <w:ind w:firstLine="480"/>
      </w:pPr>
      <w:r>
        <w:rPr>
          <w:rFonts w:hint="eastAsia"/>
        </w:rPr>
        <w:t>通过启用下载可实现大屏快照、数据批量下载功能。</w:t>
      </w:r>
    </w:p>
    <w:p>
      <w:pPr>
        <w:pStyle w:val="52"/>
        <w:numPr>
          <w:ilvl w:val="0"/>
          <w:numId w:val="11"/>
        </w:numPr>
        <w:ind w:firstLineChars="0"/>
      </w:pPr>
      <w:r>
        <w:rPr>
          <w:rFonts w:hint="eastAsia"/>
        </w:rPr>
        <w:t>大屏快照下载</w:t>
      </w:r>
    </w:p>
    <w:p>
      <w:pPr>
        <w:ind w:firstLine="480"/>
      </w:pPr>
      <w:r>
        <w:rPr>
          <w:rFonts w:hint="eastAsia"/>
        </w:rPr>
        <w:t>大屏快照下载可实现当前大屏生成快照并进行下载。</w:t>
      </w:r>
    </w:p>
    <w:p>
      <w:pPr>
        <w:pStyle w:val="52"/>
        <w:numPr>
          <w:ilvl w:val="0"/>
          <w:numId w:val="11"/>
        </w:numPr>
        <w:ind w:firstLineChars="0"/>
      </w:pPr>
      <w:r>
        <w:rPr>
          <w:rFonts w:hint="eastAsia"/>
        </w:rPr>
        <w:t>数据批量下载</w:t>
      </w:r>
    </w:p>
    <w:p>
      <w:pPr>
        <w:ind w:firstLine="480"/>
      </w:pPr>
      <w:r>
        <w:rPr>
          <w:rFonts w:hint="eastAsia"/>
        </w:rPr>
        <w:t>数据批量下载可选择以汇总数据或明细数据对选定数据组件所展现的数据进行下载。</w:t>
      </w:r>
    </w:p>
    <w:p>
      <w:pPr>
        <w:pStyle w:val="5"/>
      </w:pPr>
      <w:r>
        <w:rPr>
          <w:rFonts w:hint="eastAsia"/>
        </w:rPr>
        <w:t>大屏组件图层管理</w:t>
      </w:r>
    </w:p>
    <w:p>
      <w:pPr>
        <w:ind w:firstLine="480"/>
      </w:pPr>
      <w:r>
        <w:rPr>
          <w:rFonts w:hint="eastAsia"/>
        </w:rPr>
        <w:t>在大屏设计创建的过程中，将会使用到丰富的组件进行创作，通过大屏组件图层管理面板可看到大屏各个组件的层次顺序以及是否可见，用户可对层次顺序、是否可见以及是否锁定进行配置。</w:t>
      </w:r>
    </w:p>
    <w:p>
      <w:pPr>
        <w:pStyle w:val="2"/>
      </w:pPr>
      <w:bookmarkStart w:id="23" w:name="_Toc141695939"/>
      <w:bookmarkStart w:id="24" w:name="_Toc139912116"/>
      <w:r>
        <w:rPr>
          <w:rFonts w:hint="eastAsia"/>
        </w:rPr>
        <w:t>移动端设计</w:t>
      </w:r>
      <w:bookmarkEnd w:id="23"/>
      <w:bookmarkEnd w:id="24"/>
    </w:p>
    <w:p>
      <w:pPr>
        <w:ind w:firstLine="480"/>
      </w:pPr>
      <w:r>
        <w:rPr>
          <w:rFonts w:hint="eastAsia"/>
        </w:rPr>
        <w:t>移动端报表旨在为数据在e三明A</w:t>
      </w:r>
      <w:r>
        <w:t>pp</w:t>
      </w:r>
      <w:r>
        <w:rPr>
          <w:rFonts w:hint="eastAsia"/>
        </w:rPr>
        <w:t>移动端能大展手脚，实现移动数据看板等使用场景提供支撑，可支持用户使用手机客户单访问报表，报表可以自适应手机屏大小，用户在配置报表的时候也可以在模拟手机面板上配置对应的报表等，以满足客户对移动端的使用需要。</w:t>
      </w:r>
    </w:p>
    <w:p>
      <w:pPr>
        <w:pStyle w:val="5"/>
      </w:pPr>
      <w:r>
        <w:rPr>
          <w:rFonts w:hint="eastAsia"/>
        </w:rPr>
        <w:t>移动端设计页面</w:t>
      </w:r>
    </w:p>
    <w:p>
      <w:pPr>
        <w:ind w:firstLine="480"/>
      </w:pPr>
      <w:r>
        <w:rPr>
          <w:rFonts w:hint="eastAsia"/>
        </w:rPr>
        <w:t>移动端设计可通过移动端的形式展现报表的设计操作页面，用户通过移动端设计面板直观的进行报表设计。</w:t>
      </w:r>
    </w:p>
    <w:p>
      <w:pPr>
        <w:pStyle w:val="5"/>
      </w:pPr>
      <w:r>
        <w:rPr>
          <w:rFonts w:hint="eastAsia"/>
        </w:rPr>
        <w:t>移动端规格切换</w:t>
      </w:r>
    </w:p>
    <w:p>
      <w:pPr>
        <w:ind w:firstLine="480"/>
      </w:pPr>
      <w:r>
        <w:rPr>
          <w:rFonts w:hint="eastAsia"/>
        </w:rPr>
        <w:t>在进行移动端报表配置设计时，可以切换不同的移动端设备，适应不同的移动端页面尺寸展现报表。支持切换为竖屏、横屏方式进行查看。</w:t>
      </w:r>
    </w:p>
    <w:p>
      <w:pPr>
        <w:pStyle w:val="5"/>
      </w:pPr>
      <w:r>
        <w:rPr>
          <w:rFonts w:hint="eastAsia"/>
        </w:rPr>
        <w:t>个性化提示展现</w:t>
      </w:r>
    </w:p>
    <w:p>
      <w:pPr>
        <w:ind w:firstLine="480"/>
      </w:pPr>
      <w:r>
        <w:rPr>
          <w:rFonts w:hint="eastAsia"/>
        </w:rPr>
        <w:t>报表组件在配置时，可以对重点指标数据进行高亮、标色展现，突出显示当前指标数据。</w:t>
      </w:r>
    </w:p>
    <w:p>
      <w:pPr>
        <w:pStyle w:val="2"/>
        <w:rPr>
          <w:lang w:eastAsia="zh-Hans"/>
        </w:rPr>
      </w:pPr>
      <w:bookmarkStart w:id="25" w:name="_Toc139912117"/>
      <w:bookmarkStart w:id="26" w:name="_Toc141695940"/>
      <w:r>
        <w:rPr>
          <w:rFonts w:hint="eastAsia"/>
        </w:rPr>
        <w:t>PPT</w:t>
      </w:r>
      <w:r>
        <w:rPr>
          <w:rFonts w:hint="eastAsia"/>
          <w:lang w:eastAsia="zh-Hans"/>
        </w:rPr>
        <w:t>报告设计</w:t>
      </w:r>
      <w:bookmarkEnd w:id="25"/>
      <w:bookmarkEnd w:id="26"/>
    </w:p>
    <w:p>
      <w:pPr>
        <w:ind w:firstLine="480"/>
        <w:rPr>
          <w:lang w:eastAsia="zh-Hans"/>
        </w:rPr>
      </w:pPr>
      <w:r>
        <w:rPr>
          <w:rFonts w:hint="eastAsia"/>
          <w:lang w:eastAsia="zh-Hans"/>
        </w:rPr>
        <w:t>多页面PPT式的数据报告，满足数据汇报的业务场景。用户</w:t>
      </w:r>
      <w:r>
        <w:rPr>
          <w:rFonts w:hint="eastAsia"/>
        </w:rPr>
        <w:t>可以在</w:t>
      </w:r>
      <w:r>
        <w:rPr>
          <w:rFonts w:hint="eastAsia"/>
          <w:lang w:eastAsia="zh-Hans"/>
        </w:rPr>
        <w:t>页面进行批注、备注分析结论，并可多成员的互动评论。主要解决的场景是PPT的制作过程中需要多幻灯片而组织成特定的汇报流程和逻辑，以及在会议汇报时的便捷切换页面，形成良好的演示效果，从汇报者角度看，可提升报告制作效率。</w:t>
      </w:r>
    </w:p>
    <w:p>
      <w:pPr>
        <w:ind w:firstLine="480"/>
        <w:rPr>
          <w:lang w:eastAsia="zh-Hans"/>
        </w:rPr>
      </w:pPr>
      <w:r>
        <w:rPr>
          <w:rFonts w:hint="eastAsia"/>
          <w:lang w:eastAsia="zh-Hans"/>
        </w:rPr>
        <w:t>用户可进行类PPT的多页面创建，并可随意拖拽组件位置。在汇报时，可以进行全屏播放，达到类PPT的全屏播放效果，并可点击键盘方向键进行切换、</w:t>
      </w:r>
      <w:r>
        <w:rPr>
          <w:rFonts w:hint="eastAsia"/>
        </w:rPr>
        <w:t>ESC</w:t>
      </w:r>
      <w:r>
        <w:rPr>
          <w:rFonts w:hint="eastAsia"/>
          <w:lang w:eastAsia="zh-Hans"/>
        </w:rPr>
        <w:t>键退出全屏等功能。</w:t>
      </w:r>
    </w:p>
    <w:p>
      <w:pPr>
        <w:ind w:firstLine="480"/>
        <w:rPr>
          <w:lang w:eastAsia="zh-Hans"/>
        </w:rPr>
      </w:pPr>
      <w:r>
        <w:rPr>
          <w:rFonts w:hint="eastAsia"/>
          <w:lang w:eastAsia="zh-Hans"/>
        </w:rPr>
        <w:t>支持通过PPT模板快速创建，系统内置相关模板，实现用户可基于模板二次创建。</w:t>
      </w:r>
    </w:p>
    <w:p>
      <w:pPr>
        <w:pStyle w:val="2"/>
        <w:rPr>
          <w:lang w:eastAsia="zh-Hans"/>
        </w:rPr>
      </w:pPr>
      <w:bookmarkStart w:id="27" w:name="_Toc139912118"/>
      <w:bookmarkStart w:id="28" w:name="_Toc141695941"/>
      <w:r>
        <w:rPr>
          <w:rFonts w:hint="eastAsia"/>
          <w:lang w:eastAsia="zh-Hans"/>
        </w:rPr>
        <w:t>报表模板管理</w:t>
      </w:r>
      <w:bookmarkEnd w:id="27"/>
      <w:bookmarkEnd w:id="28"/>
    </w:p>
    <w:p>
      <w:pPr>
        <w:pStyle w:val="5"/>
        <w:rPr>
          <w:lang w:eastAsia="zh-Hans"/>
        </w:rPr>
      </w:pPr>
      <w:r>
        <w:rPr>
          <w:rFonts w:hint="eastAsia"/>
          <w:lang w:eastAsia="zh-Hans"/>
        </w:rPr>
        <w:t>模板管理</w:t>
      </w:r>
    </w:p>
    <w:p>
      <w:pPr>
        <w:ind w:firstLine="480"/>
        <w:rPr>
          <w:lang w:eastAsia="zh-Hans"/>
        </w:rPr>
      </w:pPr>
      <w:r>
        <w:rPr>
          <w:rFonts w:hint="eastAsia"/>
          <w:lang w:eastAsia="zh-Hans"/>
        </w:rPr>
        <w:t>内置多行业报表模板</w:t>
      </w:r>
      <w:r>
        <w:rPr>
          <w:lang w:eastAsia="zh-Hans"/>
        </w:rPr>
        <w:t>，</w:t>
      </w:r>
      <w:r>
        <w:rPr>
          <w:rFonts w:hint="eastAsia"/>
          <w:lang w:eastAsia="zh-Hans"/>
        </w:rPr>
        <w:t>可以快速创建报表</w:t>
      </w:r>
      <w:r>
        <w:rPr>
          <w:lang w:eastAsia="zh-Hans"/>
        </w:rPr>
        <w:t>。</w:t>
      </w:r>
      <w:r>
        <w:rPr>
          <w:rFonts w:hint="eastAsia"/>
          <w:lang w:eastAsia="zh-Hans"/>
        </w:rPr>
        <w:t>用户可对报表模板便捷的进行新增</w:t>
      </w:r>
      <w:r>
        <w:rPr>
          <w:lang w:eastAsia="zh-Hans"/>
        </w:rPr>
        <w:t>、</w:t>
      </w:r>
      <w:r>
        <w:rPr>
          <w:rFonts w:hint="eastAsia"/>
          <w:lang w:eastAsia="zh-Hans"/>
        </w:rPr>
        <w:t>修改</w:t>
      </w:r>
      <w:r>
        <w:rPr>
          <w:lang w:eastAsia="zh-Hans"/>
        </w:rPr>
        <w:t>、</w:t>
      </w:r>
      <w:r>
        <w:rPr>
          <w:rFonts w:hint="eastAsia"/>
          <w:lang w:eastAsia="zh-Hans"/>
        </w:rPr>
        <w:t>删除等操作。</w:t>
      </w:r>
    </w:p>
    <w:p>
      <w:pPr>
        <w:pStyle w:val="5"/>
        <w:rPr>
          <w:lang w:eastAsia="zh-Hans"/>
        </w:rPr>
      </w:pPr>
      <w:r>
        <w:rPr>
          <w:rFonts w:hint="eastAsia"/>
          <w:lang w:eastAsia="zh-Hans"/>
        </w:rPr>
        <w:t>导入导出</w:t>
      </w:r>
    </w:p>
    <w:p>
      <w:pPr>
        <w:ind w:firstLine="480"/>
        <w:rPr>
          <w:lang w:eastAsia="zh-Hans"/>
        </w:rPr>
      </w:pPr>
      <w:r>
        <w:rPr>
          <w:rFonts w:hint="eastAsia"/>
          <w:lang w:eastAsia="zh-Hans"/>
        </w:rPr>
        <w:t>支持模板批量导入导出</w:t>
      </w:r>
      <w:r>
        <w:rPr>
          <w:lang w:eastAsia="zh-Hans"/>
        </w:rPr>
        <w:t>，</w:t>
      </w:r>
      <w:r>
        <w:rPr>
          <w:rFonts w:hint="eastAsia"/>
          <w:lang w:eastAsia="zh-Hans"/>
        </w:rPr>
        <w:t>实现用户根据实现使用需要快速在多个环境复制报表模板，从而提升使用效率</w:t>
      </w:r>
      <w:r>
        <w:rPr>
          <w:lang w:eastAsia="zh-Hans"/>
        </w:rPr>
        <w:t>。</w:t>
      </w:r>
    </w:p>
    <w:p>
      <w:pPr>
        <w:pStyle w:val="2"/>
      </w:pPr>
      <w:bookmarkStart w:id="29" w:name="_Toc141695942"/>
      <w:bookmarkStart w:id="30" w:name="_Toc139912119"/>
      <w:r>
        <w:rPr>
          <w:rFonts w:hint="eastAsia"/>
        </w:rPr>
        <w:t>系统管理服务</w:t>
      </w:r>
      <w:bookmarkEnd w:id="29"/>
      <w:bookmarkEnd w:id="30"/>
    </w:p>
    <w:p>
      <w:pPr>
        <w:pStyle w:val="5"/>
      </w:pPr>
      <w:r>
        <w:rPr>
          <w:rFonts w:hint="eastAsia"/>
        </w:rPr>
        <w:t>报表查看管理</w:t>
      </w:r>
    </w:p>
    <w:p>
      <w:pPr>
        <w:ind w:firstLine="480"/>
      </w:pPr>
      <w:r>
        <w:rPr>
          <w:rFonts w:hint="eastAsia"/>
        </w:rPr>
        <w:t>报表查看管理，主要是对已配置的报表进行管理，包括报表的新增、修改、删除和查看管理等。已保存的报表可在查看报表菜单中进行查看，报表支持邮件推送、共享、收藏。</w:t>
      </w:r>
    </w:p>
    <w:p>
      <w:pPr>
        <w:pStyle w:val="5"/>
      </w:pPr>
      <w:r>
        <w:rPr>
          <w:rFonts w:hint="eastAsia"/>
        </w:rPr>
        <w:t>报表推送</w:t>
      </w:r>
    </w:p>
    <w:p>
      <w:pPr>
        <w:ind w:firstLine="480"/>
      </w:pPr>
      <w:r>
        <w:rPr>
          <w:rFonts w:hint="eastAsia"/>
        </w:rPr>
        <w:t>根据报表的使用需求，可将已经配置完成的报表推送给指定用户，推送格式有图片、PDF文件，推送方式用FTP文件、邮件方式，并且可以设置推送频率（小时、天、周、月、年）或立即推送。</w:t>
      </w:r>
    </w:p>
    <w:p>
      <w:pPr>
        <w:pStyle w:val="5"/>
      </w:pPr>
      <w:r>
        <w:rPr>
          <w:rFonts w:hint="eastAsia"/>
        </w:rPr>
        <w:t>报表版本管理</w:t>
      </w:r>
    </w:p>
    <w:p>
      <w:pPr>
        <w:ind w:firstLine="480"/>
      </w:pPr>
      <w:r>
        <w:rPr>
          <w:rFonts w:hint="eastAsia"/>
        </w:rPr>
        <w:t>每次保存报表都会生成一个新的版本号，可以点击查看历史版本，并且支持回滚到某一个具体版本。</w:t>
      </w:r>
    </w:p>
    <w:p>
      <w:pPr>
        <w:pStyle w:val="5"/>
      </w:pPr>
      <w:r>
        <w:rPr>
          <w:rFonts w:hint="eastAsia"/>
        </w:rPr>
        <w:t>数据权限管理</w:t>
      </w:r>
    </w:p>
    <w:p>
      <w:pPr>
        <w:ind w:firstLine="480"/>
      </w:pPr>
      <w:r>
        <w:rPr>
          <w:rFonts w:hint="eastAsia"/>
        </w:rPr>
        <w:t>数据权限管理是对数据报表进行权限设置，只有添加了权限的角色和用户才能查看，数据权限管理包括角色数据权限和用户数据权限。</w:t>
      </w:r>
    </w:p>
    <w:p>
      <w:pPr>
        <w:pStyle w:val="5"/>
      </w:pPr>
      <w:r>
        <w:rPr>
          <w:rFonts w:hint="eastAsia"/>
        </w:rPr>
        <w:t>报表日志管理</w:t>
      </w:r>
    </w:p>
    <w:p>
      <w:pPr>
        <w:ind w:firstLine="480"/>
      </w:pPr>
      <w:r>
        <w:rPr>
          <w:rFonts w:hint="eastAsia"/>
        </w:rPr>
        <w:t>报表日志按照用户访问的报表访问统计倒序显示，提供报表ID，报表名称和报表访问统计次数。</w:t>
      </w:r>
    </w:p>
    <w:p>
      <w:pPr>
        <w:pStyle w:val="5"/>
      </w:pPr>
      <w:r>
        <w:rPr>
          <w:rFonts w:hint="eastAsia"/>
        </w:rPr>
        <w:t>下载任务监控</w:t>
      </w:r>
    </w:p>
    <w:p>
      <w:pPr>
        <w:ind w:firstLine="480"/>
      </w:pPr>
      <w:r>
        <w:rPr>
          <w:rFonts w:hint="eastAsia"/>
        </w:rPr>
        <w:t>在下载任务监控页面，可以查看报表下载的申请、下载记录。</w:t>
      </w:r>
    </w:p>
    <w:p>
      <w:pPr>
        <w:pStyle w:val="5"/>
      </w:pPr>
      <w:r>
        <w:rPr>
          <w:rFonts w:hint="eastAsia"/>
        </w:rPr>
        <w:t>公共参数管理</w:t>
      </w:r>
    </w:p>
    <w:p>
      <w:pPr>
        <w:ind w:firstLine="480"/>
      </w:pPr>
      <w:r>
        <w:rPr>
          <w:rFonts w:hint="eastAsia"/>
        </w:rPr>
        <w:t>通过公共参数管理，可以对报表数据做行级权限控制，比如同一个报表，每个人只能看到自己或本部门的数据。</w:t>
      </w:r>
    </w:p>
    <w:p>
      <w:pPr>
        <w:pStyle w:val="3"/>
      </w:pPr>
      <w:bookmarkStart w:id="31" w:name="_Toc141695943"/>
      <w:bookmarkStart w:id="32" w:name="_Toc139912120"/>
      <w:r>
        <w:rPr>
          <w:rFonts w:hint="eastAsia"/>
        </w:rPr>
        <w:t>平台管理</w:t>
      </w:r>
      <w:bookmarkEnd w:id="31"/>
      <w:bookmarkEnd w:id="32"/>
    </w:p>
    <w:p>
      <w:pPr>
        <w:keepNext/>
        <w:ind w:firstLine="0" w:firstLineChars="0"/>
        <w:jc w:val="center"/>
      </w:pPr>
      <w:r>
        <w:drawing>
          <wp:inline distT="0" distB="0" distL="0" distR="0">
            <wp:extent cx="2675890" cy="2037715"/>
            <wp:effectExtent l="0" t="0" r="10160" b="635"/>
            <wp:docPr id="1622255954" name="图片 16222559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255954" name="图片 1622255954"/>
                    <pic:cNvPicPr>
                      <a:picLocks noChangeAspect="1"/>
                    </pic:cNvPicPr>
                  </pic:nvPicPr>
                  <pic:blipFill>
                    <a:blip r:embed="rId11"/>
                    <a:stretch>
                      <a:fillRect/>
                    </a:stretch>
                  </pic:blipFill>
                  <pic:spPr>
                    <a:xfrm>
                      <a:off x="0" y="0"/>
                      <a:ext cx="2686332" cy="2045920"/>
                    </a:xfrm>
                    <a:prstGeom prst="rect">
                      <a:avLst/>
                    </a:prstGeom>
                  </pic:spPr>
                </pic:pic>
              </a:graphicData>
            </a:graphic>
          </wp:inline>
        </w:drawing>
      </w:r>
    </w:p>
    <w:p>
      <w:pPr>
        <w:pStyle w:val="2"/>
      </w:pPr>
      <w:bookmarkStart w:id="33" w:name="_Toc141695944"/>
      <w:bookmarkStart w:id="34" w:name="_Toc139912121"/>
      <w:r>
        <w:rPr>
          <w:rFonts w:hint="eastAsia"/>
        </w:rPr>
        <w:t>系统配置</w:t>
      </w:r>
      <w:bookmarkEnd w:id="33"/>
      <w:bookmarkEnd w:id="34"/>
    </w:p>
    <w:p>
      <w:pPr>
        <w:ind w:firstLine="480"/>
      </w:pPr>
      <w:r>
        <w:rPr>
          <w:rFonts w:hint="eastAsia"/>
        </w:rPr>
        <w:t>在该系统中配置系统安全设置，</w:t>
      </w:r>
      <w:r>
        <w:t>包括：系统标题、系统登录主题、用户默认密码、用户过期天数设置、密码过期间隔天数设置、密码规则要求设置。</w:t>
      </w:r>
    </w:p>
    <w:p>
      <w:pPr>
        <w:pStyle w:val="2"/>
      </w:pPr>
      <w:bookmarkStart w:id="35" w:name="_Toc139912122"/>
      <w:bookmarkStart w:id="36" w:name="_Toc141695945"/>
      <w:r>
        <w:rPr>
          <w:rFonts w:hint="eastAsia"/>
        </w:rPr>
        <w:t>系统日志</w:t>
      </w:r>
      <w:bookmarkEnd w:id="35"/>
      <w:bookmarkEnd w:id="36"/>
    </w:p>
    <w:p>
      <w:pPr>
        <w:ind w:firstLine="480"/>
      </w:pPr>
      <w:r>
        <w:rPr>
          <w:rFonts w:hint="eastAsia"/>
        </w:rPr>
        <w:t>系统日志是记录每个用户操作系统一些日志。包括登录日志、请求日志、异常日志。</w:t>
      </w:r>
    </w:p>
    <w:p>
      <w:pPr>
        <w:pStyle w:val="2"/>
      </w:pPr>
      <w:bookmarkStart w:id="37" w:name="_Toc141695946"/>
      <w:bookmarkStart w:id="38" w:name="_Toc139912123"/>
      <w:r>
        <w:rPr>
          <w:rFonts w:hint="eastAsia"/>
        </w:rPr>
        <w:t>系统权限</w:t>
      </w:r>
      <w:bookmarkEnd w:id="37"/>
      <w:bookmarkEnd w:id="38"/>
    </w:p>
    <w:p>
      <w:pPr>
        <w:pStyle w:val="5"/>
      </w:pPr>
      <w:r>
        <w:rPr>
          <w:rFonts w:hint="eastAsia"/>
        </w:rPr>
        <w:t>组织管理</w:t>
      </w:r>
    </w:p>
    <w:p>
      <w:pPr>
        <w:ind w:firstLine="480"/>
      </w:pPr>
      <w:r>
        <w:rPr>
          <w:rFonts w:hint="eastAsia"/>
        </w:rPr>
        <w:t>组织管理可以创建单个或多个单位，对企业可以对组织机构进行管理，支持多租户SaaS架构设计分析，创建多个单位，可以对组织机构进行管理。新建单位需填写基础信息、经营信息中的相关内容。</w:t>
      </w:r>
    </w:p>
    <w:p>
      <w:pPr>
        <w:pStyle w:val="5"/>
      </w:pPr>
      <w:r>
        <w:rPr>
          <w:rFonts w:hint="eastAsia"/>
        </w:rPr>
        <w:t>部门管理</w:t>
      </w:r>
    </w:p>
    <w:p>
      <w:pPr>
        <w:ind w:firstLine="480"/>
      </w:pPr>
      <w:r>
        <w:rPr>
          <w:rFonts w:hint="eastAsia"/>
        </w:rPr>
        <w:t>新增部门时关联对应组织机构，部门管理通过树形显示。新建组织机构下的部门信息，通过树形显示。支持配置所属上级、部门名称、编码、部门主管等资料，方便查看。</w:t>
      </w:r>
    </w:p>
    <w:p>
      <w:pPr>
        <w:pStyle w:val="5"/>
      </w:pPr>
      <w:r>
        <w:rPr>
          <w:rFonts w:hint="eastAsia"/>
        </w:rPr>
        <w:t>岗位管理</w:t>
      </w:r>
    </w:p>
    <w:p>
      <w:pPr>
        <w:ind w:firstLine="480"/>
      </w:pPr>
      <w:r>
        <w:rPr>
          <w:rFonts w:hint="eastAsia"/>
        </w:rPr>
        <w:t>新增岗位时关联部门，通过多层级联的方式展示岗位数据，岗位设置明确各岗位职责。它是组织架构下的精细岗位划分，是业务流程控制、业绩考核、预警体系的基础，不同的机构、部门下的同一职务，则是不同的岗位。内部员工的属性。</w:t>
      </w:r>
    </w:p>
    <w:p>
      <w:pPr>
        <w:pStyle w:val="5"/>
      </w:pPr>
      <w:r>
        <w:rPr>
          <w:rFonts w:hint="eastAsia"/>
        </w:rPr>
        <w:t>用户管理</w:t>
      </w:r>
    </w:p>
    <w:p>
      <w:pPr>
        <w:ind w:firstLine="480"/>
      </w:pPr>
      <w:r>
        <w:rPr>
          <w:rFonts w:hint="eastAsia"/>
        </w:rPr>
        <w:t>用户管理贯穿业务各个环节，是支撑业务运营的核心部分。采用账号和密码登录，系统通过各种标识赋予用户操作和查看权限来区分类型：内部员工、往来单位用户、会员用户，往来单位又分为供应商、客户、网点、院校、科研院所等；用平台的账号集合来实现用户管理价值。</w:t>
      </w:r>
    </w:p>
    <w:p>
      <w:pPr>
        <w:pStyle w:val="5"/>
      </w:pPr>
      <w:r>
        <w:rPr>
          <w:rFonts w:hint="eastAsia"/>
        </w:rPr>
        <w:t>角色管理</w:t>
      </w:r>
    </w:p>
    <w:p>
      <w:pPr>
        <w:ind w:firstLine="480"/>
      </w:pPr>
      <w:r>
        <w:rPr>
          <w:rFonts w:hint="eastAsia"/>
        </w:rPr>
        <w:t>基于业务管理需求而预先在系统中设定好的角色标签，多角色权限叠加。在设立角色时，可根据实际需要进行分级管理，不同层次的角色拥有不同的管理权限，从而降低授权管理的复杂性和管理成本。</w:t>
      </w:r>
    </w:p>
    <w:p>
      <w:pPr>
        <w:ind w:firstLine="480"/>
      </w:pPr>
      <w:r>
        <w:rPr>
          <w:rFonts w:hint="eastAsia"/>
        </w:rPr>
        <w:t>每个角色对应明确的系统权限，其所拥有的系统权限一般不会随意更改，并且角色也不会随着用户的被添加和被移除而进行改变，相较于用户管理而言更加稳定。</w:t>
      </w:r>
    </w:p>
    <w:p>
      <w:pPr>
        <w:pStyle w:val="5"/>
      </w:pPr>
      <w:r>
        <w:rPr>
          <w:rFonts w:hint="eastAsia"/>
        </w:rPr>
        <w:t>权限管理</w:t>
      </w:r>
    </w:p>
    <w:p>
      <w:pPr>
        <w:ind w:firstLine="480"/>
      </w:pPr>
      <w:r>
        <w:rPr>
          <w:rFonts w:hint="eastAsia"/>
        </w:rPr>
        <w:t>可从菜单权限、按钮权限、列表权限、数据权限等四个不同颗粒度等级来授予单个或者多个角色权限。当某一功能权限授权给用户时，也就相当于为该用户开通了可以操作某个目标功能的许可权。</w:t>
      </w:r>
    </w:p>
    <w:p>
      <w:pPr>
        <w:pStyle w:val="3"/>
      </w:pPr>
      <w:bookmarkStart w:id="39" w:name="_Toc141695947"/>
      <w:bookmarkStart w:id="40" w:name="_Toc139912124"/>
      <w:r>
        <w:rPr>
          <w:rFonts w:hint="eastAsia"/>
        </w:rPr>
        <w:t>系统对接</w:t>
      </w:r>
      <w:bookmarkEnd w:id="39"/>
      <w:bookmarkEnd w:id="40"/>
    </w:p>
    <w:p>
      <w:pPr>
        <w:keepNext/>
        <w:ind w:firstLine="0" w:firstLineChars="0"/>
        <w:jc w:val="center"/>
      </w:pPr>
      <w:r>
        <w:drawing>
          <wp:inline distT="0" distB="0" distL="0" distR="0">
            <wp:extent cx="3815715" cy="1187450"/>
            <wp:effectExtent l="0" t="0" r="13335" b="12700"/>
            <wp:docPr id="1928984083" name="图片 19289840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984083" name="图片 1928984083"/>
                    <pic:cNvPicPr>
                      <a:picLocks noChangeAspect="1"/>
                    </pic:cNvPicPr>
                  </pic:nvPicPr>
                  <pic:blipFill>
                    <a:blip r:embed="rId12"/>
                    <a:stretch>
                      <a:fillRect/>
                    </a:stretch>
                  </pic:blipFill>
                  <pic:spPr>
                    <a:xfrm>
                      <a:off x="0" y="0"/>
                      <a:ext cx="3832463" cy="1192885"/>
                    </a:xfrm>
                    <a:prstGeom prst="rect">
                      <a:avLst/>
                    </a:prstGeom>
                  </pic:spPr>
                </pic:pic>
              </a:graphicData>
            </a:graphic>
          </wp:inline>
        </w:drawing>
      </w:r>
    </w:p>
    <w:p>
      <w:pPr>
        <w:pStyle w:val="12"/>
        <w:ind w:firstLine="480"/>
      </w:pPr>
      <w:bookmarkStart w:id="41" w:name="_Toc141695860"/>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t>7</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7</w:t>
      </w:r>
      <w:r>
        <w:fldChar w:fldCharType="end"/>
      </w:r>
      <w:r>
        <w:rPr>
          <w:rFonts w:hint="eastAsia"/>
        </w:rPr>
        <w:t>系统对接功能架构图</w:t>
      </w:r>
      <w:bookmarkEnd w:id="41"/>
    </w:p>
    <w:p>
      <w:pPr>
        <w:pStyle w:val="2"/>
      </w:pPr>
      <w:bookmarkStart w:id="42" w:name="_Toc139912125"/>
      <w:bookmarkStart w:id="43" w:name="_Toc141695948"/>
      <w:r>
        <w:rPr>
          <w:rFonts w:hint="eastAsia"/>
        </w:rPr>
        <w:t>统一身份认证平台对接</w:t>
      </w:r>
      <w:bookmarkEnd w:id="42"/>
      <w:bookmarkEnd w:id="43"/>
    </w:p>
    <w:p>
      <w:pPr>
        <w:ind w:firstLine="480"/>
      </w:pPr>
      <w:r>
        <w:rPr>
          <w:rFonts w:hint="eastAsia"/>
        </w:rPr>
        <w:t>平台对接福建省闽政通统一身份认证平台为全省提供的API接口实现所开发的轻应用身份统一认证，实现用户扫码、闽政通账户密码就能登录应用。</w:t>
      </w:r>
    </w:p>
    <w:p>
      <w:pPr>
        <w:ind w:firstLine="480"/>
      </w:pPr>
      <w:r>
        <w:rPr>
          <w:rFonts w:hint="eastAsia"/>
        </w:rPr>
        <w:t>1)</w:t>
      </w:r>
      <w:r>
        <w:rPr>
          <w:rFonts w:hint="eastAsia"/>
        </w:rPr>
        <w:tab/>
      </w:r>
      <w:r>
        <w:rPr>
          <w:rFonts w:hint="eastAsia"/>
        </w:rPr>
        <w:t>请求认证授权码：在前端通过统一认证登录请求认证授权码code；</w:t>
      </w:r>
    </w:p>
    <w:p>
      <w:pPr>
        <w:ind w:firstLine="480"/>
      </w:pPr>
      <w:r>
        <w:rPr>
          <w:rFonts w:hint="eastAsia"/>
        </w:rPr>
        <w:t>2)</w:t>
      </w:r>
      <w:r>
        <w:rPr>
          <w:rFonts w:hint="eastAsia"/>
        </w:rPr>
        <w:tab/>
      </w:r>
      <w:r>
        <w:rPr>
          <w:rFonts w:hint="eastAsia"/>
        </w:rPr>
        <w:t>获取访问令牌：将前端请求到的code传到后端获取访问令牌token；</w:t>
      </w:r>
    </w:p>
    <w:p>
      <w:pPr>
        <w:ind w:firstLine="480"/>
      </w:pPr>
      <w:r>
        <w:rPr>
          <w:rFonts w:hint="eastAsia"/>
        </w:rPr>
        <w:t>3)</w:t>
      </w:r>
      <w:r>
        <w:rPr>
          <w:rFonts w:hint="eastAsia"/>
        </w:rPr>
        <w:tab/>
      </w:r>
      <w:r>
        <w:rPr>
          <w:rFonts w:hint="eastAsia"/>
        </w:rPr>
        <w:t>获取登录账号信息：在后端使用获取的token获取当前登录账号信息；</w:t>
      </w:r>
    </w:p>
    <w:p>
      <w:pPr>
        <w:ind w:firstLine="480"/>
      </w:pPr>
      <w:r>
        <w:rPr>
          <w:rFonts w:hint="eastAsia"/>
        </w:rPr>
        <w:t>4)</w:t>
      </w:r>
      <w:r>
        <w:rPr>
          <w:rFonts w:hint="eastAsia"/>
        </w:rPr>
        <w:tab/>
      </w:r>
      <w:r>
        <w:rPr>
          <w:rFonts w:hint="eastAsia"/>
        </w:rPr>
        <w:t>账号登出：前端调退出接口清除浏览器登录cookie(退出接口调用成功即清除统一认证登录态)。</w:t>
      </w:r>
    </w:p>
    <w:p>
      <w:pPr>
        <w:pStyle w:val="2"/>
      </w:pPr>
      <w:bookmarkStart w:id="44" w:name="_Toc139912126"/>
      <w:bookmarkStart w:id="45" w:name="_Toc141695949"/>
      <w:r>
        <w:rPr>
          <w:rFonts w:hint="eastAsia"/>
        </w:rPr>
        <w:t>e三明A</w:t>
      </w:r>
      <w:r>
        <w:t>PP</w:t>
      </w:r>
      <w:r>
        <w:rPr>
          <w:rFonts w:hint="eastAsia"/>
        </w:rPr>
        <w:t>对接</w:t>
      </w:r>
      <w:bookmarkEnd w:id="44"/>
      <w:bookmarkEnd w:id="45"/>
    </w:p>
    <w:p>
      <w:pPr>
        <w:ind w:firstLine="480"/>
      </w:pPr>
      <w:r>
        <w:rPr>
          <w:rFonts w:hint="eastAsia"/>
        </w:rPr>
        <w:t>按照e三明交互风格、接入规范，将轻应用门户集成至e三明App上，e三明用户可通过轻应用门户快速访问使用被授权的轻应用。</w:t>
      </w:r>
    </w:p>
    <w:p>
      <w:pPr>
        <w:ind w:firstLine="480"/>
      </w:pPr>
      <w:r>
        <w:rPr>
          <w:rFonts w:hint="eastAsia"/>
        </w:rPr>
        <w:t>在e三明app上建立轻应用门户入口，用户在e三明登录后，可经轻应用门户去使用、访问所需的轻应用。</w:t>
      </w:r>
    </w:p>
    <w:p>
      <w:pPr>
        <w:ind w:firstLine="480"/>
      </w:pPr>
      <w:r>
        <w:rPr>
          <w:rFonts w:hint="eastAsia"/>
        </w:rPr>
        <w:t>轻应用门户根据用户权限加载被授权的轻应用。</w:t>
      </w:r>
    </w:p>
    <w:p>
      <w:pPr>
        <w:pStyle w:val="2"/>
      </w:pPr>
      <w:bookmarkStart w:id="46" w:name="_Toc139912127"/>
      <w:bookmarkStart w:id="47" w:name="_Toc141695950"/>
      <w:r>
        <w:rPr>
          <w:rFonts w:hint="eastAsia"/>
        </w:rPr>
        <w:t>三明市政务数据汇聚共享平台对接</w:t>
      </w:r>
      <w:bookmarkEnd w:id="46"/>
      <w:bookmarkEnd w:id="47"/>
    </w:p>
    <w:p>
      <w:pPr>
        <w:ind w:firstLine="480"/>
      </w:pPr>
      <w:r>
        <w:rPr>
          <w:rFonts w:hint="eastAsia"/>
        </w:rPr>
        <w:t>按照三明市政务数据汇聚共享平台对接标准进行对接，获取业务部门搭建系统所需的相关业务数据并共享轻应用所产生的业务数据。</w:t>
      </w:r>
    </w:p>
    <w:p>
      <w:pPr>
        <w:ind w:firstLine="480"/>
      </w:pPr>
      <w:r>
        <w:rPr>
          <w:rFonts w:hint="eastAsia"/>
        </w:rPr>
        <w:t>具体内容详见：“6.2 信息资源开发利用活动规范”。</w:t>
      </w:r>
    </w:p>
    <w:p>
      <w:pPr>
        <w:pStyle w:val="4"/>
      </w:pPr>
      <w:bookmarkStart w:id="48" w:name="_Toc141695951"/>
      <w:r>
        <w:rPr>
          <w:rFonts w:hint="eastAsia"/>
        </w:rPr>
        <w:t>定制开发及推广服务</w:t>
      </w:r>
      <w:bookmarkEnd w:id="48"/>
    </w:p>
    <w:p>
      <w:pPr>
        <w:pStyle w:val="3"/>
      </w:pPr>
      <w:bookmarkStart w:id="49" w:name="_Toc141695952"/>
      <w:r>
        <w:rPr>
          <w:rFonts w:hint="eastAsia"/>
        </w:rPr>
        <w:t>服务内容</w:t>
      </w:r>
      <w:bookmarkEnd w:id="49"/>
    </w:p>
    <w:p>
      <w:pPr>
        <w:pStyle w:val="2"/>
      </w:pPr>
      <w:bookmarkStart w:id="50" w:name="_Toc141695953"/>
      <w:r>
        <w:rPr>
          <w:rFonts w:hint="eastAsia"/>
        </w:rPr>
        <w:t>政务数据应用定制开发服务</w:t>
      </w:r>
      <w:bookmarkEnd w:id="50"/>
    </w:p>
    <w:p>
      <w:pPr>
        <w:pStyle w:val="5"/>
      </w:pPr>
      <w:r>
        <w:rPr>
          <w:rFonts w:hint="eastAsia"/>
        </w:rPr>
        <w:t>服务范围</w:t>
      </w:r>
    </w:p>
    <w:p>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基于政务数据应用开发系统为使用单位提供轻应用开发服务。</w:t>
      </w:r>
    </w:p>
    <w:p>
      <w:pPr>
        <w:pStyle w:val="5"/>
      </w:pPr>
      <w:r>
        <w:rPr>
          <w:rFonts w:hint="eastAsia"/>
        </w:rPr>
        <w:t>服务内容</w:t>
      </w:r>
    </w:p>
    <w:p>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（1）使用单位提出业务场景需求后，快速提供驻场开发服务；</w:t>
      </w:r>
    </w:p>
    <w:p>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（2）基于本项目建设的政务数据应用开发系统，根据使用单位业务需求提供的轻应用开发服务，包括需求获取、分析、设计、开发、测试及发布；</w:t>
      </w:r>
    </w:p>
    <w:p>
      <w:pPr>
        <w:ind w:firstLine="480"/>
        <w:rPr>
          <w:b/>
          <w:bCs/>
          <w:color w:val="000000" w:themeColor="text1"/>
          <w14:textFill>
            <w14:solidFill>
              <w14:schemeClr w14:val="tx1"/>
            </w14:solidFill>
          </w14:textFill>
        </w:rPr>
      </w:pPr>
      <w:r>
        <w:rPr>
          <w:rFonts w:hint="eastAsia"/>
          <w:color w:val="000000" w:themeColor="text1"/>
          <w14:textFill>
            <w14:solidFill>
              <w14:schemeClr w14:val="tx1"/>
            </w14:solidFill>
          </w14:textFill>
        </w:rPr>
        <w:t>（3）提供平台完善的开发手册和视频演示并指导业务人员使用轻应用；</w:t>
      </w:r>
    </w:p>
    <w:p>
      <w:pPr>
        <w:ind w:firstLine="480"/>
      </w:pPr>
      <w:r>
        <w:rPr>
          <w:rFonts w:hint="eastAsia"/>
        </w:rPr>
        <w:t>（4）轻应用开发过程中的配套文档，如：需求分析、应用设计、操作手册等。</w:t>
      </w:r>
    </w:p>
    <w:p>
      <w:pPr>
        <w:ind w:firstLine="480"/>
      </w:pPr>
      <w:r>
        <w:rPr>
          <w:rFonts w:hint="eastAsia"/>
        </w:rPr>
        <w:t>（</w:t>
      </w:r>
      <w:r>
        <w:t>5</w:t>
      </w:r>
      <w:r>
        <w:rPr>
          <w:rFonts w:hint="eastAsia"/>
        </w:rPr>
        <w:t>）提供咨询服务，可通过电话、微信等方式，对业务人员疑问进行解答。</w:t>
      </w:r>
    </w:p>
    <w:p>
      <w:pPr>
        <w:pStyle w:val="5"/>
      </w:pPr>
      <w:r>
        <w:rPr>
          <w:rFonts w:hint="eastAsia"/>
        </w:rPr>
        <w:t>服务工作量预估</w:t>
      </w:r>
    </w:p>
    <w:p>
      <w:pPr>
        <w:ind w:firstLine="480"/>
      </w:pPr>
      <w:r>
        <w:rPr>
          <w:rFonts w:hint="eastAsia"/>
        </w:rPr>
        <w:t>政务数据应用定制开发实施服务以2年共计16个轻应用（含机房业务管理系统轻应用的搭建）进行预估。</w:t>
      </w:r>
    </w:p>
    <w:p>
      <w:pPr>
        <w:keepNext w:val="0"/>
        <w:ind w:firstLine="480" w:firstLineChars="0"/>
        <w:jc w:val="left"/>
      </w:pPr>
      <w:r>
        <w:rPr>
          <w:rFonts w:hint="eastAsia"/>
        </w:rPr>
        <w:t>实施定制开发轻应用服务的工作量是基于现有情况的一个预估值，当实际产生的工作量在现有预估值上浮20%范围内的，都应当视为正常服务工作量。</w:t>
      </w:r>
    </w:p>
    <w:p>
      <w:pPr>
        <w:pStyle w:val="2"/>
      </w:pPr>
      <w:bookmarkStart w:id="51" w:name="_Toc141695954"/>
      <w:r>
        <w:rPr>
          <w:rFonts w:hint="eastAsia"/>
        </w:rPr>
        <w:t>数据智能分析专题定制开发及推广服务</w:t>
      </w:r>
      <w:bookmarkEnd w:id="51"/>
    </w:p>
    <w:p>
      <w:pPr>
        <w:pStyle w:val="5"/>
      </w:pPr>
      <w:r>
        <w:rPr>
          <w:rFonts w:hint="eastAsia"/>
        </w:rPr>
        <w:t>服务范围</w:t>
      </w:r>
    </w:p>
    <w:p>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基于数据智能分析系统为使用单位提供数据智能分析服务。</w:t>
      </w:r>
    </w:p>
    <w:p>
      <w:pPr>
        <w:pStyle w:val="5"/>
      </w:pPr>
      <w:r>
        <w:rPr>
          <w:rFonts w:hint="eastAsia"/>
        </w:rPr>
        <w:t>服务内容</w:t>
      </w:r>
    </w:p>
    <w:p>
      <w:pPr>
        <w:ind w:firstLine="480"/>
      </w:pPr>
      <w:r>
        <w:rPr>
          <w:rFonts w:hint="eastAsia"/>
        </w:rPr>
        <w:t>根据实际业务应用场景的需求，基于数据智能分析平台提供报表开发服务，每个业务场景的报表开发服务包括业务需求调研、分析逻辑构建、分析模型构建和报表开发等工作，构建出与业务需求相匹配的数据报表。</w:t>
      </w:r>
    </w:p>
    <w:p>
      <w:pPr>
        <w:pStyle w:val="5"/>
      </w:pPr>
      <w:r>
        <w:rPr>
          <w:rFonts w:hint="eastAsia"/>
        </w:rPr>
        <w:t>服务工作量预估</w:t>
      </w:r>
    </w:p>
    <w:p>
      <w:pPr>
        <w:ind w:firstLine="480"/>
      </w:pPr>
      <w:r>
        <w:rPr>
          <w:rFonts w:hint="eastAsia"/>
        </w:rPr>
        <w:t>数据智能分析专题定制开发及推广服务以</w:t>
      </w:r>
      <w:r>
        <w:rPr>
          <w:rFonts w:hint="eastAsia"/>
          <w:b/>
          <w:bCs/>
        </w:rPr>
        <w:t>2年共计30个报表</w:t>
      </w:r>
      <w:r>
        <w:rPr>
          <w:rFonts w:hint="eastAsia"/>
        </w:rPr>
        <w:t>开发进行预估</w:t>
      </w:r>
    </w:p>
    <w:p>
      <w:pPr>
        <w:ind w:firstLine="480"/>
      </w:pPr>
      <w:r>
        <w:rPr>
          <w:rFonts w:hint="eastAsia"/>
        </w:rPr>
        <w:t>实施定制开发报表服务的工作量是基于现有情况的一个预估值，实际产生的工作量将按如下方式进行结算：</w:t>
      </w:r>
    </w:p>
    <w:p>
      <w:pPr>
        <w:ind w:firstLine="480"/>
      </w:pPr>
      <w:r>
        <w:rPr>
          <w:rFonts w:hint="eastAsia"/>
        </w:rPr>
        <w:t>当实际产生的工作量在现有预估值上浮</w:t>
      </w:r>
      <w:r>
        <w:t>20%</w:t>
      </w:r>
      <w:r>
        <w:rPr>
          <w:rFonts w:hint="eastAsia"/>
        </w:rPr>
        <w:t>范围内的，都应当视为正常服务工作量。</w:t>
      </w:r>
    </w:p>
    <w:p>
      <w:pPr>
        <w:pStyle w:val="2"/>
      </w:pPr>
      <w:bookmarkStart w:id="52" w:name="_Toc141695955"/>
      <w:r>
        <w:rPr>
          <w:rFonts w:hint="eastAsia"/>
        </w:rPr>
        <w:t>轻应用开发活动支持服务</w:t>
      </w:r>
      <w:bookmarkEnd w:id="52"/>
    </w:p>
    <w:p>
      <w:pPr>
        <w:pStyle w:val="5"/>
      </w:pPr>
      <w:r>
        <w:rPr>
          <w:rFonts w:hint="eastAsia"/>
        </w:rPr>
        <w:t>服务内容</w:t>
      </w:r>
    </w:p>
    <w:p>
      <w:pPr>
        <w:ind w:firstLine="480"/>
      </w:pPr>
      <w:r>
        <w:rPr>
          <w:rFonts w:hint="eastAsia"/>
        </w:rPr>
        <w:t>基于低代码政务开发平台举行轻应用开发活动时，服务方提供2年共计2次的活动全程支持，包括：</w:t>
      </w:r>
    </w:p>
    <w:p>
      <w:pPr>
        <w:ind w:firstLine="480"/>
      </w:pPr>
      <w:r>
        <w:rPr>
          <w:rFonts w:hint="eastAsia"/>
        </w:rPr>
        <w:t>（1）在活动筹备期间，提供与低代码政务开发平台相关的活动、技术建议支持；</w:t>
      </w:r>
    </w:p>
    <w:p>
      <w:pPr>
        <w:ind w:firstLine="480"/>
      </w:pPr>
      <w:r>
        <w:rPr>
          <w:rFonts w:hint="eastAsia"/>
        </w:rPr>
        <w:t>（2）在活动举行期间，提供与低代码政务开发平台相关的技术评审支持；</w:t>
      </w:r>
    </w:p>
    <w:p>
      <w:pPr>
        <w:ind w:firstLine="480"/>
      </w:pPr>
      <w:r>
        <w:rPr>
          <w:rFonts w:hint="eastAsia"/>
        </w:rPr>
        <w:t>（3）举办活动的其他各项费用（如活动展板、活动奖品费、奖品快递费等活动相关耗材）。</w:t>
      </w:r>
    </w:p>
    <w:p>
      <w:pPr>
        <w:pStyle w:val="5"/>
      </w:pPr>
      <w:r>
        <w:rPr>
          <w:rFonts w:hint="eastAsia"/>
        </w:rPr>
        <w:t>服务工作量预估</w:t>
      </w:r>
    </w:p>
    <w:p>
      <w:pPr>
        <w:ind w:firstLine="480"/>
      </w:pPr>
      <w:r>
        <w:rPr>
          <w:rFonts w:hint="eastAsia"/>
        </w:rPr>
        <w:t>轻应用开发活动支持服务以2年共计2次的活动进行预估。</w:t>
      </w:r>
    </w:p>
    <w:p>
      <w:pPr>
        <w:pStyle w:val="3"/>
      </w:pPr>
      <w:bookmarkStart w:id="53" w:name="_Toc141695956"/>
      <w:r>
        <w:rPr>
          <w:rFonts w:hint="eastAsia"/>
        </w:rPr>
        <w:t>服务人员要求</w:t>
      </w:r>
      <w:bookmarkEnd w:id="53"/>
    </w:p>
    <w:p>
      <w:pPr>
        <w:ind w:firstLine="480"/>
      </w:pPr>
      <w:r>
        <w:rPr>
          <w:rFonts w:hint="eastAsia"/>
        </w:rPr>
        <w:t>运维及开发服务期间，服务方需提供</w:t>
      </w:r>
      <w:r>
        <w:rPr>
          <w:rFonts w:hint="eastAsia"/>
          <w:b w:val="0"/>
          <w:bCs w:val="0"/>
          <w:color w:val="auto"/>
        </w:rPr>
        <w:t>2名开发工程师入驻现场</w:t>
      </w:r>
      <w:r>
        <w:rPr>
          <w:rFonts w:hint="eastAsia"/>
        </w:rPr>
        <w:t>提供现场运维和开发服务，并组织人员数量</w:t>
      </w:r>
      <w:r>
        <w:rPr>
          <w:rFonts w:hint="eastAsia"/>
          <w:b w:val="0"/>
          <w:bCs w:val="0"/>
        </w:rPr>
        <w:t>不少于3人的后端支撑团队</w:t>
      </w:r>
      <w:r>
        <w:rPr>
          <w:rFonts w:hint="eastAsia"/>
        </w:rPr>
        <w:t>提供远程运维和开发服务支持。</w:t>
      </w:r>
    </w:p>
    <w:p>
      <w:pPr>
        <w:pStyle w:val="2"/>
      </w:pPr>
      <w:bookmarkStart w:id="54" w:name="_Toc141695957"/>
      <w:r>
        <w:rPr>
          <w:rFonts w:hint="eastAsia"/>
        </w:rPr>
        <w:t>驻场人员要求</w:t>
      </w:r>
      <w:bookmarkEnd w:id="54"/>
    </w:p>
    <w:p>
      <w:pPr>
        <w:ind w:firstLine="480" w:firstLineChars="0"/>
      </w:pPr>
      <w:r>
        <w:rPr>
          <w:rFonts w:hint="eastAsia"/>
        </w:rPr>
        <w:t>（1）本科及以上学历，计算机相关专业，具备</w:t>
      </w:r>
      <w:r>
        <w:t>1</w:t>
      </w:r>
      <w:r>
        <w:rPr>
          <w:rFonts w:hint="eastAsia"/>
        </w:rPr>
        <w:t>年以上的Web应用项目开发经验；</w:t>
      </w:r>
    </w:p>
    <w:p>
      <w:pPr>
        <w:ind w:firstLine="480" w:firstLineChars="0"/>
      </w:pPr>
      <w:r>
        <w:rPr>
          <w:rFonts w:hint="eastAsia"/>
        </w:rPr>
        <w:t>（2）熟悉面向对象设计原理，熟悉设计模式及模块化开发、代码重构优化；</w:t>
      </w:r>
    </w:p>
    <w:p>
      <w:pPr>
        <w:ind w:firstLine="480" w:firstLineChars="0"/>
      </w:pPr>
      <w:r>
        <w:rPr>
          <w:rFonts w:hint="eastAsia"/>
        </w:rPr>
        <w:t>（3）熟悉JavaScript、CSS等Web技术；</w:t>
      </w:r>
    </w:p>
    <w:p>
      <w:pPr>
        <w:ind w:firstLine="480" w:firstLineChars="0"/>
      </w:pPr>
      <w:r>
        <w:rPr>
          <w:rFonts w:hint="eastAsia"/>
        </w:rPr>
        <w:t>（4）熟练使用数据库，并具备数据库设计及性能优化能力。</w:t>
      </w:r>
    </w:p>
    <w:p>
      <w:pPr>
        <w:pStyle w:val="2"/>
      </w:pPr>
      <w:bookmarkStart w:id="55" w:name="_Toc141695958"/>
      <w:r>
        <w:rPr>
          <w:rFonts w:hint="eastAsia"/>
        </w:rPr>
        <w:t>后端支撑团队要求</w:t>
      </w:r>
      <w:bookmarkEnd w:id="55"/>
    </w:p>
    <w:p>
      <w:pPr>
        <w:ind w:firstLine="480" w:firstLineChars="0"/>
      </w:pPr>
      <w:r>
        <w:rPr>
          <w:rFonts w:hint="eastAsia"/>
        </w:rPr>
        <w:t>（</w:t>
      </w:r>
      <w:r>
        <w:t>1</w:t>
      </w:r>
      <w:r>
        <w:rPr>
          <w:rFonts w:hint="eastAsia"/>
        </w:rPr>
        <w:t>）本科及以上学历，计算机相关专业，具备</w:t>
      </w:r>
      <w:r>
        <w:t>5</w:t>
      </w:r>
      <w:r>
        <w:rPr>
          <w:rFonts w:hint="eastAsia"/>
        </w:rPr>
        <w:t>年以上的Web应用项目开发经验；</w:t>
      </w:r>
    </w:p>
    <w:p>
      <w:pPr>
        <w:ind w:firstLine="480" w:firstLineChars="0"/>
      </w:pPr>
      <w:r>
        <w:rPr>
          <w:rFonts w:hint="eastAsia"/>
        </w:rPr>
        <w:t>（2）熟悉面向对象设计原理，熟悉设计模式及模块化开发、代码重构优化；</w:t>
      </w:r>
    </w:p>
    <w:p>
      <w:pPr>
        <w:ind w:firstLine="480" w:firstLineChars="0"/>
      </w:pPr>
      <w:r>
        <w:rPr>
          <w:rFonts w:hint="eastAsia"/>
        </w:rPr>
        <w:t>（3）熟悉JavaScript、CSS等Web技术；</w:t>
      </w:r>
    </w:p>
    <w:p>
      <w:pPr>
        <w:ind w:firstLine="480" w:firstLineChars="0"/>
      </w:pPr>
      <w:r>
        <w:rPr>
          <w:rFonts w:hint="eastAsia"/>
        </w:rPr>
        <w:t>（4）熟练使用数据库，并具备数据库设计及性能优化能力。</w:t>
      </w:r>
    </w:p>
    <w:p>
      <w:pPr>
        <w:pStyle w:val="2"/>
        <w:numPr>
          <w:ilvl w:val="-1"/>
          <w:numId w:val="0"/>
        </w:numPr>
        <w:rPr>
          <w:rFonts w:hint="eastAsia"/>
        </w:rPr>
      </w:pPr>
    </w:p>
    <w:sectPr>
      <w:headerReference r:id="rId5" w:type="first"/>
      <w:footerReference r:id="rId8" w:type="first"/>
      <w:headerReference r:id="rId3" w:type="default"/>
      <w:footerReference r:id="rId6" w:type="default"/>
      <w:headerReference r:id="rId4" w:type="even"/>
      <w:footerReference r:id="rId7" w:type="even"/>
      <w:pgSz w:w="11906" w:h="16838"/>
      <w:pgMar w:top="1440" w:right="1800" w:bottom="1440" w:left="1800" w:header="851" w:footer="992" w:gutter="0"/>
      <w:cols w:space="425" w:num="1"/>
      <w:docGrid w:type="lines" w:linePitch="32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Lucida Sans Unicode">
    <w:panose1 w:val="020B0602030504020204"/>
    <w:charset w:val="00"/>
    <w:family w:val="swiss"/>
    <w:pitch w:val="default"/>
    <w:sig w:usb0="80001AFF" w:usb1="0000396B" w:usb2="00000000" w:usb3="00000000" w:csb0="200000BF" w:csb1="D7F70000"/>
  </w:font>
  <w:font w:name="Hiragino Kaku Gothic Pro">
    <w:altName w:val="MS Mincho"/>
    <w:panose1 w:val="00000000000000000000"/>
    <w:charset w:val="80"/>
    <w:family w:val="auto"/>
    <w:pitch w:val="default"/>
    <w:sig w:usb0="00000000" w:usb1="00000000" w:usb2="00000012" w:usb3="00000000" w:csb0="0002000D" w:csb1="00000000"/>
  </w:font>
  <w:font w:name="微软雅黑">
    <w:panose1 w:val="020B0503020204020204"/>
    <w:charset w:val="86"/>
    <w:family w:val="auto"/>
    <w:pitch w:val="default"/>
    <w:sig w:usb0="80000287" w:usb1="280F3C52"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036736736"/>
      <w:docPartObj>
        <w:docPartGallery w:val="autotext"/>
      </w:docPartObj>
    </w:sdtPr>
    <w:sdtContent>
      <w:p>
        <w:pPr>
          <w:pStyle w:val="17"/>
          <w:ind w:firstLine="0" w:firstLineChars="0"/>
          <w:jc w:val="center"/>
        </w:pPr>
        <w:r>
          <w:fldChar w:fldCharType="begin"/>
        </w:r>
        <w:r>
          <w:instrText xml:space="preserve">PAGE   \* MERGEFORMAT</w:instrText>
        </w:r>
        <w:r>
          <w:fldChar w:fldCharType="separate"/>
        </w:r>
        <w:r>
          <w:rPr>
            <w:lang w:val="zh-CN"/>
          </w:rPr>
          <w:t>2</w:t>
        </w:r>
        <w:r>
          <w:fldChar w:fldCharType="end"/>
        </w:r>
      </w:p>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7"/>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7"/>
      <w:ind w:firstLine="360"/>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8"/>
      <w:pBdr>
        <w:bottom w:val="single" w:color="auto" w:sz="6" w:space="0"/>
      </w:pBdr>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8"/>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8"/>
      <w:ind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1F17038"/>
    <w:multiLevelType w:val="multilevel"/>
    <w:tmpl w:val="11F17038"/>
    <w:lvl w:ilvl="0" w:tentative="0">
      <w:start w:val="1"/>
      <w:numFmt w:val="decimal"/>
      <w:lvlText w:val="（%1）"/>
      <w:lvlJc w:val="left"/>
      <w:pPr>
        <w:ind w:left="920" w:hanging="440"/>
      </w:pPr>
      <w:rPr>
        <w:rFonts w:hint="eastAsia"/>
      </w:rPr>
    </w:lvl>
    <w:lvl w:ilvl="1" w:tentative="0">
      <w:start w:val="1"/>
      <w:numFmt w:val="lowerLetter"/>
      <w:lvlText w:val="%2)"/>
      <w:lvlJc w:val="left"/>
      <w:pPr>
        <w:ind w:left="1360" w:hanging="440"/>
      </w:pPr>
    </w:lvl>
    <w:lvl w:ilvl="2" w:tentative="0">
      <w:start w:val="1"/>
      <w:numFmt w:val="lowerRoman"/>
      <w:lvlText w:val="%3."/>
      <w:lvlJc w:val="right"/>
      <w:pPr>
        <w:ind w:left="1800" w:hanging="440"/>
      </w:pPr>
    </w:lvl>
    <w:lvl w:ilvl="3" w:tentative="0">
      <w:start w:val="1"/>
      <w:numFmt w:val="decimal"/>
      <w:lvlText w:val="%4."/>
      <w:lvlJc w:val="left"/>
      <w:pPr>
        <w:ind w:left="2240" w:hanging="440"/>
      </w:pPr>
    </w:lvl>
    <w:lvl w:ilvl="4" w:tentative="0">
      <w:start w:val="1"/>
      <w:numFmt w:val="lowerLetter"/>
      <w:lvlText w:val="%5)"/>
      <w:lvlJc w:val="left"/>
      <w:pPr>
        <w:ind w:left="2680" w:hanging="440"/>
      </w:pPr>
    </w:lvl>
    <w:lvl w:ilvl="5" w:tentative="0">
      <w:start w:val="1"/>
      <w:numFmt w:val="lowerRoman"/>
      <w:lvlText w:val="%6."/>
      <w:lvlJc w:val="right"/>
      <w:pPr>
        <w:ind w:left="3120" w:hanging="440"/>
      </w:pPr>
    </w:lvl>
    <w:lvl w:ilvl="6" w:tentative="0">
      <w:start w:val="1"/>
      <w:numFmt w:val="decimal"/>
      <w:lvlText w:val="%7."/>
      <w:lvlJc w:val="left"/>
      <w:pPr>
        <w:ind w:left="3560" w:hanging="440"/>
      </w:pPr>
    </w:lvl>
    <w:lvl w:ilvl="7" w:tentative="0">
      <w:start w:val="1"/>
      <w:numFmt w:val="lowerLetter"/>
      <w:lvlText w:val="%8)"/>
      <w:lvlJc w:val="left"/>
      <w:pPr>
        <w:ind w:left="4000" w:hanging="440"/>
      </w:pPr>
    </w:lvl>
    <w:lvl w:ilvl="8" w:tentative="0">
      <w:start w:val="1"/>
      <w:numFmt w:val="lowerRoman"/>
      <w:lvlText w:val="%9."/>
      <w:lvlJc w:val="right"/>
      <w:pPr>
        <w:ind w:left="4440" w:hanging="440"/>
      </w:pPr>
    </w:lvl>
  </w:abstractNum>
  <w:abstractNum w:abstractNumId="1">
    <w:nsid w:val="262F0982"/>
    <w:multiLevelType w:val="multilevel"/>
    <w:tmpl w:val="262F0982"/>
    <w:lvl w:ilvl="0" w:tentative="0">
      <w:start w:val="1"/>
      <w:numFmt w:val="decimal"/>
      <w:lvlText w:val="（%1）"/>
      <w:lvlJc w:val="left"/>
      <w:pPr>
        <w:ind w:left="920" w:hanging="440"/>
      </w:pPr>
      <w:rPr>
        <w:rFonts w:hint="eastAsia"/>
      </w:rPr>
    </w:lvl>
    <w:lvl w:ilvl="1" w:tentative="0">
      <w:start w:val="1"/>
      <w:numFmt w:val="lowerLetter"/>
      <w:lvlText w:val="%2)"/>
      <w:lvlJc w:val="left"/>
      <w:pPr>
        <w:ind w:left="1360" w:hanging="440"/>
      </w:pPr>
    </w:lvl>
    <w:lvl w:ilvl="2" w:tentative="0">
      <w:start w:val="1"/>
      <w:numFmt w:val="lowerRoman"/>
      <w:lvlText w:val="%3."/>
      <w:lvlJc w:val="right"/>
      <w:pPr>
        <w:ind w:left="1800" w:hanging="440"/>
      </w:pPr>
    </w:lvl>
    <w:lvl w:ilvl="3" w:tentative="0">
      <w:start w:val="1"/>
      <w:numFmt w:val="decimal"/>
      <w:lvlText w:val="%4."/>
      <w:lvlJc w:val="left"/>
      <w:pPr>
        <w:ind w:left="2240" w:hanging="440"/>
      </w:pPr>
    </w:lvl>
    <w:lvl w:ilvl="4" w:tentative="0">
      <w:start w:val="1"/>
      <w:numFmt w:val="lowerLetter"/>
      <w:lvlText w:val="%5)"/>
      <w:lvlJc w:val="left"/>
      <w:pPr>
        <w:ind w:left="2680" w:hanging="440"/>
      </w:pPr>
    </w:lvl>
    <w:lvl w:ilvl="5" w:tentative="0">
      <w:start w:val="1"/>
      <w:numFmt w:val="lowerRoman"/>
      <w:lvlText w:val="%6."/>
      <w:lvlJc w:val="right"/>
      <w:pPr>
        <w:ind w:left="3120" w:hanging="440"/>
      </w:pPr>
    </w:lvl>
    <w:lvl w:ilvl="6" w:tentative="0">
      <w:start w:val="1"/>
      <w:numFmt w:val="decimal"/>
      <w:lvlText w:val="%7."/>
      <w:lvlJc w:val="left"/>
      <w:pPr>
        <w:ind w:left="3560" w:hanging="440"/>
      </w:pPr>
    </w:lvl>
    <w:lvl w:ilvl="7" w:tentative="0">
      <w:start w:val="1"/>
      <w:numFmt w:val="lowerLetter"/>
      <w:lvlText w:val="%8)"/>
      <w:lvlJc w:val="left"/>
      <w:pPr>
        <w:ind w:left="4000" w:hanging="440"/>
      </w:pPr>
    </w:lvl>
    <w:lvl w:ilvl="8" w:tentative="0">
      <w:start w:val="1"/>
      <w:numFmt w:val="lowerRoman"/>
      <w:lvlText w:val="%9."/>
      <w:lvlJc w:val="right"/>
      <w:pPr>
        <w:ind w:left="4440" w:hanging="440"/>
      </w:pPr>
    </w:lvl>
  </w:abstractNum>
  <w:abstractNum w:abstractNumId="2">
    <w:nsid w:val="26971D83"/>
    <w:multiLevelType w:val="multilevel"/>
    <w:tmpl w:val="26971D83"/>
    <w:lvl w:ilvl="0" w:tentative="0">
      <w:start w:val="1"/>
      <w:numFmt w:val="decimal"/>
      <w:pStyle w:val="4"/>
      <w:suff w:val="space"/>
      <w:lvlText w:val="第%1章"/>
      <w:lvlJc w:val="left"/>
      <w:pPr>
        <w:ind w:left="0" w:firstLine="0"/>
      </w:pPr>
      <w:rPr>
        <w:rFonts w:hint="default" w:ascii="Times New Roman" w:hAnsi="Times New Roman" w:eastAsia="宋体"/>
        <w:b/>
        <w:i w:val="0"/>
        <w:sz w:val="36"/>
        <w:u w:val="none"/>
      </w:rPr>
    </w:lvl>
    <w:lvl w:ilvl="1" w:tentative="0">
      <w:start w:val="1"/>
      <w:numFmt w:val="decimal"/>
      <w:pStyle w:val="3"/>
      <w:suff w:val="space"/>
      <w:lvlText w:val="%1.%2"/>
      <w:lvlJc w:val="left"/>
      <w:pPr>
        <w:ind w:left="0" w:firstLine="0"/>
      </w:pPr>
    </w:lvl>
    <w:lvl w:ilvl="2" w:tentative="0">
      <w:start w:val="1"/>
      <w:numFmt w:val="decimal"/>
      <w:suff w:val="space"/>
      <w:lvlText w:val="%1.%2.%3"/>
      <w:lvlJc w:val="left"/>
      <w:pPr>
        <w:ind w:left="0" w:firstLine="0"/>
      </w:pPr>
    </w:lvl>
    <w:lvl w:ilvl="3" w:tentative="0">
      <w:start w:val="1"/>
      <w:numFmt w:val="decimal"/>
      <w:suff w:val="space"/>
      <w:lvlText w:val="%1.%2.%3.%4"/>
      <w:lvlJc w:val="left"/>
      <w:pPr>
        <w:ind w:left="0" w:firstLine="0"/>
      </w:pPr>
      <w:rPr>
        <w:rFonts w:hint="default" w:ascii="Times New Roman" w:hAnsi="Times New Roman" w:eastAsia="宋体"/>
        <w:b/>
        <w:i w:val="0"/>
        <w:sz w:val="28"/>
        <w:u w:val="none"/>
      </w:rPr>
    </w:lvl>
    <w:lvl w:ilvl="4" w:tentative="0">
      <w:start w:val="1"/>
      <w:numFmt w:val="decimal"/>
      <w:suff w:val="space"/>
      <w:lvlText w:val="%1.%2.%3.%4.%5"/>
      <w:lvlJc w:val="left"/>
      <w:pPr>
        <w:ind w:left="0" w:firstLine="0"/>
      </w:pPr>
      <w:rPr>
        <w:rFonts w:hint="default" w:ascii="Times New Roman" w:hAnsi="Times New Roman" w:eastAsia="宋体"/>
        <w:b/>
        <w:i w:val="0"/>
        <w:sz w:val="28"/>
        <w:u w:val="none"/>
      </w:rPr>
    </w:lvl>
    <w:lvl w:ilvl="5" w:tentative="0">
      <w:start w:val="1"/>
      <w:numFmt w:val="decimal"/>
      <w:pStyle w:val="7"/>
      <w:suff w:val="space"/>
      <w:lvlText w:val="%1.%2.%3.%4.%5.%6"/>
      <w:lvlJc w:val="left"/>
      <w:pPr>
        <w:ind w:left="0" w:firstLine="0"/>
      </w:pPr>
      <w:rPr>
        <w:rFonts w:hint="default" w:ascii="Times New Roman" w:hAnsi="Times New Roman" w:eastAsia="宋体"/>
        <w:b/>
        <w:i w:val="0"/>
        <w:sz w:val="28"/>
        <w:u w:val="none"/>
      </w:rPr>
    </w:lvl>
    <w:lvl w:ilvl="6" w:tentative="0">
      <w:start w:val="1"/>
      <w:numFmt w:val="decimal"/>
      <w:pStyle w:val="8"/>
      <w:suff w:val="space"/>
      <w:lvlText w:val="%1.%2.%3.%4.%5.%6.%7"/>
      <w:lvlJc w:val="left"/>
      <w:pPr>
        <w:ind w:left="0" w:firstLine="0"/>
      </w:pPr>
      <w:rPr>
        <w:rFonts w:hint="default" w:ascii="Times New Roman" w:hAnsi="Times New Roman" w:eastAsia="宋体"/>
        <w:b/>
        <w:i w:val="0"/>
        <w:sz w:val="28"/>
        <w:u w:val="none"/>
      </w:rPr>
    </w:lvl>
    <w:lvl w:ilvl="7" w:tentative="0">
      <w:start w:val="1"/>
      <w:numFmt w:val="decimal"/>
      <w:pStyle w:val="9"/>
      <w:suff w:val="space"/>
      <w:lvlText w:val="%1.%2.%3.%4.%5.%6.%7.%8"/>
      <w:lvlJc w:val="left"/>
      <w:pPr>
        <w:ind w:left="0" w:firstLine="0"/>
      </w:pPr>
      <w:rPr>
        <w:rFonts w:hint="default" w:ascii="Times New Roman" w:hAnsi="Times New Roman" w:eastAsia="宋体"/>
        <w:b/>
        <w:i w:val="0"/>
        <w:sz w:val="28"/>
        <w:u w:val="none"/>
      </w:rPr>
    </w:lvl>
    <w:lvl w:ilvl="8" w:tentative="0">
      <w:start w:val="1"/>
      <w:numFmt w:val="decimal"/>
      <w:pStyle w:val="10"/>
      <w:suff w:val="space"/>
      <w:lvlText w:val="%1.%2.%3.%4.%5.%6.%7.%8.%9"/>
      <w:lvlJc w:val="left"/>
      <w:pPr>
        <w:ind w:left="0" w:firstLine="0"/>
      </w:pPr>
      <w:rPr>
        <w:rFonts w:hint="default" w:ascii="Times New Roman" w:hAnsi="Times New Roman" w:eastAsia="宋体"/>
        <w:b/>
        <w:i w:val="0"/>
        <w:sz w:val="28"/>
        <w:u w:val="none"/>
      </w:rPr>
    </w:lvl>
  </w:abstractNum>
  <w:abstractNum w:abstractNumId="3">
    <w:nsid w:val="288645FC"/>
    <w:multiLevelType w:val="multilevel"/>
    <w:tmpl w:val="288645FC"/>
    <w:lvl w:ilvl="0" w:tentative="0">
      <w:start w:val="1"/>
      <w:numFmt w:val="decimal"/>
      <w:lvlText w:val="（%1）"/>
      <w:lvlJc w:val="left"/>
      <w:pPr>
        <w:ind w:left="920" w:hanging="440"/>
      </w:pPr>
      <w:rPr>
        <w:rFonts w:hint="eastAsia"/>
      </w:rPr>
    </w:lvl>
    <w:lvl w:ilvl="1" w:tentative="0">
      <w:start w:val="1"/>
      <w:numFmt w:val="lowerLetter"/>
      <w:lvlText w:val="%2)"/>
      <w:lvlJc w:val="left"/>
      <w:pPr>
        <w:ind w:left="1360" w:hanging="440"/>
      </w:pPr>
    </w:lvl>
    <w:lvl w:ilvl="2" w:tentative="0">
      <w:start w:val="1"/>
      <w:numFmt w:val="lowerRoman"/>
      <w:lvlText w:val="%3."/>
      <w:lvlJc w:val="right"/>
      <w:pPr>
        <w:ind w:left="1800" w:hanging="440"/>
      </w:pPr>
    </w:lvl>
    <w:lvl w:ilvl="3" w:tentative="0">
      <w:start w:val="1"/>
      <w:numFmt w:val="decimal"/>
      <w:lvlText w:val="%4."/>
      <w:lvlJc w:val="left"/>
      <w:pPr>
        <w:ind w:left="2240" w:hanging="440"/>
      </w:pPr>
    </w:lvl>
    <w:lvl w:ilvl="4" w:tentative="0">
      <w:start w:val="1"/>
      <w:numFmt w:val="lowerLetter"/>
      <w:lvlText w:val="%5)"/>
      <w:lvlJc w:val="left"/>
      <w:pPr>
        <w:ind w:left="2680" w:hanging="440"/>
      </w:pPr>
    </w:lvl>
    <w:lvl w:ilvl="5" w:tentative="0">
      <w:start w:val="1"/>
      <w:numFmt w:val="lowerRoman"/>
      <w:lvlText w:val="%6."/>
      <w:lvlJc w:val="right"/>
      <w:pPr>
        <w:ind w:left="3120" w:hanging="440"/>
      </w:pPr>
    </w:lvl>
    <w:lvl w:ilvl="6" w:tentative="0">
      <w:start w:val="1"/>
      <w:numFmt w:val="decimal"/>
      <w:lvlText w:val="%7."/>
      <w:lvlJc w:val="left"/>
      <w:pPr>
        <w:ind w:left="3560" w:hanging="440"/>
      </w:pPr>
    </w:lvl>
    <w:lvl w:ilvl="7" w:tentative="0">
      <w:start w:val="1"/>
      <w:numFmt w:val="lowerLetter"/>
      <w:lvlText w:val="%8)"/>
      <w:lvlJc w:val="left"/>
      <w:pPr>
        <w:ind w:left="4000" w:hanging="440"/>
      </w:pPr>
    </w:lvl>
    <w:lvl w:ilvl="8" w:tentative="0">
      <w:start w:val="1"/>
      <w:numFmt w:val="lowerRoman"/>
      <w:lvlText w:val="%9."/>
      <w:lvlJc w:val="right"/>
      <w:pPr>
        <w:ind w:left="4440" w:hanging="440"/>
      </w:pPr>
    </w:lvl>
  </w:abstractNum>
  <w:abstractNum w:abstractNumId="4">
    <w:nsid w:val="3BA31C30"/>
    <w:multiLevelType w:val="multilevel"/>
    <w:tmpl w:val="3BA31C30"/>
    <w:lvl w:ilvl="0" w:tentative="0">
      <w:start w:val="1"/>
      <w:numFmt w:val="decimal"/>
      <w:lvlText w:val="（%1）"/>
      <w:lvlJc w:val="left"/>
      <w:pPr>
        <w:ind w:left="920" w:hanging="440"/>
      </w:pPr>
      <w:rPr>
        <w:rFonts w:hint="eastAsia"/>
      </w:rPr>
    </w:lvl>
    <w:lvl w:ilvl="1" w:tentative="0">
      <w:start w:val="1"/>
      <w:numFmt w:val="lowerLetter"/>
      <w:lvlText w:val="%2)"/>
      <w:lvlJc w:val="left"/>
      <w:pPr>
        <w:ind w:left="1360" w:hanging="440"/>
      </w:pPr>
    </w:lvl>
    <w:lvl w:ilvl="2" w:tentative="0">
      <w:start w:val="1"/>
      <w:numFmt w:val="lowerRoman"/>
      <w:lvlText w:val="%3."/>
      <w:lvlJc w:val="right"/>
      <w:pPr>
        <w:ind w:left="1800" w:hanging="440"/>
      </w:pPr>
    </w:lvl>
    <w:lvl w:ilvl="3" w:tentative="0">
      <w:start w:val="1"/>
      <w:numFmt w:val="decimal"/>
      <w:lvlText w:val="%4."/>
      <w:lvlJc w:val="left"/>
      <w:pPr>
        <w:ind w:left="2240" w:hanging="440"/>
      </w:pPr>
    </w:lvl>
    <w:lvl w:ilvl="4" w:tentative="0">
      <w:start w:val="1"/>
      <w:numFmt w:val="lowerLetter"/>
      <w:lvlText w:val="%5)"/>
      <w:lvlJc w:val="left"/>
      <w:pPr>
        <w:ind w:left="2680" w:hanging="440"/>
      </w:pPr>
    </w:lvl>
    <w:lvl w:ilvl="5" w:tentative="0">
      <w:start w:val="1"/>
      <w:numFmt w:val="lowerRoman"/>
      <w:lvlText w:val="%6."/>
      <w:lvlJc w:val="right"/>
      <w:pPr>
        <w:ind w:left="3120" w:hanging="440"/>
      </w:pPr>
    </w:lvl>
    <w:lvl w:ilvl="6" w:tentative="0">
      <w:start w:val="1"/>
      <w:numFmt w:val="decimal"/>
      <w:lvlText w:val="%7."/>
      <w:lvlJc w:val="left"/>
      <w:pPr>
        <w:ind w:left="3560" w:hanging="440"/>
      </w:pPr>
    </w:lvl>
    <w:lvl w:ilvl="7" w:tentative="0">
      <w:start w:val="1"/>
      <w:numFmt w:val="lowerLetter"/>
      <w:lvlText w:val="%8)"/>
      <w:lvlJc w:val="left"/>
      <w:pPr>
        <w:ind w:left="4000" w:hanging="440"/>
      </w:pPr>
    </w:lvl>
    <w:lvl w:ilvl="8" w:tentative="0">
      <w:start w:val="1"/>
      <w:numFmt w:val="lowerRoman"/>
      <w:lvlText w:val="%9."/>
      <w:lvlJc w:val="right"/>
      <w:pPr>
        <w:ind w:left="4440" w:hanging="440"/>
      </w:pPr>
    </w:lvl>
  </w:abstractNum>
  <w:abstractNum w:abstractNumId="5">
    <w:nsid w:val="3DA64F17"/>
    <w:multiLevelType w:val="multilevel"/>
    <w:tmpl w:val="3DA64F17"/>
    <w:lvl w:ilvl="0" w:tentative="0">
      <w:start w:val="1"/>
      <w:numFmt w:val="decimal"/>
      <w:lvlText w:val="（%1）"/>
      <w:lvlJc w:val="left"/>
      <w:pPr>
        <w:ind w:left="920" w:hanging="440"/>
      </w:pPr>
      <w:rPr>
        <w:rFonts w:hint="eastAsia"/>
      </w:rPr>
    </w:lvl>
    <w:lvl w:ilvl="1" w:tentative="0">
      <w:start w:val="1"/>
      <w:numFmt w:val="lowerLetter"/>
      <w:lvlText w:val="%2)"/>
      <w:lvlJc w:val="left"/>
      <w:pPr>
        <w:ind w:left="1360" w:hanging="440"/>
      </w:pPr>
    </w:lvl>
    <w:lvl w:ilvl="2" w:tentative="0">
      <w:start w:val="1"/>
      <w:numFmt w:val="lowerRoman"/>
      <w:lvlText w:val="%3."/>
      <w:lvlJc w:val="right"/>
      <w:pPr>
        <w:ind w:left="1800" w:hanging="440"/>
      </w:pPr>
    </w:lvl>
    <w:lvl w:ilvl="3" w:tentative="0">
      <w:start w:val="1"/>
      <w:numFmt w:val="decimal"/>
      <w:lvlText w:val="%4."/>
      <w:lvlJc w:val="left"/>
      <w:pPr>
        <w:ind w:left="2240" w:hanging="440"/>
      </w:pPr>
    </w:lvl>
    <w:lvl w:ilvl="4" w:tentative="0">
      <w:start w:val="1"/>
      <w:numFmt w:val="lowerLetter"/>
      <w:lvlText w:val="%5)"/>
      <w:lvlJc w:val="left"/>
      <w:pPr>
        <w:ind w:left="2680" w:hanging="440"/>
      </w:pPr>
    </w:lvl>
    <w:lvl w:ilvl="5" w:tentative="0">
      <w:start w:val="1"/>
      <w:numFmt w:val="lowerRoman"/>
      <w:lvlText w:val="%6."/>
      <w:lvlJc w:val="right"/>
      <w:pPr>
        <w:ind w:left="3120" w:hanging="440"/>
      </w:pPr>
    </w:lvl>
    <w:lvl w:ilvl="6" w:tentative="0">
      <w:start w:val="1"/>
      <w:numFmt w:val="decimal"/>
      <w:lvlText w:val="%7."/>
      <w:lvlJc w:val="left"/>
      <w:pPr>
        <w:ind w:left="3560" w:hanging="440"/>
      </w:pPr>
    </w:lvl>
    <w:lvl w:ilvl="7" w:tentative="0">
      <w:start w:val="1"/>
      <w:numFmt w:val="lowerLetter"/>
      <w:lvlText w:val="%8)"/>
      <w:lvlJc w:val="left"/>
      <w:pPr>
        <w:ind w:left="4000" w:hanging="440"/>
      </w:pPr>
    </w:lvl>
    <w:lvl w:ilvl="8" w:tentative="0">
      <w:start w:val="1"/>
      <w:numFmt w:val="lowerRoman"/>
      <w:lvlText w:val="%9."/>
      <w:lvlJc w:val="right"/>
      <w:pPr>
        <w:ind w:left="4440" w:hanging="440"/>
      </w:pPr>
    </w:lvl>
  </w:abstractNum>
  <w:abstractNum w:abstractNumId="6">
    <w:nsid w:val="45DF38F2"/>
    <w:multiLevelType w:val="singleLevel"/>
    <w:tmpl w:val="45DF38F2"/>
    <w:lvl w:ilvl="0" w:tentative="0">
      <w:start w:val="1"/>
      <w:numFmt w:val="decimal"/>
      <w:lvlText w:val="%1."/>
      <w:lvlJc w:val="left"/>
      <w:pPr>
        <w:tabs>
          <w:tab w:val="left" w:pos="312"/>
        </w:tabs>
      </w:pPr>
    </w:lvl>
  </w:abstractNum>
  <w:abstractNum w:abstractNumId="7">
    <w:nsid w:val="4E997752"/>
    <w:multiLevelType w:val="multilevel"/>
    <w:tmpl w:val="4E997752"/>
    <w:lvl w:ilvl="0" w:tentative="0">
      <w:start w:val="1"/>
      <w:numFmt w:val="decimal"/>
      <w:lvlText w:val="（%1）"/>
      <w:lvlJc w:val="left"/>
      <w:pPr>
        <w:ind w:left="920" w:hanging="440"/>
      </w:pPr>
      <w:rPr>
        <w:rFonts w:hint="eastAsia"/>
      </w:rPr>
    </w:lvl>
    <w:lvl w:ilvl="1" w:tentative="0">
      <w:start w:val="1"/>
      <w:numFmt w:val="lowerLetter"/>
      <w:lvlText w:val="%2)"/>
      <w:lvlJc w:val="left"/>
      <w:pPr>
        <w:ind w:left="1360" w:hanging="440"/>
      </w:pPr>
    </w:lvl>
    <w:lvl w:ilvl="2" w:tentative="0">
      <w:start w:val="1"/>
      <w:numFmt w:val="lowerRoman"/>
      <w:lvlText w:val="%3."/>
      <w:lvlJc w:val="right"/>
      <w:pPr>
        <w:ind w:left="1800" w:hanging="440"/>
      </w:pPr>
    </w:lvl>
    <w:lvl w:ilvl="3" w:tentative="0">
      <w:start w:val="1"/>
      <w:numFmt w:val="decimal"/>
      <w:lvlText w:val="%4."/>
      <w:lvlJc w:val="left"/>
      <w:pPr>
        <w:ind w:left="2240" w:hanging="440"/>
      </w:pPr>
    </w:lvl>
    <w:lvl w:ilvl="4" w:tentative="0">
      <w:start w:val="1"/>
      <w:numFmt w:val="lowerLetter"/>
      <w:lvlText w:val="%5)"/>
      <w:lvlJc w:val="left"/>
      <w:pPr>
        <w:ind w:left="2680" w:hanging="440"/>
      </w:pPr>
    </w:lvl>
    <w:lvl w:ilvl="5" w:tentative="0">
      <w:start w:val="1"/>
      <w:numFmt w:val="lowerRoman"/>
      <w:lvlText w:val="%6."/>
      <w:lvlJc w:val="right"/>
      <w:pPr>
        <w:ind w:left="3120" w:hanging="440"/>
      </w:pPr>
    </w:lvl>
    <w:lvl w:ilvl="6" w:tentative="0">
      <w:start w:val="1"/>
      <w:numFmt w:val="decimal"/>
      <w:lvlText w:val="%7."/>
      <w:lvlJc w:val="left"/>
      <w:pPr>
        <w:ind w:left="3560" w:hanging="440"/>
      </w:pPr>
    </w:lvl>
    <w:lvl w:ilvl="7" w:tentative="0">
      <w:start w:val="1"/>
      <w:numFmt w:val="lowerLetter"/>
      <w:lvlText w:val="%8)"/>
      <w:lvlJc w:val="left"/>
      <w:pPr>
        <w:ind w:left="4000" w:hanging="440"/>
      </w:pPr>
    </w:lvl>
    <w:lvl w:ilvl="8" w:tentative="0">
      <w:start w:val="1"/>
      <w:numFmt w:val="lowerRoman"/>
      <w:lvlText w:val="%9."/>
      <w:lvlJc w:val="right"/>
      <w:pPr>
        <w:ind w:left="4440" w:hanging="440"/>
      </w:pPr>
    </w:lvl>
  </w:abstractNum>
  <w:abstractNum w:abstractNumId="8">
    <w:nsid w:val="566C28DA"/>
    <w:multiLevelType w:val="multilevel"/>
    <w:tmpl w:val="566C28DA"/>
    <w:lvl w:ilvl="0" w:tentative="0">
      <w:start w:val="1"/>
      <w:numFmt w:val="decimal"/>
      <w:lvlText w:val="%1)"/>
      <w:lvlJc w:val="left"/>
      <w:pPr>
        <w:ind w:left="920" w:hanging="440"/>
      </w:pPr>
    </w:lvl>
    <w:lvl w:ilvl="1" w:tentative="0">
      <w:start w:val="1"/>
      <w:numFmt w:val="lowerLetter"/>
      <w:lvlText w:val="%2)"/>
      <w:lvlJc w:val="left"/>
      <w:pPr>
        <w:ind w:left="1360" w:hanging="440"/>
      </w:pPr>
    </w:lvl>
    <w:lvl w:ilvl="2" w:tentative="0">
      <w:start w:val="1"/>
      <w:numFmt w:val="lowerRoman"/>
      <w:lvlText w:val="%3."/>
      <w:lvlJc w:val="right"/>
      <w:pPr>
        <w:ind w:left="1800" w:hanging="440"/>
      </w:pPr>
    </w:lvl>
    <w:lvl w:ilvl="3" w:tentative="0">
      <w:start w:val="1"/>
      <w:numFmt w:val="decimal"/>
      <w:lvlText w:val="%4."/>
      <w:lvlJc w:val="left"/>
      <w:pPr>
        <w:ind w:left="2240" w:hanging="440"/>
      </w:pPr>
    </w:lvl>
    <w:lvl w:ilvl="4" w:tentative="0">
      <w:start w:val="1"/>
      <w:numFmt w:val="lowerLetter"/>
      <w:lvlText w:val="%5)"/>
      <w:lvlJc w:val="left"/>
      <w:pPr>
        <w:ind w:left="2680" w:hanging="440"/>
      </w:pPr>
    </w:lvl>
    <w:lvl w:ilvl="5" w:tentative="0">
      <w:start w:val="1"/>
      <w:numFmt w:val="lowerRoman"/>
      <w:lvlText w:val="%6."/>
      <w:lvlJc w:val="right"/>
      <w:pPr>
        <w:ind w:left="3120" w:hanging="440"/>
      </w:pPr>
    </w:lvl>
    <w:lvl w:ilvl="6" w:tentative="0">
      <w:start w:val="1"/>
      <w:numFmt w:val="decimal"/>
      <w:lvlText w:val="%7."/>
      <w:lvlJc w:val="left"/>
      <w:pPr>
        <w:ind w:left="3560" w:hanging="440"/>
      </w:pPr>
    </w:lvl>
    <w:lvl w:ilvl="7" w:tentative="0">
      <w:start w:val="1"/>
      <w:numFmt w:val="lowerLetter"/>
      <w:lvlText w:val="%8)"/>
      <w:lvlJc w:val="left"/>
      <w:pPr>
        <w:ind w:left="4000" w:hanging="440"/>
      </w:pPr>
    </w:lvl>
    <w:lvl w:ilvl="8" w:tentative="0">
      <w:start w:val="1"/>
      <w:numFmt w:val="lowerRoman"/>
      <w:lvlText w:val="%9."/>
      <w:lvlJc w:val="right"/>
      <w:pPr>
        <w:ind w:left="4440" w:hanging="440"/>
      </w:pPr>
    </w:lvl>
  </w:abstractNum>
  <w:abstractNum w:abstractNumId="9">
    <w:nsid w:val="738926C8"/>
    <w:multiLevelType w:val="multilevel"/>
    <w:tmpl w:val="738926C8"/>
    <w:lvl w:ilvl="0" w:tentative="0">
      <w:start w:val="1"/>
      <w:numFmt w:val="decimal"/>
      <w:lvlText w:val="（%1）"/>
      <w:lvlJc w:val="left"/>
      <w:pPr>
        <w:ind w:left="920" w:hanging="440"/>
      </w:pPr>
      <w:rPr>
        <w:rFonts w:hint="eastAsia"/>
      </w:rPr>
    </w:lvl>
    <w:lvl w:ilvl="1" w:tentative="0">
      <w:start w:val="1"/>
      <w:numFmt w:val="lowerLetter"/>
      <w:lvlText w:val="%2)"/>
      <w:lvlJc w:val="left"/>
      <w:pPr>
        <w:ind w:left="1360" w:hanging="440"/>
      </w:pPr>
    </w:lvl>
    <w:lvl w:ilvl="2" w:tentative="0">
      <w:start w:val="1"/>
      <w:numFmt w:val="lowerRoman"/>
      <w:lvlText w:val="%3."/>
      <w:lvlJc w:val="right"/>
      <w:pPr>
        <w:ind w:left="1800" w:hanging="440"/>
      </w:pPr>
    </w:lvl>
    <w:lvl w:ilvl="3" w:tentative="0">
      <w:start w:val="1"/>
      <w:numFmt w:val="decimal"/>
      <w:lvlText w:val="%4."/>
      <w:lvlJc w:val="left"/>
      <w:pPr>
        <w:ind w:left="2240" w:hanging="440"/>
      </w:pPr>
    </w:lvl>
    <w:lvl w:ilvl="4" w:tentative="0">
      <w:start w:val="1"/>
      <w:numFmt w:val="lowerLetter"/>
      <w:lvlText w:val="%5)"/>
      <w:lvlJc w:val="left"/>
      <w:pPr>
        <w:ind w:left="2680" w:hanging="440"/>
      </w:pPr>
    </w:lvl>
    <w:lvl w:ilvl="5" w:tentative="0">
      <w:start w:val="1"/>
      <w:numFmt w:val="lowerRoman"/>
      <w:lvlText w:val="%6."/>
      <w:lvlJc w:val="right"/>
      <w:pPr>
        <w:ind w:left="3120" w:hanging="440"/>
      </w:pPr>
    </w:lvl>
    <w:lvl w:ilvl="6" w:tentative="0">
      <w:start w:val="1"/>
      <w:numFmt w:val="decimal"/>
      <w:lvlText w:val="%7."/>
      <w:lvlJc w:val="left"/>
      <w:pPr>
        <w:ind w:left="3560" w:hanging="440"/>
      </w:pPr>
    </w:lvl>
    <w:lvl w:ilvl="7" w:tentative="0">
      <w:start w:val="1"/>
      <w:numFmt w:val="lowerLetter"/>
      <w:lvlText w:val="%8)"/>
      <w:lvlJc w:val="left"/>
      <w:pPr>
        <w:ind w:left="4000" w:hanging="440"/>
      </w:pPr>
    </w:lvl>
    <w:lvl w:ilvl="8" w:tentative="0">
      <w:start w:val="1"/>
      <w:numFmt w:val="lowerRoman"/>
      <w:lvlText w:val="%9."/>
      <w:lvlJc w:val="right"/>
      <w:pPr>
        <w:ind w:left="4440" w:hanging="440"/>
      </w:pPr>
    </w:lvl>
  </w:abstractNum>
  <w:abstractNum w:abstractNumId="10">
    <w:nsid w:val="7C18059A"/>
    <w:multiLevelType w:val="multilevel"/>
    <w:tmpl w:val="7C18059A"/>
    <w:lvl w:ilvl="0" w:tentative="0">
      <w:start w:val="1"/>
      <w:numFmt w:val="bullet"/>
      <w:lvlText w:val=""/>
      <w:lvlJc w:val="left"/>
      <w:pPr>
        <w:ind w:left="920" w:hanging="440"/>
      </w:pPr>
      <w:rPr>
        <w:rFonts w:hint="default" w:ascii="Wingdings" w:hAnsi="Wingdings"/>
      </w:rPr>
    </w:lvl>
    <w:lvl w:ilvl="1" w:tentative="0">
      <w:start w:val="1"/>
      <w:numFmt w:val="bullet"/>
      <w:lvlText w:val=""/>
      <w:lvlJc w:val="left"/>
      <w:pPr>
        <w:ind w:left="1360" w:hanging="440"/>
      </w:pPr>
      <w:rPr>
        <w:rFonts w:hint="default" w:ascii="Wingdings" w:hAnsi="Wingdings"/>
      </w:rPr>
    </w:lvl>
    <w:lvl w:ilvl="2" w:tentative="0">
      <w:start w:val="1"/>
      <w:numFmt w:val="bullet"/>
      <w:lvlText w:val=""/>
      <w:lvlJc w:val="left"/>
      <w:pPr>
        <w:ind w:left="1800" w:hanging="440"/>
      </w:pPr>
      <w:rPr>
        <w:rFonts w:hint="default" w:ascii="Wingdings" w:hAnsi="Wingdings"/>
      </w:rPr>
    </w:lvl>
    <w:lvl w:ilvl="3" w:tentative="0">
      <w:start w:val="1"/>
      <w:numFmt w:val="bullet"/>
      <w:lvlText w:val=""/>
      <w:lvlJc w:val="left"/>
      <w:pPr>
        <w:ind w:left="2240" w:hanging="440"/>
      </w:pPr>
      <w:rPr>
        <w:rFonts w:hint="default" w:ascii="Wingdings" w:hAnsi="Wingdings"/>
      </w:rPr>
    </w:lvl>
    <w:lvl w:ilvl="4" w:tentative="0">
      <w:start w:val="1"/>
      <w:numFmt w:val="bullet"/>
      <w:lvlText w:val=""/>
      <w:lvlJc w:val="left"/>
      <w:pPr>
        <w:ind w:left="2680" w:hanging="440"/>
      </w:pPr>
      <w:rPr>
        <w:rFonts w:hint="default" w:ascii="Wingdings" w:hAnsi="Wingdings"/>
      </w:rPr>
    </w:lvl>
    <w:lvl w:ilvl="5" w:tentative="0">
      <w:start w:val="1"/>
      <w:numFmt w:val="bullet"/>
      <w:lvlText w:val=""/>
      <w:lvlJc w:val="left"/>
      <w:pPr>
        <w:ind w:left="3120" w:hanging="440"/>
      </w:pPr>
      <w:rPr>
        <w:rFonts w:hint="default" w:ascii="Wingdings" w:hAnsi="Wingdings"/>
      </w:rPr>
    </w:lvl>
    <w:lvl w:ilvl="6" w:tentative="0">
      <w:start w:val="1"/>
      <w:numFmt w:val="bullet"/>
      <w:lvlText w:val=""/>
      <w:lvlJc w:val="left"/>
      <w:pPr>
        <w:ind w:left="3560" w:hanging="440"/>
      </w:pPr>
      <w:rPr>
        <w:rFonts w:hint="default" w:ascii="Wingdings" w:hAnsi="Wingdings"/>
      </w:rPr>
    </w:lvl>
    <w:lvl w:ilvl="7" w:tentative="0">
      <w:start w:val="1"/>
      <w:numFmt w:val="bullet"/>
      <w:lvlText w:val=""/>
      <w:lvlJc w:val="left"/>
      <w:pPr>
        <w:ind w:left="4000" w:hanging="440"/>
      </w:pPr>
      <w:rPr>
        <w:rFonts w:hint="default" w:ascii="Wingdings" w:hAnsi="Wingdings"/>
      </w:rPr>
    </w:lvl>
    <w:lvl w:ilvl="8" w:tentative="0">
      <w:start w:val="1"/>
      <w:numFmt w:val="bullet"/>
      <w:lvlText w:val=""/>
      <w:lvlJc w:val="left"/>
      <w:pPr>
        <w:ind w:left="4440" w:hanging="440"/>
      </w:pPr>
      <w:rPr>
        <w:rFonts w:hint="default" w:ascii="Wingdings" w:hAnsi="Wingdings"/>
      </w:rPr>
    </w:lvl>
  </w:abstractNum>
  <w:num w:numId="1">
    <w:abstractNumId w:val="2"/>
  </w:num>
  <w:num w:numId="2">
    <w:abstractNumId w:val="6"/>
  </w:num>
  <w:num w:numId="3">
    <w:abstractNumId w:val="4"/>
  </w:num>
  <w:num w:numId="4">
    <w:abstractNumId w:val="10"/>
  </w:num>
  <w:num w:numId="5">
    <w:abstractNumId w:val="9"/>
  </w:num>
  <w:num w:numId="6">
    <w:abstractNumId w:val="7"/>
  </w:num>
  <w:num w:numId="7">
    <w:abstractNumId w:val="0"/>
  </w:num>
  <w:num w:numId="8">
    <w:abstractNumId w:val="1"/>
  </w:num>
  <w:num w:numId="9">
    <w:abstractNumId w:val="5"/>
  </w:num>
  <w:num w:numId="10">
    <w:abstractNumId w:val="3"/>
  </w:num>
  <w:num w:numId="1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bordersDoNotSurroundHeader w:val="1"/>
  <w:bordersDoNotSurroundFooter w:val="1"/>
  <w:trackRevisions w:val="1"/>
  <w:documentProtection w:enforcement="0"/>
  <w:defaultTabStop w:val="420"/>
  <w:drawingGridHorizontalSpacing w:val="120"/>
  <w:drawingGridVerticalSpacing w:val="163"/>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Dk4MTQxZThjNTY2MjFmYTVjYWUzMzQzMjdhMmFjZWIifQ=="/>
  </w:docVars>
  <w:rsids>
    <w:rsidRoot w:val="00545CC1"/>
    <w:rsid w:val="00001D80"/>
    <w:rsid w:val="00002131"/>
    <w:rsid w:val="00003285"/>
    <w:rsid w:val="00003E71"/>
    <w:rsid w:val="00004E9C"/>
    <w:rsid w:val="000057AE"/>
    <w:rsid w:val="00006AD2"/>
    <w:rsid w:val="00013013"/>
    <w:rsid w:val="00016AA1"/>
    <w:rsid w:val="000213B3"/>
    <w:rsid w:val="00021EBF"/>
    <w:rsid w:val="000305C1"/>
    <w:rsid w:val="0003174B"/>
    <w:rsid w:val="0003321E"/>
    <w:rsid w:val="00035981"/>
    <w:rsid w:val="00037F84"/>
    <w:rsid w:val="00040723"/>
    <w:rsid w:val="00042B85"/>
    <w:rsid w:val="00042CAC"/>
    <w:rsid w:val="000519A0"/>
    <w:rsid w:val="00051EE2"/>
    <w:rsid w:val="00052A8E"/>
    <w:rsid w:val="000542B0"/>
    <w:rsid w:val="00055DAF"/>
    <w:rsid w:val="0005750F"/>
    <w:rsid w:val="00062F2E"/>
    <w:rsid w:val="00070227"/>
    <w:rsid w:val="00071191"/>
    <w:rsid w:val="00073B77"/>
    <w:rsid w:val="00074EFC"/>
    <w:rsid w:val="00076334"/>
    <w:rsid w:val="00077862"/>
    <w:rsid w:val="0008330D"/>
    <w:rsid w:val="000855F3"/>
    <w:rsid w:val="0008619A"/>
    <w:rsid w:val="00090579"/>
    <w:rsid w:val="00093A89"/>
    <w:rsid w:val="000945B8"/>
    <w:rsid w:val="000A0C21"/>
    <w:rsid w:val="000A1604"/>
    <w:rsid w:val="000A2F95"/>
    <w:rsid w:val="000A5D60"/>
    <w:rsid w:val="000A61D4"/>
    <w:rsid w:val="000B05A6"/>
    <w:rsid w:val="000B2074"/>
    <w:rsid w:val="000B3981"/>
    <w:rsid w:val="000B5260"/>
    <w:rsid w:val="000B5A9A"/>
    <w:rsid w:val="000C091E"/>
    <w:rsid w:val="000C10AA"/>
    <w:rsid w:val="000C2132"/>
    <w:rsid w:val="000C438A"/>
    <w:rsid w:val="000C7D6F"/>
    <w:rsid w:val="000C7FE2"/>
    <w:rsid w:val="000D14AD"/>
    <w:rsid w:val="000D48A5"/>
    <w:rsid w:val="000D4EEB"/>
    <w:rsid w:val="000D60E5"/>
    <w:rsid w:val="000E000B"/>
    <w:rsid w:val="000E7527"/>
    <w:rsid w:val="000F1116"/>
    <w:rsid w:val="000F20D6"/>
    <w:rsid w:val="000F4C31"/>
    <w:rsid w:val="000F5316"/>
    <w:rsid w:val="000F7CE7"/>
    <w:rsid w:val="001004B9"/>
    <w:rsid w:val="00100A5B"/>
    <w:rsid w:val="00100DC7"/>
    <w:rsid w:val="00102166"/>
    <w:rsid w:val="001021CB"/>
    <w:rsid w:val="00107400"/>
    <w:rsid w:val="00111190"/>
    <w:rsid w:val="00121F3C"/>
    <w:rsid w:val="00122429"/>
    <w:rsid w:val="00130712"/>
    <w:rsid w:val="00132255"/>
    <w:rsid w:val="00136151"/>
    <w:rsid w:val="00136985"/>
    <w:rsid w:val="00137C3F"/>
    <w:rsid w:val="001410C9"/>
    <w:rsid w:val="001413F8"/>
    <w:rsid w:val="00144F87"/>
    <w:rsid w:val="00154544"/>
    <w:rsid w:val="001559B1"/>
    <w:rsid w:val="00155AB6"/>
    <w:rsid w:val="00165392"/>
    <w:rsid w:val="00165C47"/>
    <w:rsid w:val="00166A3C"/>
    <w:rsid w:val="0017002D"/>
    <w:rsid w:val="00171298"/>
    <w:rsid w:val="00176B01"/>
    <w:rsid w:val="00180849"/>
    <w:rsid w:val="001818C2"/>
    <w:rsid w:val="00185AF4"/>
    <w:rsid w:val="0018781D"/>
    <w:rsid w:val="0019022C"/>
    <w:rsid w:val="00190B34"/>
    <w:rsid w:val="00192876"/>
    <w:rsid w:val="00192DFC"/>
    <w:rsid w:val="001969A9"/>
    <w:rsid w:val="001A33B9"/>
    <w:rsid w:val="001A6DD0"/>
    <w:rsid w:val="001A7FCD"/>
    <w:rsid w:val="001B67E6"/>
    <w:rsid w:val="001B7688"/>
    <w:rsid w:val="001C187E"/>
    <w:rsid w:val="001C4A48"/>
    <w:rsid w:val="001C4F81"/>
    <w:rsid w:val="001C5156"/>
    <w:rsid w:val="001D0B04"/>
    <w:rsid w:val="001D0FB2"/>
    <w:rsid w:val="001D4786"/>
    <w:rsid w:val="001D6BF5"/>
    <w:rsid w:val="001D7B88"/>
    <w:rsid w:val="001E0615"/>
    <w:rsid w:val="001E2186"/>
    <w:rsid w:val="001E27BA"/>
    <w:rsid w:val="001E339A"/>
    <w:rsid w:val="001E6C24"/>
    <w:rsid w:val="001F1296"/>
    <w:rsid w:val="001F1498"/>
    <w:rsid w:val="0020139D"/>
    <w:rsid w:val="00204A5A"/>
    <w:rsid w:val="002113F7"/>
    <w:rsid w:val="00212BAB"/>
    <w:rsid w:val="002144E7"/>
    <w:rsid w:val="00215C3C"/>
    <w:rsid w:val="00220497"/>
    <w:rsid w:val="002233D5"/>
    <w:rsid w:val="0022402D"/>
    <w:rsid w:val="00225EEC"/>
    <w:rsid w:val="00227087"/>
    <w:rsid w:val="00232EF4"/>
    <w:rsid w:val="00233CF0"/>
    <w:rsid w:val="00235DF1"/>
    <w:rsid w:val="0023665F"/>
    <w:rsid w:val="0023681F"/>
    <w:rsid w:val="00236CAE"/>
    <w:rsid w:val="00241180"/>
    <w:rsid w:val="00243975"/>
    <w:rsid w:val="00251645"/>
    <w:rsid w:val="002518FB"/>
    <w:rsid w:val="0025377B"/>
    <w:rsid w:val="00254E74"/>
    <w:rsid w:val="00260939"/>
    <w:rsid w:val="002631F7"/>
    <w:rsid w:val="00263A32"/>
    <w:rsid w:val="0026653D"/>
    <w:rsid w:val="00267675"/>
    <w:rsid w:val="00270650"/>
    <w:rsid w:val="00273064"/>
    <w:rsid w:val="002741BF"/>
    <w:rsid w:val="00276597"/>
    <w:rsid w:val="00283C06"/>
    <w:rsid w:val="00290237"/>
    <w:rsid w:val="00292DC8"/>
    <w:rsid w:val="00293FDE"/>
    <w:rsid w:val="002945D7"/>
    <w:rsid w:val="00295353"/>
    <w:rsid w:val="002A2816"/>
    <w:rsid w:val="002A4AA1"/>
    <w:rsid w:val="002B059E"/>
    <w:rsid w:val="002B2977"/>
    <w:rsid w:val="002B29C0"/>
    <w:rsid w:val="002B3021"/>
    <w:rsid w:val="002B30C6"/>
    <w:rsid w:val="002B39D8"/>
    <w:rsid w:val="002B48C4"/>
    <w:rsid w:val="002B61AC"/>
    <w:rsid w:val="002B652E"/>
    <w:rsid w:val="002B6D39"/>
    <w:rsid w:val="002B7E71"/>
    <w:rsid w:val="002C4619"/>
    <w:rsid w:val="002C4946"/>
    <w:rsid w:val="002C4A16"/>
    <w:rsid w:val="002D341C"/>
    <w:rsid w:val="002D5AB4"/>
    <w:rsid w:val="002D675F"/>
    <w:rsid w:val="002E10CD"/>
    <w:rsid w:val="002E3F9C"/>
    <w:rsid w:val="002E47EE"/>
    <w:rsid w:val="002E4A92"/>
    <w:rsid w:val="002E5462"/>
    <w:rsid w:val="002F1AB8"/>
    <w:rsid w:val="002F23C7"/>
    <w:rsid w:val="002F45BD"/>
    <w:rsid w:val="00300AB2"/>
    <w:rsid w:val="00302B5F"/>
    <w:rsid w:val="00307D33"/>
    <w:rsid w:val="003125A8"/>
    <w:rsid w:val="00313AC9"/>
    <w:rsid w:val="00314BF7"/>
    <w:rsid w:val="00320C71"/>
    <w:rsid w:val="00323D66"/>
    <w:rsid w:val="00325D8D"/>
    <w:rsid w:val="00327348"/>
    <w:rsid w:val="00327BB8"/>
    <w:rsid w:val="00332B69"/>
    <w:rsid w:val="0033393C"/>
    <w:rsid w:val="00335275"/>
    <w:rsid w:val="003357E8"/>
    <w:rsid w:val="00336FD1"/>
    <w:rsid w:val="003422B1"/>
    <w:rsid w:val="003428F3"/>
    <w:rsid w:val="0034441D"/>
    <w:rsid w:val="00344DB6"/>
    <w:rsid w:val="00351DC8"/>
    <w:rsid w:val="00352C3F"/>
    <w:rsid w:val="00355135"/>
    <w:rsid w:val="00356291"/>
    <w:rsid w:val="0035635E"/>
    <w:rsid w:val="0035700F"/>
    <w:rsid w:val="00357B9E"/>
    <w:rsid w:val="003636D0"/>
    <w:rsid w:val="00363BE5"/>
    <w:rsid w:val="0037013E"/>
    <w:rsid w:val="0038504F"/>
    <w:rsid w:val="0038524B"/>
    <w:rsid w:val="0038783B"/>
    <w:rsid w:val="00390990"/>
    <w:rsid w:val="003916C2"/>
    <w:rsid w:val="003928D8"/>
    <w:rsid w:val="003939FB"/>
    <w:rsid w:val="003952A2"/>
    <w:rsid w:val="00396FE3"/>
    <w:rsid w:val="003A13D1"/>
    <w:rsid w:val="003A357D"/>
    <w:rsid w:val="003A5E30"/>
    <w:rsid w:val="003A627F"/>
    <w:rsid w:val="003B13A9"/>
    <w:rsid w:val="003B28A0"/>
    <w:rsid w:val="003B40B5"/>
    <w:rsid w:val="003B4C3A"/>
    <w:rsid w:val="003B5ED5"/>
    <w:rsid w:val="003C137C"/>
    <w:rsid w:val="003C226F"/>
    <w:rsid w:val="003C3881"/>
    <w:rsid w:val="003D08E6"/>
    <w:rsid w:val="003D13DB"/>
    <w:rsid w:val="003D2B6C"/>
    <w:rsid w:val="003D2E58"/>
    <w:rsid w:val="003D3DDE"/>
    <w:rsid w:val="003D4386"/>
    <w:rsid w:val="003D4CA8"/>
    <w:rsid w:val="003E0A6B"/>
    <w:rsid w:val="003E0D9A"/>
    <w:rsid w:val="003E2DA5"/>
    <w:rsid w:val="003E34E3"/>
    <w:rsid w:val="003E51CE"/>
    <w:rsid w:val="003F0F8E"/>
    <w:rsid w:val="003F482F"/>
    <w:rsid w:val="003F5AD1"/>
    <w:rsid w:val="004002D6"/>
    <w:rsid w:val="00402EE2"/>
    <w:rsid w:val="00403BBB"/>
    <w:rsid w:val="0040500F"/>
    <w:rsid w:val="0041129B"/>
    <w:rsid w:val="0041296D"/>
    <w:rsid w:val="00412BCF"/>
    <w:rsid w:val="00416302"/>
    <w:rsid w:val="0042381F"/>
    <w:rsid w:val="00425339"/>
    <w:rsid w:val="004266F1"/>
    <w:rsid w:val="004312AA"/>
    <w:rsid w:val="004314C8"/>
    <w:rsid w:val="00431C4F"/>
    <w:rsid w:val="00434C30"/>
    <w:rsid w:val="00437C2B"/>
    <w:rsid w:val="004438D3"/>
    <w:rsid w:val="0044418D"/>
    <w:rsid w:val="00446807"/>
    <w:rsid w:val="004509CE"/>
    <w:rsid w:val="00450DEC"/>
    <w:rsid w:val="004518F6"/>
    <w:rsid w:val="00453212"/>
    <w:rsid w:val="00456ED5"/>
    <w:rsid w:val="00457AFD"/>
    <w:rsid w:val="0046033C"/>
    <w:rsid w:val="00460E15"/>
    <w:rsid w:val="0046102E"/>
    <w:rsid w:val="00463879"/>
    <w:rsid w:val="004640BB"/>
    <w:rsid w:val="00464591"/>
    <w:rsid w:val="00464C8D"/>
    <w:rsid w:val="00466167"/>
    <w:rsid w:val="00470A1F"/>
    <w:rsid w:val="0047304D"/>
    <w:rsid w:val="00475C27"/>
    <w:rsid w:val="004773A6"/>
    <w:rsid w:val="004801E5"/>
    <w:rsid w:val="004803BC"/>
    <w:rsid w:val="0048504C"/>
    <w:rsid w:val="00490A57"/>
    <w:rsid w:val="00493F89"/>
    <w:rsid w:val="00493FCA"/>
    <w:rsid w:val="0049486F"/>
    <w:rsid w:val="004A122C"/>
    <w:rsid w:val="004A1AC2"/>
    <w:rsid w:val="004A51AF"/>
    <w:rsid w:val="004A6A62"/>
    <w:rsid w:val="004A6A9C"/>
    <w:rsid w:val="004B2BF1"/>
    <w:rsid w:val="004B3069"/>
    <w:rsid w:val="004B3E8F"/>
    <w:rsid w:val="004B5879"/>
    <w:rsid w:val="004B6FC8"/>
    <w:rsid w:val="004C1BF2"/>
    <w:rsid w:val="004C342E"/>
    <w:rsid w:val="004C568C"/>
    <w:rsid w:val="004C7688"/>
    <w:rsid w:val="004D0B8A"/>
    <w:rsid w:val="004D3587"/>
    <w:rsid w:val="004E0E2C"/>
    <w:rsid w:val="004E41B4"/>
    <w:rsid w:val="004E4A20"/>
    <w:rsid w:val="004E619F"/>
    <w:rsid w:val="004E6990"/>
    <w:rsid w:val="004F164B"/>
    <w:rsid w:val="004F5CEF"/>
    <w:rsid w:val="004F60B1"/>
    <w:rsid w:val="004F6281"/>
    <w:rsid w:val="004F7C88"/>
    <w:rsid w:val="0050211D"/>
    <w:rsid w:val="005026E4"/>
    <w:rsid w:val="005122E8"/>
    <w:rsid w:val="005123AF"/>
    <w:rsid w:val="00514079"/>
    <w:rsid w:val="005146C4"/>
    <w:rsid w:val="0051680A"/>
    <w:rsid w:val="00523C54"/>
    <w:rsid w:val="0052759D"/>
    <w:rsid w:val="00532BCB"/>
    <w:rsid w:val="00540102"/>
    <w:rsid w:val="005413AB"/>
    <w:rsid w:val="00541B55"/>
    <w:rsid w:val="0054249D"/>
    <w:rsid w:val="00545CC1"/>
    <w:rsid w:val="00546392"/>
    <w:rsid w:val="00550030"/>
    <w:rsid w:val="00552D03"/>
    <w:rsid w:val="00555C09"/>
    <w:rsid w:val="00555F7D"/>
    <w:rsid w:val="0056143E"/>
    <w:rsid w:val="00561815"/>
    <w:rsid w:val="00565760"/>
    <w:rsid w:val="0056653D"/>
    <w:rsid w:val="00566581"/>
    <w:rsid w:val="00566DF4"/>
    <w:rsid w:val="0057002E"/>
    <w:rsid w:val="00574B9D"/>
    <w:rsid w:val="00581C70"/>
    <w:rsid w:val="005839A0"/>
    <w:rsid w:val="00584456"/>
    <w:rsid w:val="00586234"/>
    <w:rsid w:val="00590493"/>
    <w:rsid w:val="00591419"/>
    <w:rsid w:val="0059164A"/>
    <w:rsid w:val="0059194D"/>
    <w:rsid w:val="0059563D"/>
    <w:rsid w:val="00597F23"/>
    <w:rsid w:val="005A150F"/>
    <w:rsid w:val="005A158F"/>
    <w:rsid w:val="005A2551"/>
    <w:rsid w:val="005A49EB"/>
    <w:rsid w:val="005A4E27"/>
    <w:rsid w:val="005A568C"/>
    <w:rsid w:val="005A5F77"/>
    <w:rsid w:val="005B070A"/>
    <w:rsid w:val="005B2C56"/>
    <w:rsid w:val="005B4AB9"/>
    <w:rsid w:val="005B4C5D"/>
    <w:rsid w:val="005B5C6A"/>
    <w:rsid w:val="005B7CFD"/>
    <w:rsid w:val="005C0851"/>
    <w:rsid w:val="005C2114"/>
    <w:rsid w:val="005C447B"/>
    <w:rsid w:val="005D00F9"/>
    <w:rsid w:val="005D06B2"/>
    <w:rsid w:val="005D1191"/>
    <w:rsid w:val="005D425F"/>
    <w:rsid w:val="005D4CBA"/>
    <w:rsid w:val="005D74EC"/>
    <w:rsid w:val="005E3BEA"/>
    <w:rsid w:val="005E4DAA"/>
    <w:rsid w:val="005F1C74"/>
    <w:rsid w:val="005F2930"/>
    <w:rsid w:val="005F2B04"/>
    <w:rsid w:val="005F6511"/>
    <w:rsid w:val="005F7BB8"/>
    <w:rsid w:val="005F7BC4"/>
    <w:rsid w:val="00600340"/>
    <w:rsid w:val="00603086"/>
    <w:rsid w:val="006041C5"/>
    <w:rsid w:val="00605B01"/>
    <w:rsid w:val="00606452"/>
    <w:rsid w:val="00606F3E"/>
    <w:rsid w:val="00607A07"/>
    <w:rsid w:val="0061196C"/>
    <w:rsid w:val="00611DB0"/>
    <w:rsid w:val="006179BD"/>
    <w:rsid w:val="0062404B"/>
    <w:rsid w:val="00624746"/>
    <w:rsid w:val="00626260"/>
    <w:rsid w:val="0062673A"/>
    <w:rsid w:val="006267EC"/>
    <w:rsid w:val="006312BF"/>
    <w:rsid w:val="006400B8"/>
    <w:rsid w:val="006424A2"/>
    <w:rsid w:val="00645BF3"/>
    <w:rsid w:val="00647926"/>
    <w:rsid w:val="006506B7"/>
    <w:rsid w:val="00651EDF"/>
    <w:rsid w:val="00652256"/>
    <w:rsid w:val="0065297D"/>
    <w:rsid w:val="006549DF"/>
    <w:rsid w:val="006563F3"/>
    <w:rsid w:val="00670682"/>
    <w:rsid w:val="006710CD"/>
    <w:rsid w:val="006714DD"/>
    <w:rsid w:val="00675AA1"/>
    <w:rsid w:val="00675F5D"/>
    <w:rsid w:val="00676A49"/>
    <w:rsid w:val="00683DDD"/>
    <w:rsid w:val="00685AA1"/>
    <w:rsid w:val="00685ED9"/>
    <w:rsid w:val="0069144A"/>
    <w:rsid w:val="00692A5F"/>
    <w:rsid w:val="00693E4E"/>
    <w:rsid w:val="00696F85"/>
    <w:rsid w:val="006A49A4"/>
    <w:rsid w:val="006A7267"/>
    <w:rsid w:val="006B2342"/>
    <w:rsid w:val="006B45C2"/>
    <w:rsid w:val="006B5D0E"/>
    <w:rsid w:val="006B60D2"/>
    <w:rsid w:val="006B75B6"/>
    <w:rsid w:val="006B7DB1"/>
    <w:rsid w:val="006C05C9"/>
    <w:rsid w:val="006C2BBB"/>
    <w:rsid w:val="006C2BD6"/>
    <w:rsid w:val="006C3146"/>
    <w:rsid w:val="006D1AD4"/>
    <w:rsid w:val="006D20DC"/>
    <w:rsid w:val="006D60F8"/>
    <w:rsid w:val="006E23DF"/>
    <w:rsid w:val="006E56E5"/>
    <w:rsid w:val="006F3B83"/>
    <w:rsid w:val="006F76AD"/>
    <w:rsid w:val="00704BF9"/>
    <w:rsid w:val="00705C7C"/>
    <w:rsid w:val="007111BA"/>
    <w:rsid w:val="00717EB6"/>
    <w:rsid w:val="00720DB9"/>
    <w:rsid w:val="007248ED"/>
    <w:rsid w:val="00730053"/>
    <w:rsid w:val="00730C43"/>
    <w:rsid w:val="0073365E"/>
    <w:rsid w:val="007369B5"/>
    <w:rsid w:val="007409AC"/>
    <w:rsid w:val="007424D8"/>
    <w:rsid w:val="00750EA4"/>
    <w:rsid w:val="00752434"/>
    <w:rsid w:val="007533BF"/>
    <w:rsid w:val="00754603"/>
    <w:rsid w:val="00755963"/>
    <w:rsid w:val="007563F2"/>
    <w:rsid w:val="00761F04"/>
    <w:rsid w:val="00774CB2"/>
    <w:rsid w:val="0077696C"/>
    <w:rsid w:val="007773EC"/>
    <w:rsid w:val="007778ED"/>
    <w:rsid w:val="00783D30"/>
    <w:rsid w:val="00784FA6"/>
    <w:rsid w:val="00786056"/>
    <w:rsid w:val="007877AD"/>
    <w:rsid w:val="0079129A"/>
    <w:rsid w:val="007951B3"/>
    <w:rsid w:val="007A2E43"/>
    <w:rsid w:val="007A2FF8"/>
    <w:rsid w:val="007A375D"/>
    <w:rsid w:val="007A5D27"/>
    <w:rsid w:val="007A662D"/>
    <w:rsid w:val="007B05F2"/>
    <w:rsid w:val="007B0750"/>
    <w:rsid w:val="007B0BDA"/>
    <w:rsid w:val="007B7DBB"/>
    <w:rsid w:val="007C13DB"/>
    <w:rsid w:val="007C171D"/>
    <w:rsid w:val="007C424B"/>
    <w:rsid w:val="007C496F"/>
    <w:rsid w:val="007C67F1"/>
    <w:rsid w:val="007C7A5D"/>
    <w:rsid w:val="007D3070"/>
    <w:rsid w:val="007D36CD"/>
    <w:rsid w:val="007E05A8"/>
    <w:rsid w:val="007E616C"/>
    <w:rsid w:val="007E6518"/>
    <w:rsid w:val="007E6F91"/>
    <w:rsid w:val="007E7ABC"/>
    <w:rsid w:val="007F1103"/>
    <w:rsid w:val="007F200E"/>
    <w:rsid w:val="007F2F5D"/>
    <w:rsid w:val="0080153F"/>
    <w:rsid w:val="00801E66"/>
    <w:rsid w:val="008030F8"/>
    <w:rsid w:val="00807BF5"/>
    <w:rsid w:val="00810077"/>
    <w:rsid w:val="0081301D"/>
    <w:rsid w:val="00816D96"/>
    <w:rsid w:val="00830919"/>
    <w:rsid w:val="008406FA"/>
    <w:rsid w:val="008457E9"/>
    <w:rsid w:val="00845A2B"/>
    <w:rsid w:val="0084638E"/>
    <w:rsid w:val="008465A4"/>
    <w:rsid w:val="00846F16"/>
    <w:rsid w:val="00850788"/>
    <w:rsid w:val="00852B83"/>
    <w:rsid w:val="008574C9"/>
    <w:rsid w:val="008575DB"/>
    <w:rsid w:val="0086076B"/>
    <w:rsid w:val="00860D48"/>
    <w:rsid w:val="00861727"/>
    <w:rsid w:val="00861D36"/>
    <w:rsid w:val="008638AA"/>
    <w:rsid w:val="00864836"/>
    <w:rsid w:val="008657B6"/>
    <w:rsid w:val="0087188F"/>
    <w:rsid w:val="00872639"/>
    <w:rsid w:val="00872C80"/>
    <w:rsid w:val="00876B13"/>
    <w:rsid w:val="00877215"/>
    <w:rsid w:val="008863FA"/>
    <w:rsid w:val="008866BE"/>
    <w:rsid w:val="00887577"/>
    <w:rsid w:val="00892B77"/>
    <w:rsid w:val="00894C1A"/>
    <w:rsid w:val="008A3851"/>
    <w:rsid w:val="008A6617"/>
    <w:rsid w:val="008A7984"/>
    <w:rsid w:val="008B4351"/>
    <w:rsid w:val="008B48F0"/>
    <w:rsid w:val="008B6DFE"/>
    <w:rsid w:val="008B77E5"/>
    <w:rsid w:val="008C62DC"/>
    <w:rsid w:val="008C6851"/>
    <w:rsid w:val="008C7C36"/>
    <w:rsid w:val="008D2B70"/>
    <w:rsid w:val="008D2C61"/>
    <w:rsid w:val="008F4662"/>
    <w:rsid w:val="008F65EC"/>
    <w:rsid w:val="008F690D"/>
    <w:rsid w:val="00900106"/>
    <w:rsid w:val="00901FF4"/>
    <w:rsid w:val="009075B7"/>
    <w:rsid w:val="009163EC"/>
    <w:rsid w:val="009202A3"/>
    <w:rsid w:val="00921E11"/>
    <w:rsid w:val="00923CBC"/>
    <w:rsid w:val="009243D4"/>
    <w:rsid w:val="0092569B"/>
    <w:rsid w:val="009416AA"/>
    <w:rsid w:val="00942758"/>
    <w:rsid w:val="0094516C"/>
    <w:rsid w:val="00950C21"/>
    <w:rsid w:val="009511B2"/>
    <w:rsid w:val="00952F1B"/>
    <w:rsid w:val="0095778A"/>
    <w:rsid w:val="0096061C"/>
    <w:rsid w:val="0096274A"/>
    <w:rsid w:val="009641F4"/>
    <w:rsid w:val="0097095B"/>
    <w:rsid w:val="00980852"/>
    <w:rsid w:val="00982145"/>
    <w:rsid w:val="00982714"/>
    <w:rsid w:val="0098699E"/>
    <w:rsid w:val="00991E06"/>
    <w:rsid w:val="00992B27"/>
    <w:rsid w:val="00993834"/>
    <w:rsid w:val="00993F2B"/>
    <w:rsid w:val="00996FC7"/>
    <w:rsid w:val="009A17CF"/>
    <w:rsid w:val="009A3246"/>
    <w:rsid w:val="009A6379"/>
    <w:rsid w:val="009A7318"/>
    <w:rsid w:val="009B4E65"/>
    <w:rsid w:val="009B5A83"/>
    <w:rsid w:val="009B7084"/>
    <w:rsid w:val="009C0D76"/>
    <w:rsid w:val="009C167E"/>
    <w:rsid w:val="009C3BFA"/>
    <w:rsid w:val="009C40D9"/>
    <w:rsid w:val="009C470E"/>
    <w:rsid w:val="009C6571"/>
    <w:rsid w:val="009D21E6"/>
    <w:rsid w:val="009D791E"/>
    <w:rsid w:val="009E0A5B"/>
    <w:rsid w:val="009E3B3C"/>
    <w:rsid w:val="009E4B05"/>
    <w:rsid w:val="009E790E"/>
    <w:rsid w:val="009F084F"/>
    <w:rsid w:val="009F0F70"/>
    <w:rsid w:val="009F2DCD"/>
    <w:rsid w:val="009F2F3F"/>
    <w:rsid w:val="009F4043"/>
    <w:rsid w:val="009F5187"/>
    <w:rsid w:val="009F5D6B"/>
    <w:rsid w:val="009F6980"/>
    <w:rsid w:val="009F7538"/>
    <w:rsid w:val="00A01858"/>
    <w:rsid w:val="00A036FB"/>
    <w:rsid w:val="00A07C05"/>
    <w:rsid w:val="00A10B75"/>
    <w:rsid w:val="00A12C7D"/>
    <w:rsid w:val="00A152E4"/>
    <w:rsid w:val="00A163F0"/>
    <w:rsid w:val="00A1679B"/>
    <w:rsid w:val="00A2429A"/>
    <w:rsid w:val="00A24CDE"/>
    <w:rsid w:val="00A254E8"/>
    <w:rsid w:val="00A30A5F"/>
    <w:rsid w:val="00A355C8"/>
    <w:rsid w:val="00A4002E"/>
    <w:rsid w:val="00A408CF"/>
    <w:rsid w:val="00A41625"/>
    <w:rsid w:val="00A5144A"/>
    <w:rsid w:val="00A527B3"/>
    <w:rsid w:val="00A52FDF"/>
    <w:rsid w:val="00A53AF7"/>
    <w:rsid w:val="00A55585"/>
    <w:rsid w:val="00A55964"/>
    <w:rsid w:val="00A56B78"/>
    <w:rsid w:val="00A71FCD"/>
    <w:rsid w:val="00A72620"/>
    <w:rsid w:val="00A728AC"/>
    <w:rsid w:val="00A7368B"/>
    <w:rsid w:val="00A74F99"/>
    <w:rsid w:val="00A81912"/>
    <w:rsid w:val="00A8299D"/>
    <w:rsid w:val="00A8495E"/>
    <w:rsid w:val="00A8624E"/>
    <w:rsid w:val="00A862BC"/>
    <w:rsid w:val="00AA15FE"/>
    <w:rsid w:val="00AA4342"/>
    <w:rsid w:val="00AA5E32"/>
    <w:rsid w:val="00AA6B98"/>
    <w:rsid w:val="00AB3B5F"/>
    <w:rsid w:val="00AB56B8"/>
    <w:rsid w:val="00AC7390"/>
    <w:rsid w:val="00AD1C90"/>
    <w:rsid w:val="00AD2E62"/>
    <w:rsid w:val="00AD488F"/>
    <w:rsid w:val="00AD77FD"/>
    <w:rsid w:val="00AE13B9"/>
    <w:rsid w:val="00AE2F0B"/>
    <w:rsid w:val="00AE5089"/>
    <w:rsid w:val="00AE59A4"/>
    <w:rsid w:val="00AF2FAD"/>
    <w:rsid w:val="00AF4D2A"/>
    <w:rsid w:val="00AF6D6F"/>
    <w:rsid w:val="00B0157D"/>
    <w:rsid w:val="00B01C66"/>
    <w:rsid w:val="00B02ACB"/>
    <w:rsid w:val="00B05A53"/>
    <w:rsid w:val="00B0683A"/>
    <w:rsid w:val="00B10F06"/>
    <w:rsid w:val="00B11628"/>
    <w:rsid w:val="00B17E1E"/>
    <w:rsid w:val="00B221CC"/>
    <w:rsid w:val="00B22A09"/>
    <w:rsid w:val="00B2332E"/>
    <w:rsid w:val="00B236FA"/>
    <w:rsid w:val="00B2370F"/>
    <w:rsid w:val="00B24472"/>
    <w:rsid w:val="00B31F64"/>
    <w:rsid w:val="00B4742D"/>
    <w:rsid w:val="00B50D6D"/>
    <w:rsid w:val="00B53D5B"/>
    <w:rsid w:val="00B55CB0"/>
    <w:rsid w:val="00B5670C"/>
    <w:rsid w:val="00B614C4"/>
    <w:rsid w:val="00B63741"/>
    <w:rsid w:val="00B64C99"/>
    <w:rsid w:val="00B65513"/>
    <w:rsid w:val="00B656D8"/>
    <w:rsid w:val="00B66EBD"/>
    <w:rsid w:val="00B70BC7"/>
    <w:rsid w:val="00B722CF"/>
    <w:rsid w:val="00B72B97"/>
    <w:rsid w:val="00B73B0C"/>
    <w:rsid w:val="00B824B3"/>
    <w:rsid w:val="00B84DF6"/>
    <w:rsid w:val="00B85EF8"/>
    <w:rsid w:val="00B86A43"/>
    <w:rsid w:val="00B92748"/>
    <w:rsid w:val="00B93ECD"/>
    <w:rsid w:val="00B958A0"/>
    <w:rsid w:val="00B95CF7"/>
    <w:rsid w:val="00BA0130"/>
    <w:rsid w:val="00BB4BD9"/>
    <w:rsid w:val="00BB5CF2"/>
    <w:rsid w:val="00BC130F"/>
    <w:rsid w:val="00BC4200"/>
    <w:rsid w:val="00BC4AD5"/>
    <w:rsid w:val="00BC6557"/>
    <w:rsid w:val="00BC6715"/>
    <w:rsid w:val="00BC7D76"/>
    <w:rsid w:val="00BD093A"/>
    <w:rsid w:val="00BD449C"/>
    <w:rsid w:val="00BD568E"/>
    <w:rsid w:val="00BD634E"/>
    <w:rsid w:val="00BE149A"/>
    <w:rsid w:val="00BE5115"/>
    <w:rsid w:val="00BE5E50"/>
    <w:rsid w:val="00BE6CB2"/>
    <w:rsid w:val="00BE75F4"/>
    <w:rsid w:val="00BF040D"/>
    <w:rsid w:val="00BF058C"/>
    <w:rsid w:val="00BF2D55"/>
    <w:rsid w:val="00BF5200"/>
    <w:rsid w:val="00BF6C36"/>
    <w:rsid w:val="00C003A1"/>
    <w:rsid w:val="00C00D61"/>
    <w:rsid w:val="00C023BE"/>
    <w:rsid w:val="00C03464"/>
    <w:rsid w:val="00C03C36"/>
    <w:rsid w:val="00C05222"/>
    <w:rsid w:val="00C07429"/>
    <w:rsid w:val="00C10C34"/>
    <w:rsid w:val="00C117A0"/>
    <w:rsid w:val="00C11A6D"/>
    <w:rsid w:val="00C17926"/>
    <w:rsid w:val="00C2091C"/>
    <w:rsid w:val="00C20EA8"/>
    <w:rsid w:val="00C21C4A"/>
    <w:rsid w:val="00C21EA6"/>
    <w:rsid w:val="00C21F1F"/>
    <w:rsid w:val="00C2668D"/>
    <w:rsid w:val="00C3281E"/>
    <w:rsid w:val="00C32C5C"/>
    <w:rsid w:val="00C33C8C"/>
    <w:rsid w:val="00C35054"/>
    <w:rsid w:val="00C37FB8"/>
    <w:rsid w:val="00C4521B"/>
    <w:rsid w:val="00C46264"/>
    <w:rsid w:val="00C4688A"/>
    <w:rsid w:val="00C46DF8"/>
    <w:rsid w:val="00C47624"/>
    <w:rsid w:val="00C5158F"/>
    <w:rsid w:val="00C5264A"/>
    <w:rsid w:val="00C5378F"/>
    <w:rsid w:val="00C55D12"/>
    <w:rsid w:val="00C63F37"/>
    <w:rsid w:val="00C66AC1"/>
    <w:rsid w:val="00C70C7A"/>
    <w:rsid w:val="00C70F9B"/>
    <w:rsid w:val="00C743BF"/>
    <w:rsid w:val="00C83690"/>
    <w:rsid w:val="00C876F3"/>
    <w:rsid w:val="00C87EB3"/>
    <w:rsid w:val="00C90E28"/>
    <w:rsid w:val="00C92179"/>
    <w:rsid w:val="00C93459"/>
    <w:rsid w:val="00C97F6F"/>
    <w:rsid w:val="00CA3E85"/>
    <w:rsid w:val="00CB1A52"/>
    <w:rsid w:val="00CB2475"/>
    <w:rsid w:val="00CB471B"/>
    <w:rsid w:val="00CB614A"/>
    <w:rsid w:val="00CC47F8"/>
    <w:rsid w:val="00CC71BD"/>
    <w:rsid w:val="00CD4073"/>
    <w:rsid w:val="00CD64B1"/>
    <w:rsid w:val="00CD723F"/>
    <w:rsid w:val="00CD763A"/>
    <w:rsid w:val="00CD79DD"/>
    <w:rsid w:val="00CE26F9"/>
    <w:rsid w:val="00CE2F22"/>
    <w:rsid w:val="00CF519D"/>
    <w:rsid w:val="00CF76C1"/>
    <w:rsid w:val="00D03BE7"/>
    <w:rsid w:val="00D044D6"/>
    <w:rsid w:val="00D05447"/>
    <w:rsid w:val="00D05FAC"/>
    <w:rsid w:val="00D12DFB"/>
    <w:rsid w:val="00D13750"/>
    <w:rsid w:val="00D154D0"/>
    <w:rsid w:val="00D16530"/>
    <w:rsid w:val="00D20BE5"/>
    <w:rsid w:val="00D26C0E"/>
    <w:rsid w:val="00D30F37"/>
    <w:rsid w:val="00D32B2A"/>
    <w:rsid w:val="00D33A8E"/>
    <w:rsid w:val="00D34C73"/>
    <w:rsid w:val="00D37692"/>
    <w:rsid w:val="00D42D7A"/>
    <w:rsid w:val="00D4613A"/>
    <w:rsid w:val="00D47F25"/>
    <w:rsid w:val="00D515AB"/>
    <w:rsid w:val="00D55C57"/>
    <w:rsid w:val="00D6466C"/>
    <w:rsid w:val="00D81AF7"/>
    <w:rsid w:val="00D8356B"/>
    <w:rsid w:val="00D8683F"/>
    <w:rsid w:val="00D87647"/>
    <w:rsid w:val="00D95280"/>
    <w:rsid w:val="00DA0B10"/>
    <w:rsid w:val="00DA4499"/>
    <w:rsid w:val="00DA7CFA"/>
    <w:rsid w:val="00DB14CB"/>
    <w:rsid w:val="00DB3A47"/>
    <w:rsid w:val="00DB55FE"/>
    <w:rsid w:val="00DC0FCB"/>
    <w:rsid w:val="00DC1F69"/>
    <w:rsid w:val="00DC4965"/>
    <w:rsid w:val="00DC4D7D"/>
    <w:rsid w:val="00DD1E93"/>
    <w:rsid w:val="00DD274C"/>
    <w:rsid w:val="00DD4685"/>
    <w:rsid w:val="00DD506D"/>
    <w:rsid w:val="00DD550E"/>
    <w:rsid w:val="00DD5CAB"/>
    <w:rsid w:val="00DD6FFE"/>
    <w:rsid w:val="00DD779F"/>
    <w:rsid w:val="00DE220B"/>
    <w:rsid w:val="00DE2882"/>
    <w:rsid w:val="00DE292B"/>
    <w:rsid w:val="00DE3A44"/>
    <w:rsid w:val="00DF0AD4"/>
    <w:rsid w:val="00DF3AE2"/>
    <w:rsid w:val="00DF59F6"/>
    <w:rsid w:val="00E0271D"/>
    <w:rsid w:val="00E028CE"/>
    <w:rsid w:val="00E11ACC"/>
    <w:rsid w:val="00E13726"/>
    <w:rsid w:val="00E17280"/>
    <w:rsid w:val="00E17672"/>
    <w:rsid w:val="00E17C4A"/>
    <w:rsid w:val="00E25FD6"/>
    <w:rsid w:val="00E27353"/>
    <w:rsid w:val="00E31C24"/>
    <w:rsid w:val="00E323EC"/>
    <w:rsid w:val="00E35992"/>
    <w:rsid w:val="00E400F5"/>
    <w:rsid w:val="00E4023B"/>
    <w:rsid w:val="00E40AE9"/>
    <w:rsid w:val="00E4183C"/>
    <w:rsid w:val="00E470D3"/>
    <w:rsid w:val="00E50951"/>
    <w:rsid w:val="00E50982"/>
    <w:rsid w:val="00E52E6C"/>
    <w:rsid w:val="00E556A7"/>
    <w:rsid w:val="00E63CC6"/>
    <w:rsid w:val="00E65200"/>
    <w:rsid w:val="00E656DF"/>
    <w:rsid w:val="00E66500"/>
    <w:rsid w:val="00E75010"/>
    <w:rsid w:val="00E816BB"/>
    <w:rsid w:val="00E83A2C"/>
    <w:rsid w:val="00E83BA8"/>
    <w:rsid w:val="00E8463D"/>
    <w:rsid w:val="00E875F5"/>
    <w:rsid w:val="00EA0B92"/>
    <w:rsid w:val="00EA1E48"/>
    <w:rsid w:val="00EA21F4"/>
    <w:rsid w:val="00EA27D5"/>
    <w:rsid w:val="00EA2E84"/>
    <w:rsid w:val="00EA5E2C"/>
    <w:rsid w:val="00EA73BE"/>
    <w:rsid w:val="00EB03DD"/>
    <w:rsid w:val="00EB270A"/>
    <w:rsid w:val="00EB3F68"/>
    <w:rsid w:val="00EC0EEE"/>
    <w:rsid w:val="00EC2C00"/>
    <w:rsid w:val="00EC37DD"/>
    <w:rsid w:val="00EC3EDF"/>
    <w:rsid w:val="00EC4046"/>
    <w:rsid w:val="00EC5B53"/>
    <w:rsid w:val="00EC7FBB"/>
    <w:rsid w:val="00ED14A6"/>
    <w:rsid w:val="00ED2CD0"/>
    <w:rsid w:val="00ED5690"/>
    <w:rsid w:val="00ED65CF"/>
    <w:rsid w:val="00ED74F8"/>
    <w:rsid w:val="00EE42C5"/>
    <w:rsid w:val="00EE5E82"/>
    <w:rsid w:val="00EE73A8"/>
    <w:rsid w:val="00EF1999"/>
    <w:rsid w:val="00EF609C"/>
    <w:rsid w:val="00EF70EB"/>
    <w:rsid w:val="00F012B2"/>
    <w:rsid w:val="00F02DC9"/>
    <w:rsid w:val="00F10CAE"/>
    <w:rsid w:val="00F17816"/>
    <w:rsid w:val="00F20A26"/>
    <w:rsid w:val="00F23426"/>
    <w:rsid w:val="00F26EBA"/>
    <w:rsid w:val="00F2732B"/>
    <w:rsid w:val="00F27889"/>
    <w:rsid w:val="00F3562D"/>
    <w:rsid w:val="00F35E5D"/>
    <w:rsid w:val="00F37258"/>
    <w:rsid w:val="00F40B47"/>
    <w:rsid w:val="00F40DEE"/>
    <w:rsid w:val="00F42343"/>
    <w:rsid w:val="00F44C76"/>
    <w:rsid w:val="00F45272"/>
    <w:rsid w:val="00F476D6"/>
    <w:rsid w:val="00F47B9E"/>
    <w:rsid w:val="00F52D0C"/>
    <w:rsid w:val="00F52D6B"/>
    <w:rsid w:val="00F538BF"/>
    <w:rsid w:val="00F575E7"/>
    <w:rsid w:val="00F60171"/>
    <w:rsid w:val="00F63474"/>
    <w:rsid w:val="00F66353"/>
    <w:rsid w:val="00F66DE1"/>
    <w:rsid w:val="00F72137"/>
    <w:rsid w:val="00F760B7"/>
    <w:rsid w:val="00F7617B"/>
    <w:rsid w:val="00F7744E"/>
    <w:rsid w:val="00F83239"/>
    <w:rsid w:val="00F857C4"/>
    <w:rsid w:val="00F87BA8"/>
    <w:rsid w:val="00F9266D"/>
    <w:rsid w:val="00F93966"/>
    <w:rsid w:val="00F97CD7"/>
    <w:rsid w:val="00FA0E15"/>
    <w:rsid w:val="00FA20EB"/>
    <w:rsid w:val="00FA2D4E"/>
    <w:rsid w:val="00FA35D0"/>
    <w:rsid w:val="00FA4C6D"/>
    <w:rsid w:val="00FA6B05"/>
    <w:rsid w:val="00FA6B23"/>
    <w:rsid w:val="00FB192A"/>
    <w:rsid w:val="00FB3826"/>
    <w:rsid w:val="00FB5A5C"/>
    <w:rsid w:val="00FC08CC"/>
    <w:rsid w:val="00FC4058"/>
    <w:rsid w:val="00FC59D8"/>
    <w:rsid w:val="00FC7519"/>
    <w:rsid w:val="00FD03B2"/>
    <w:rsid w:val="00FD390B"/>
    <w:rsid w:val="00FD6FE5"/>
    <w:rsid w:val="00FD70C8"/>
    <w:rsid w:val="00FE022A"/>
    <w:rsid w:val="00FE3749"/>
    <w:rsid w:val="00FE72B9"/>
    <w:rsid w:val="00FF3F67"/>
    <w:rsid w:val="00FF516E"/>
    <w:rsid w:val="00FF7316"/>
    <w:rsid w:val="069E0170"/>
    <w:rsid w:val="0B4E6ACB"/>
    <w:rsid w:val="0DF508B4"/>
    <w:rsid w:val="14020785"/>
    <w:rsid w:val="164366A1"/>
    <w:rsid w:val="1C9F0089"/>
    <w:rsid w:val="20070C2C"/>
    <w:rsid w:val="200902B1"/>
    <w:rsid w:val="237433C3"/>
    <w:rsid w:val="28370640"/>
    <w:rsid w:val="2A573F29"/>
    <w:rsid w:val="2BD66812"/>
    <w:rsid w:val="2C7260B9"/>
    <w:rsid w:val="3018670D"/>
    <w:rsid w:val="35254723"/>
    <w:rsid w:val="362117A7"/>
    <w:rsid w:val="39DC0A75"/>
    <w:rsid w:val="3D316ED4"/>
    <w:rsid w:val="3F39672A"/>
    <w:rsid w:val="41345911"/>
    <w:rsid w:val="414547A7"/>
    <w:rsid w:val="473F73AC"/>
    <w:rsid w:val="567E48E1"/>
    <w:rsid w:val="5EC6176B"/>
    <w:rsid w:val="61A55396"/>
    <w:rsid w:val="6811304C"/>
    <w:rsid w:val="6B666202"/>
    <w:rsid w:val="703A43F8"/>
    <w:rsid w:val="708C0CA7"/>
    <w:rsid w:val="71A22C2E"/>
    <w:rsid w:val="74F64BCF"/>
    <w:rsid w:val="76C26B45"/>
    <w:rsid w:val="78F57B3D"/>
    <w:rsid w:val="7AAD1C8B"/>
    <w:rsid w:val="7B47505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qFormat="1" w:uiPriority="99" w:semiHidden="0"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topLinePunct/>
      <w:adjustRightInd w:val="0"/>
      <w:snapToGrid w:val="0"/>
      <w:spacing w:line="360" w:lineRule="auto"/>
      <w:ind w:firstLine="200" w:firstLineChars="200"/>
    </w:pPr>
    <w:rPr>
      <w:rFonts w:ascii="Times New Roman" w:hAnsi="Times New Roman" w:eastAsia="宋体" w:cstheme="minorBidi"/>
      <w:kern w:val="2"/>
      <w:sz w:val="24"/>
      <w:szCs w:val="22"/>
      <w:lang w:val="en-US" w:eastAsia="zh-CN" w:bidi="ar-SA"/>
    </w:rPr>
  </w:style>
  <w:style w:type="paragraph" w:styleId="4">
    <w:name w:val="heading 1"/>
    <w:basedOn w:val="1"/>
    <w:next w:val="1"/>
    <w:link w:val="33"/>
    <w:qFormat/>
    <w:uiPriority w:val="9"/>
    <w:pPr>
      <w:keepNext/>
      <w:keepLines/>
      <w:pageBreakBefore/>
      <w:numPr>
        <w:ilvl w:val="0"/>
        <w:numId w:val="1"/>
      </w:numPr>
      <w:spacing w:before="120" w:after="120"/>
      <w:ind w:firstLineChars="0"/>
      <w:jc w:val="center"/>
      <w:outlineLvl w:val="0"/>
    </w:pPr>
    <w:rPr>
      <w:b/>
      <w:bCs/>
      <w:kern w:val="44"/>
      <w:sz w:val="36"/>
      <w:szCs w:val="44"/>
    </w:rPr>
  </w:style>
  <w:style w:type="paragraph" w:styleId="3">
    <w:name w:val="heading 2"/>
    <w:basedOn w:val="1"/>
    <w:next w:val="1"/>
    <w:link w:val="36"/>
    <w:unhideWhenUsed/>
    <w:qFormat/>
    <w:uiPriority w:val="9"/>
    <w:pPr>
      <w:keepNext/>
      <w:numPr>
        <w:ilvl w:val="1"/>
        <w:numId w:val="1"/>
      </w:numPr>
      <w:topLinePunct w:val="0"/>
      <w:adjustRightInd/>
      <w:snapToGrid/>
      <w:spacing w:before="120" w:after="120"/>
      <w:ind w:firstLineChars="0"/>
      <w:jc w:val="both"/>
      <w:outlineLvl w:val="1"/>
    </w:pPr>
    <w:rPr>
      <w:rFonts w:cstheme="majorBidi"/>
      <w:b/>
      <w:bCs/>
      <w:sz w:val="28"/>
      <w:szCs w:val="32"/>
    </w:rPr>
  </w:style>
  <w:style w:type="paragraph" w:styleId="2">
    <w:name w:val="heading 3"/>
    <w:basedOn w:val="3"/>
    <w:next w:val="1"/>
    <w:link w:val="37"/>
    <w:unhideWhenUsed/>
    <w:qFormat/>
    <w:uiPriority w:val="9"/>
    <w:pPr>
      <w:topLinePunct/>
      <w:adjustRightInd w:val="0"/>
      <w:snapToGrid w:val="0"/>
      <w:jc w:val="left"/>
      <w:outlineLvl w:val="2"/>
    </w:pPr>
    <w:rPr>
      <w:rFonts w:cs="Times New Roman"/>
    </w:rPr>
  </w:style>
  <w:style w:type="paragraph" w:styleId="5">
    <w:name w:val="heading 4"/>
    <w:basedOn w:val="2"/>
    <w:next w:val="1"/>
    <w:link w:val="38"/>
    <w:unhideWhenUsed/>
    <w:qFormat/>
    <w:uiPriority w:val="9"/>
    <w:pPr>
      <w:outlineLvl w:val="3"/>
    </w:pPr>
    <w:rPr>
      <w:szCs w:val="28"/>
    </w:rPr>
  </w:style>
  <w:style w:type="paragraph" w:styleId="6">
    <w:name w:val="heading 5"/>
    <w:basedOn w:val="5"/>
    <w:next w:val="1"/>
    <w:link w:val="39"/>
    <w:unhideWhenUsed/>
    <w:qFormat/>
    <w:uiPriority w:val="9"/>
    <w:pPr>
      <w:outlineLvl w:val="4"/>
    </w:pPr>
  </w:style>
  <w:style w:type="paragraph" w:styleId="7">
    <w:name w:val="heading 6"/>
    <w:basedOn w:val="6"/>
    <w:next w:val="1"/>
    <w:link w:val="40"/>
    <w:unhideWhenUsed/>
    <w:qFormat/>
    <w:uiPriority w:val="9"/>
    <w:pPr>
      <w:numPr>
        <w:ilvl w:val="5"/>
        <w:numId w:val="1"/>
      </w:numPr>
      <w:outlineLvl w:val="5"/>
    </w:pPr>
    <w:rPr>
      <w:rFonts w:ascii="宋体" w:hAnsi="宋体"/>
      <w:bCs w:val="0"/>
      <w:szCs w:val="24"/>
    </w:rPr>
  </w:style>
  <w:style w:type="paragraph" w:styleId="8">
    <w:name w:val="heading 7"/>
    <w:basedOn w:val="7"/>
    <w:next w:val="1"/>
    <w:link w:val="41"/>
    <w:unhideWhenUsed/>
    <w:qFormat/>
    <w:uiPriority w:val="9"/>
    <w:pPr>
      <w:numPr>
        <w:ilvl w:val="6"/>
      </w:numPr>
      <w:outlineLvl w:val="6"/>
    </w:pPr>
    <w:rPr>
      <w:bCs/>
    </w:rPr>
  </w:style>
  <w:style w:type="paragraph" w:styleId="9">
    <w:name w:val="heading 8"/>
    <w:basedOn w:val="8"/>
    <w:next w:val="1"/>
    <w:link w:val="42"/>
    <w:unhideWhenUsed/>
    <w:qFormat/>
    <w:uiPriority w:val="9"/>
    <w:pPr>
      <w:numPr>
        <w:ilvl w:val="7"/>
      </w:numPr>
      <w:outlineLvl w:val="7"/>
    </w:pPr>
  </w:style>
  <w:style w:type="paragraph" w:styleId="10">
    <w:name w:val="heading 9"/>
    <w:basedOn w:val="9"/>
    <w:next w:val="1"/>
    <w:link w:val="43"/>
    <w:unhideWhenUsed/>
    <w:qFormat/>
    <w:uiPriority w:val="9"/>
    <w:pPr>
      <w:numPr>
        <w:ilvl w:val="8"/>
      </w:numPr>
      <w:outlineLvl w:val="8"/>
    </w:pPr>
    <w:rPr>
      <w:szCs w:val="21"/>
    </w:rPr>
  </w:style>
  <w:style w:type="character" w:default="1" w:styleId="29">
    <w:name w:val="Default Paragraph Font"/>
    <w:unhideWhenUsed/>
    <w:qFormat/>
    <w:uiPriority w:val="1"/>
  </w:style>
  <w:style w:type="table" w:default="1" w:styleId="27">
    <w:name w:val="Normal Table"/>
    <w:semiHidden/>
    <w:unhideWhenUsed/>
    <w:qFormat/>
    <w:uiPriority w:val="99"/>
    <w:tblPr>
      <w:tblLayout w:type="fixed"/>
      <w:tblCellMar>
        <w:top w:w="0" w:type="dxa"/>
        <w:left w:w="108" w:type="dxa"/>
        <w:bottom w:w="0" w:type="dxa"/>
        <w:right w:w="108" w:type="dxa"/>
      </w:tblCellMar>
    </w:tblPr>
  </w:style>
  <w:style w:type="paragraph" w:styleId="11">
    <w:name w:val="toc 7"/>
    <w:basedOn w:val="1"/>
    <w:next w:val="1"/>
    <w:unhideWhenUsed/>
    <w:qFormat/>
    <w:uiPriority w:val="39"/>
    <w:pPr>
      <w:topLinePunct w:val="0"/>
      <w:adjustRightInd/>
      <w:snapToGrid/>
      <w:spacing w:line="240" w:lineRule="auto"/>
      <w:ind w:left="2520" w:leftChars="1200" w:firstLine="0" w:firstLineChars="0"/>
      <w:jc w:val="both"/>
    </w:pPr>
    <w:rPr>
      <w:rFonts w:asciiTheme="minorHAnsi" w:hAnsiTheme="minorHAnsi" w:eastAsiaTheme="minorEastAsia"/>
      <w:sz w:val="21"/>
      <w14:ligatures w14:val="standardContextual"/>
    </w:rPr>
  </w:style>
  <w:style w:type="paragraph" w:styleId="12">
    <w:name w:val="caption"/>
    <w:basedOn w:val="1"/>
    <w:next w:val="1"/>
    <w:link w:val="82"/>
    <w:unhideWhenUsed/>
    <w:qFormat/>
    <w:uiPriority w:val="35"/>
    <w:pPr>
      <w:ind w:firstLine="0" w:firstLineChars="0"/>
      <w:jc w:val="center"/>
    </w:pPr>
    <w:rPr>
      <w:rFonts w:eastAsia="黑体" w:asciiTheme="majorHAnsi" w:hAnsiTheme="majorHAnsi" w:cstheme="majorBidi"/>
      <w:sz w:val="20"/>
      <w:szCs w:val="20"/>
    </w:rPr>
  </w:style>
  <w:style w:type="paragraph" w:styleId="13">
    <w:name w:val="annotation text"/>
    <w:basedOn w:val="1"/>
    <w:link w:val="49"/>
    <w:semiHidden/>
    <w:unhideWhenUsed/>
    <w:qFormat/>
    <w:uiPriority w:val="99"/>
  </w:style>
  <w:style w:type="paragraph" w:styleId="14">
    <w:name w:val="toc 5"/>
    <w:basedOn w:val="1"/>
    <w:next w:val="1"/>
    <w:unhideWhenUsed/>
    <w:qFormat/>
    <w:uiPriority w:val="39"/>
    <w:pPr>
      <w:spacing w:line="240" w:lineRule="auto"/>
      <w:ind w:left="800" w:leftChars="800"/>
    </w:pPr>
  </w:style>
  <w:style w:type="paragraph" w:styleId="15">
    <w:name w:val="toc 3"/>
    <w:basedOn w:val="1"/>
    <w:next w:val="1"/>
    <w:unhideWhenUsed/>
    <w:qFormat/>
    <w:uiPriority w:val="39"/>
    <w:pPr>
      <w:tabs>
        <w:tab w:val="right" w:leader="dot" w:pos="9060"/>
      </w:tabs>
      <w:spacing w:line="240" w:lineRule="auto"/>
      <w:ind w:left="480" w:leftChars="200" w:firstLine="0" w:firstLineChars="0"/>
    </w:pPr>
    <w:rPr>
      <w:sz w:val="21"/>
    </w:rPr>
  </w:style>
  <w:style w:type="paragraph" w:styleId="16">
    <w:name w:val="toc 8"/>
    <w:basedOn w:val="1"/>
    <w:next w:val="1"/>
    <w:unhideWhenUsed/>
    <w:qFormat/>
    <w:uiPriority w:val="39"/>
    <w:pPr>
      <w:topLinePunct w:val="0"/>
      <w:adjustRightInd/>
      <w:snapToGrid/>
      <w:spacing w:line="240" w:lineRule="auto"/>
      <w:ind w:left="2940" w:leftChars="1400" w:firstLine="0" w:firstLineChars="0"/>
      <w:jc w:val="both"/>
    </w:pPr>
    <w:rPr>
      <w:rFonts w:asciiTheme="minorHAnsi" w:hAnsiTheme="minorHAnsi" w:eastAsiaTheme="minorEastAsia"/>
      <w:sz w:val="21"/>
      <w14:ligatures w14:val="standardContextual"/>
    </w:rPr>
  </w:style>
  <w:style w:type="paragraph" w:styleId="17">
    <w:name w:val="footer"/>
    <w:basedOn w:val="1"/>
    <w:link w:val="44"/>
    <w:unhideWhenUsed/>
    <w:qFormat/>
    <w:uiPriority w:val="99"/>
    <w:pPr>
      <w:tabs>
        <w:tab w:val="center" w:pos="4153"/>
        <w:tab w:val="right" w:pos="8306"/>
      </w:tabs>
      <w:adjustRightInd/>
      <w:spacing w:line="240" w:lineRule="auto"/>
    </w:pPr>
    <w:rPr>
      <w:sz w:val="18"/>
      <w:szCs w:val="18"/>
    </w:rPr>
  </w:style>
  <w:style w:type="paragraph" w:styleId="18">
    <w:name w:val="header"/>
    <w:basedOn w:val="1"/>
    <w:link w:val="45"/>
    <w:unhideWhenUsed/>
    <w:qFormat/>
    <w:uiPriority w:val="99"/>
    <w:pPr>
      <w:pBdr>
        <w:bottom w:val="single" w:color="auto" w:sz="6" w:space="1"/>
      </w:pBdr>
      <w:tabs>
        <w:tab w:val="center" w:pos="4153"/>
        <w:tab w:val="right" w:pos="8306"/>
      </w:tabs>
      <w:adjustRightInd/>
      <w:spacing w:line="240" w:lineRule="auto"/>
      <w:jc w:val="center"/>
    </w:pPr>
    <w:rPr>
      <w:sz w:val="18"/>
      <w:szCs w:val="18"/>
    </w:rPr>
  </w:style>
  <w:style w:type="paragraph" w:styleId="19">
    <w:name w:val="toc 1"/>
    <w:basedOn w:val="1"/>
    <w:next w:val="1"/>
    <w:unhideWhenUsed/>
    <w:qFormat/>
    <w:uiPriority w:val="39"/>
    <w:pPr>
      <w:tabs>
        <w:tab w:val="right" w:leader="dot" w:pos="9060"/>
      </w:tabs>
      <w:spacing w:line="240" w:lineRule="auto"/>
      <w:ind w:firstLine="0" w:firstLineChars="0"/>
    </w:pPr>
    <w:rPr>
      <w:b/>
      <w:bCs/>
      <w:sz w:val="21"/>
      <w:lang w:val="zh-CN"/>
    </w:rPr>
  </w:style>
  <w:style w:type="paragraph" w:styleId="20">
    <w:name w:val="toc 4"/>
    <w:basedOn w:val="1"/>
    <w:next w:val="1"/>
    <w:unhideWhenUsed/>
    <w:qFormat/>
    <w:uiPriority w:val="39"/>
    <w:pPr>
      <w:spacing w:line="240" w:lineRule="auto"/>
      <w:ind w:left="600" w:leftChars="600"/>
    </w:pPr>
    <w:rPr>
      <w:sz w:val="21"/>
    </w:rPr>
  </w:style>
  <w:style w:type="paragraph" w:styleId="21">
    <w:name w:val="toc 6"/>
    <w:basedOn w:val="1"/>
    <w:next w:val="1"/>
    <w:unhideWhenUsed/>
    <w:qFormat/>
    <w:uiPriority w:val="39"/>
    <w:pPr>
      <w:topLinePunct w:val="0"/>
      <w:adjustRightInd/>
      <w:snapToGrid/>
      <w:spacing w:line="240" w:lineRule="auto"/>
      <w:ind w:left="2100" w:leftChars="1000" w:firstLine="0" w:firstLineChars="0"/>
      <w:jc w:val="both"/>
    </w:pPr>
    <w:rPr>
      <w:rFonts w:asciiTheme="minorHAnsi" w:hAnsiTheme="minorHAnsi" w:eastAsiaTheme="minorEastAsia"/>
      <w:sz w:val="21"/>
      <w14:ligatures w14:val="standardContextual"/>
    </w:rPr>
  </w:style>
  <w:style w:type="paragraph" w:styleId="22">
    <w:name w:val="table of figures"/>
    <w:basedOn w:val="1"/>
    <w:next w:val="1"/>
    <w:unhideWhenUsed/>
    <w:qFormat/>
    <w:uiPriority w:val="99"/>
    <w:pPr>
      <w:ind w:left="200" w:leftChars="200" w:hanging="200" w:hangingChars="200"/>
    </w:pPr>
  </w:style>
  <w:style w:type="paragraph" w:styleId="23">
    <w:name w:val="toc 2"/>
    <w:basedOn w:val="1"/>
    <w:next w:val="1"/>
    <w:unhideWhenUsed/>
    <w:qFormat/>
    <w:uiPriority w:val="39"/>
    <w:pPr>
      <w:spacing w:line="240" w:lineRule="auto"/>
      <w:ind w:left="100" w:leftChars="100" w:firstLine="0" w:firstLineChars="0"/>
    </w:pPr>
    <w:rPr>
      <w:sz w:val="21"/>
    </w:rPr>
  </w:style>
  <w:style w:type="paragraph" w:styleId="24">
    <w:name w:val="toc 9"/>
    <w:basedOn w:val="1"/>
    <w:next w:val="1"/>
    <w:unhideWhenUsed/>
    <w:qFormat/>
    <w:uiPriority w:val="39"/>
    <w:pPr>
      <w:topLinePunct w:val="0"/>
      <w:adjustRightInd/>
      <w:snapToGrid/>
      <w:spacing w:line="240" w:lineRule="auto"/>
      <w:ind w:left="3360" w:leftChars="1600" w:firstLine="0" w:firstLineChars="0"/>
      <w:jc w:val="both"/>
    </w:pPr>
    <w:rPr>
      <w:rFonts w:asciiTheme="minorHAnsi" w:hAnsiTheme="minorHAnsi" w:eastAsiaTheme="minorEastAsia"/>
      <w:sz w:val="21"/>
      <w14:ligatures w14:val="standardContextual"/>
    </w:rPr>
  </w:style>
  <w:style w:type="paragraph" w:styleId="25">
    <w:name w:val="Title"/>
    <w:basedOn w:val="1"/>
    <w:next w:val="1"/>
    <w:link w:val="35"/>
    <w:qFormat/>
    <w:uiPriority w:val="10"/>
    <w:pPr>
      <w:spacing w:before="240" w:after="60"/>
      <w:jc w:val="center"/>
      <w:outlineLvl w:val="0"/>
    </w:pPr>
    <w:rPr>
      <w:rFonts w:asciiTheme="majorHAnsi" w:hAnsiTheme="majorHAnsi" w:eastAsiaTheme="majorEastAsia" w:cstheme="majorBidi"/>
      <w:b/>
      <w:bCs/>
      <w:sz w:val="32"/>
      <w:szCs w:val="32"/>
    </w:rPr>
  </w:style>
  <w:style w:type="paragraph" w:styleId="26">
    <w:name w:val="annotation subject"/>
    <w:basedOn w:val="13"/>
    <w:next w:val="13"/>
    <w:link w:val="50"/>
    <w:semiHidden/>
    <w:unhideWhenUsed/>
    <w:qFormat/>
    <w:uiPriority w:val="99"/>
    <w:rPr>
      <w:b/>
      <w:bCs/>
    </w:rPr>
  </w:style>
  <w:style w:type="table" w:styleId="28">
    <w:name w:val="Table Grid"/>
    <w:basedOn w:val="27"/>
    <w:qFormat/>
    <w:uiPriority w:val="39"/>
    <w:pPr>
      <w:widowControl w:val="0"/>
      <w:jc w:val="both"/>
    </w:pPr>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character" w:styleId="30">
    <w:name w:val="FollowedHyperlink"/>
    <w:basedOn w:val="29"/>
    <w:semiHidden/>
    <w:unhideWhenUsed/>
    <w:qFormat/>
    <w:uiPriority w:val="99"/>
    <w:rPr>
      <w:color w:val="954F72"/>
      <w:u w:val="single"/>
    </w:rPr>
  </w:style>
  <w:style w:type="character" w:styleId="31">
    <w:name w:val="Hyperlink"/>
    <w:basedOn w:val="29"/>
    <w:unhideWhenUsed/>
    <w:qFormat/>
    <w:uiPriority w:val="99"/>
    <w:rPr>
      <w:color w:val="0563C1" w:themeColor="hyperlink"/>
      <w:u w:val="single"/>
      <w14:textFill>
        <w14:solidFill>
          <w14:schemeClr w14:val="hlink"/>
        </w14:solidFill>
      </w14:textFill>
    </w:rPr>
  </w:style>
  <w:style w:type="character" w:styleId="32">
    <w:name w:val="annotation reference"/>
    <w:basedOn w:val="29"/>
    <w:semiHidden/>
    <w:unhideWhenUsed/>
    <w:qFormat/>
    <w:uiPriority w:val="99"/>
    <w:rPr>
      <w:sz w:val="21"/>
      <w:szCs w:val="21"/>
    </w:rPr>
  </w:style>
  <w:style w:type="character" w:customStyle="1" w:styleId="33">
    <w:name w:val="标题 1 字符"/>
    <w:basedOn w:val="29"/>
    <w:link w:val="4"/>
    <w:qFormat/>
    <w:uiPriority w:val="9"/>
    <w:rPr>
      <w:rFonts w:ascii="Times New Roman" w:hAnsi="Times New Roman" w:eastAsia="宋体"/>
      <w:b/>
      <w:bCs/>
      <w:kern w:val="44"/>
      <w:sz w:val="36"/>
      <w:szCs w:val="44"/>
    </w:rPr>
  </w:style>
  <w:style w:type="paragraph" w:customStyle="1" w:styleId="34">
    <w:name w:val="TOC Heading"/>
    <w:next w:val="1"/>
    <w:unhideWhenUsed/>
    <w:qFormat/>
    <w:uiPriority w:val="39"/>
    <w:pPr>
      <w:adjustRightInd w:val="0"/>
      <w:jc w:val="center"/>
    </w:pPr>
    <w:rPr>
      <w:rFonts w:eastAsia="宋体" w:asciiTheme="majorHAnsi" w:hAnsiTheme="majorHAnsi" w:cstheme="majorBidi"/>
      <w:b/>
      <w:bCs/>
      <w:color w:val="000000" w:themeColor="text1"/>
      <w:kern w:val="0"/>
      <w:sz w:val="24"/>
      <w:szCs w:val="32"/>
      <w:lang w:val="en-US" w:eastAsia="zh-CN" w:bidi="ar-SA"/>
      <w14:textFill>
        <w14:solidFill>
          <w14:schemeClr w14:val="tx1"/>
        </w14:solidFill>
      </w14:textFill>
    </w:rPr>
  </w:style>
  <w:style w:type="character" w:customStyle="1" w:styleId="35">
    <w:name w:val="标题 字符"/>
    <w:basedOn w:val="29"/>
    <w:link w:val="25"/>
    <w:qFormat/>
    <w:uiPriority w:val="10"/>
    <w:rPr>
      <w:rFonts w:asciiTheme="majorHAnsi" w:hAnsiTheme="majorHAnsi" w:eastAsiaTheme="majorEastAsia" w:cstheme="majorBidi"/>
      <w:b/>
      <w:bCs/>
      <w:sz w:val="32"/>
      <w:szCs w:val="32"/>
    </w:rPr>
  </w:style>
  <w:style w:type="character" w:customStyle="1" w:styleId="36">
    <w:name w:val="标题 2 字符"/>
    <w:basedOn w:val="29"/>
    <w:link w:val="3"/>
    <w:qFormat/>
    <w:uiPriority w:val="9"/>
    <w:rPr>
      <w:rFonts w:ascii="Times New Roman" w:hAnsi="Times New Roman" w:eastAsia="宋体" w:cstheme="majorBidi"/>
      <w:b/>
      <w:bCs/>
      <w:sz w:val="28"/>
      <w:szCs w:val="32"/>
    </w:rPr>
  </w:style>
  <w:style w:type="character" w:customStyle="1" w:styleId="37">
    <w:name w:val="标题 3 字符"/>
    <w:basedOn w:val="29"/>
    <w:link w:val="2"/>
    <w:qFormat/>
    <w:uiPriority w:val="9"/>
    <w:rPr>
      <w:rFonts w:ascii="Times New Roman" w:hAnsi="Times New Roman" w:eastAsia="宋体" w:cs="Times New Roman"/>
      <w:b/>
      <w:sz w:val="28"/>
      <w:szCs w:val="32"/>
    </w:rPr>
  </w:style>
  <w:style w:type="character" w:customStyle="1" w:styleId="38">
    <w:name w:val="标题 4 字符"/>
    <w:basedOn w:val="29"/>
    <w:link w:val="5"/>
    <w:qFormat/>
    <w:uiPriority w:val="9"/>
    <w:rPr>
      <w:rFonts w:ascii="Times New Roman" w:hAnsi="Times New Roman" w:eastAsia="宋体" w:cs="Times New Roman"/>
      <w:b/>
      <w:sz w:val="28"/>
      <w:szCs w:val="28"/>
    </w:rPr>
  </w:style>
  <w:style w:type="character" w:customStyle="1" w:styleId="39">
    <w:name w:val="标题 5 字符"/>
    <w:basedOn w:val="29"/>
    <w:link w:val="6"/>
    <w:qFormat/>
    <w:uiPriority w:val="9"/>
    <w:rPr>
      <w:rFonts w:ascii="Times New Roman" w:hAnsi="Times New Roman" w:eastAsia="宋体" w:cs="Times New Roman"/>
      <w:b/>
      <w:bCs/>
      <w:sz w:val="28"/>
      <w:szCs w:val="28"/>
    </w:rPr>
  </w:style>
  <w:style w:type="character" w:customStyle="1" w:styleId="40">
    <w:name w:val="标题 6 字符"/>
    <w:basedOn w:val="29"/>
    <w:link w:val="7"/>
    <w:qFormat/>
    <w:uiPriority w:val="9"/>
    <w:rPr>
      <w:rFonts w:ascii="宋体" w:hAnsi="宋体" w:eastAsia="宋体" w:cs="Times New Roman"/>
      <w:b/>
      <w:sz w:val="28"/>
      <w:szCs w:val="24"/>
    </w:rPr>
  </w:style>
  <w:style w:type="character" w:customStyle="1" w:styleId="41">
    <w:name w:val="标题 7 字符"/>
    <w:basedOn w:val="29"/>
    <w:link w:val="8"/>
    <w:qFormat/>
    <w:uiPriority w:val="9"/>
    <w:rPr>
      <w:rFonts w:ascii="宋体" w:hAnsi="宋体" w:eastAsia="宋体" w:cs="Times New Roman"/>
      <w:b/>
      <w:bCs/>
      <w:sz w:val="28"/>
      <w:szCs w:val="24"/>
    </w:rPr>
  </w:style>
  <w:style w:type="character" w:customStyle="1" w:styleId="42">
    <w:name w:val="标题 8 字符"/>
    <w:basedOn w:val="29"/>
    <w:link w:val="9"/>
    <w:qFormat/>
    <w:uiPriority w:val="9"/>
    <w:rPr>
      <w:rFonts w:ascii="宋体" w:hAnsi="宋体" w:eastAsia="宋体" w:cs="Times New Roman"/>
      <w:b/>
      <w:bCs/>
      <w:sz w:val="28"/>
      <w:szCs w:val="24"/>
    </w:rPr>
  </w:style>
  <w:style w:type="character" w:customStyle="1" w:styleId="43">
    <w:name w:val="标题 9 字符"/>
    <w:basedOn w:val="29"/>
    <w:link w:val="10"/>
    <w:qFormat/>
    <w:uiPriority w:val="9"/>
    <w:rPr>
      <w:rFonts w:ascii="宋体" w:hAnsi="宋体" w:eastAsia="宋体" w:cs="Times New Roman"/>
      <w:b/>
      <w:bCs/>
      <w:sz w:val="28"/>
      <w:szCs w:val="21"/>
    </w:rPr>
  </w:style>
  <w:style w:type="character" w:customStyle="1" w:styleId="44">
    <w:name w:val="页脚 字符"/>
    <w:basedOn w:val="29"/>
    <w:link w:val="17"/>
    <w:qFormat/>
    <w:uiPriority w:val="99"/>
    <w:rPr>
      <w:rFonts w:ascii="Times New Roman" w:hAnsi="Times New Roman" w:eastAsia="宋体"/>
      <w:sz w:val="18"/>
      <w:szCs w:val="18"/>
    </w:rPr>
  </w:style>
  <w:style w:type="character" w:customStyle="1" w:styleId="45">
    <w:name w:val="页眉 字符"/>
    <w:basedOn w:val="29"/>
    <w:link w:val="18"/>
    <w:qFormat/>
    <w:uiPriority w:val="99"/>
    <w:rPr>
      <w:rFonts w:ascii="Times New Roman" w:hAnsi="Times New Roman" w:eastAsia="宋体"/>
      <w:sz w:val="18"/>
      <w:szCs w:val="18"/>
    </w:rPr>
  </w:style>
  <w:style w:type="table" w:customStyle="1" w:styleId="46">
    <w:name w:val="FC"/>
    <w:basedOn w:val="27"/>
    <w:qFormat/>
    <w:uiPriority w:val="99"/>
    <w:rPr>
      <w:rFonts w:eastAsia="宋体"/>
    </w:rPr>
    <w:tblPr>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Layout w:type="fixed"/>
    </w:tblPr>
    <w:tblStylePr w:type="firstRow">
      <w:pPr>
        <w:wordWrap/>
        <w:jc w:val="center"/>
      </w:pPr>
      <w:rPr>
        <w:b/>
      </w:rPr>
      <w:tcPr>
        <w:tcBorders>
          <w:top w:val="double" w:color="auto" w:sz="4" w:space="0"/>
          <w:left w:val="double" w:color="auto" w:sz="4" w:space="0"/>
          <w:bottom w:val="single" w:color="auto" w:sz="4" w:space="0"/>
          <w:right w:val="double" w:color="auto" w:sz="4" w:space="0"/>
          <w:insideH w:val="nil"/>
          <w:insideV w:val="single" w:sz="4" w:space="0"/>
          <w:tl2br w:val="nil"/>
          <w:tr2bl w:val="nil"/>
        </w:tcBorders>
        <w:shd w:val="clear" w:color="auto" w:fill="BEBEBE" w:themeFill="background1" w:themeFillShade="BF"/>
      </w:tcPr>
    </w:tblStylePr>
  </w:style>
  <w:style w:type="paragraph" w:customStyle="1" w:styleId="47">
    <w:name w:val="HS正文"/>
    <w:basedOn w:val="1"/>
    <w:link w:val="48"/>
    <w:qFormat/>
    <w:uiPriority w:val="0"/>
    <w:pPr>
      <w:topLinePunct w:val="0"/>
      <w:jc w:val="both"/>
    </w:pPr>
    <w:rPr>
      <w:szCs w:val="21"/>
    </w:rPr>
  </w:style>
  <w:style w:type="character" w:customStyle="1" w:styleId="48">
    <w:name w:val="HS正文 字符"/>
    <w:basedOn w:val="29"/>
    <w:link w:val="47"/>
    <w:qFormat/>
    <w:uiPriority w:val="0"/>
    <w:rPr>
      <w:rFonts w:ascii="Times New Roman" w:hAnsi="Times New Roman" w:eastAsia="宋体"/>
      <w:sz w:val="24"/>
      <w:szCs w:val="21"/>
    </w:rPr>
  </w:style>
  <w:style w:type="character" w:customStyle="1" w:styleId="49">
    <w:name w:val="批注文字 字符"/>
    <w:basedOn w:val="29"/>
    <w:link w:val="13"/>
    <w:semiHidden/>
    <w:qFormat/>
    <w:uiPriority w:val="99"/>
    <w:rPr>
      <w:rFonts w:ascii="Times New Roman" w:hAnsi="Times New Roman" w:eastAsia="宋体"/>
      <w:sz w:val="24"/>
    </w:rPr>
  </w:style>
  <w:style w:type="character" w:customStyle="1" w:styleId="50">
    <w:name w:val="批注主题 字符"/>
    <w:basedOn w:val="49"/>
    <w:link w:val="26"/>
    <w:semiHidden/>
    <w:qFormat/>
    <w:uiPriority w:val="99"/>
    <w:rPr>
      <w:rFonts w:ascii="Times New Roman" w:hAnsi="Times New Roman" w:eastAsia="宋体"/>
      <w:b/>
      <w:bCs/>
      <w:sz w:val="24"/>
    </w:rPr>
  </w:style>
  <w:style w:type="paragraph" w:customStyle="1" w:styleId="51">
    <w:name w:val="Revision"/>
    <w:hidden/>
    <w:semiHidden/>
    <w:qFormat/>
    <w:uiPriority w:val="99"/>
    <w:rPr>
      <w:rFonts w:ascii="Times New Roman" w:hAnsi="Times New Roman" w:eastAsia="宋体" w:cstheme="minorBidi"/>
      <w:kern w:val="2"/>
      <w:sz w:val="24"/>
      <w:szCs w:val="22"/>
      <w:lang w:val="en-US" w:eastAsia="zh-CN" w:bidi="ar-SA"/>
    </w:rPr>
  </w:style>
  <w:style w:type="paragraph" w:styleId="52">
    <w:name w:val="List Paragraph"/>
    <w:basedOn w:val="1"/>
    <w:qFormat/>
    <w:uiPriority w:val="34"/>
    <w:pPr>
      <w:ind w:firstLine="420"/>
    </w:pPr>
  </w:style>
  <w:style w:type="paragraph" w:customStyle="1" w:styleId="53">
    <w:name w:val="FC正文"/>
    <w:basedOn w:val="1"/>
    <w:link w:val="54"/>
    <w:qFormat/>
    <w:uiPriority w:val="0"/>
    <w:pPr>
      <w:topLinePunct w:val="0"/>
      <w:adjustRightInd/>
      <w:spacing w:beforeLines="50" w:afterLines="50"/>
      <w:contextualSpacing/>
      <w:jc w:val="both"/>
    </w:pPr>
    <w:rPr>
      <w:rFonts w:asciiTheme="minorEastAsia" w:hAnsiTheme="minorEastAsia" w:eastAsiaTheme="minorEastAsia" w:cstheme="minorEastAsia"/>
      <w:szCs w:val="21"/>
    </w:rPr>
  </w:style>
  <w:style w:type="character" w:customStyle="1" w:styleId="54">
    <w:name w:val="FC正文 Char"/>
    <w:basedOn w:val="29"/>
    <w:link w:val="53"/>
    <w:qFormat/>
    <w:uiPriority w:val="0"/>
    <w:rPr>
      <w:rFonts w:asciiTheme="minorEastAsia" w:hAnsiTheme="minorEastAsia" w:cstheme="minorEastAsia"/>
      <w:sz w:val="24"/>
      <w:szCs w:val="21"/>
    </w:rPr>
  </w:style>
  <w:style w:type="table" w:customStyle="1" w:styleId="55">
    <w:name w:val="FC1"/>
    <w:basedOn w:val="27"/>
    <w:qFormat/>
    <w:uiPriority w:val="0"/>
    <w:pPr>
      <w:spacing w:line="360" w:lineRule="exact"/>
      <w:jc w:val="center"/>
    </w:pPr>
    <w:rPr>
      <w:rFonts w:ascii="Times New Roman" w:hAnsi="Times New Roman" w:eastAsia="宋体"/>
      <w:kern w:val="0"/>
      <w:sz w:val="20"/>
      <w:szCs w:val="20"/>
    </w:rPr>
    <w:tblPr>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Layout w:type="fixed"/>
    </w:tblPr>
    <w:tcPr>
      <w:vAlign w:val="center"/>
    </w:tcPr>
    <w:tblStylePr w:type="firstRow">
      <w:rPr>
        <w:b/>
      </w:rPr>
      <w:tcPr>
        <w:tcBorders>
          <w:top w:val="double" w:color="auto" w:sz="4" w:space="0"/>
          <w:left w:val="double" w:color="auto" w:sz="4" w:space="0"/>
          <w:bottom w:val="single" w:color="auto" w:sz="4" w:space="0"/>
          <w:right w:val="double" w:color="auto" w:sz="4" w:space="0"/>
          <w:insideH w:val="nil"/>
          <w:insideV w:val="single" w:sz="4" w:space="0"/>
          <w:tl2br w:val="nil"/>
          <w:tr2bl w:val="nil"/>
        </w:tcBorders>
        <w:shd w:val="clear" w:color="auto" w:fill="BFBFBF"/>
      </w:tcPr>
    </w:tblStylePr>
  </w:style>
  <w:style w:type="table" w:customStyle="1" w:styleId="56">
    <w:name w:val="FC表1"/>
    <w:basedOn w:val="27"/>
    <w:qFormat/>
    <w:uiPriority w:val="99"/>
    <w:pPr>
      <w:snapToGrid w:val="0"/>
      <w:spacing w:line="276" w:lineRule="auto"/>
      <w:jc w:val="center"/>
    </w:pPr>
    <w:rPr>
      <w:rFonts w:ascii="宋体" w:hAnsi="宋体" w:cs="宋体"/>
      <w:szCs w:val="21"/>
    </w:rPr>
    <w:tblPr>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Layout w:type="fixed"/>
      <w:tblCellMar>
        <w:left w:w="57" w:type="dxa"/>
        <w:right w:w="57" w:type="dxa"/>
      </w:tblCellMar>
    </w:tblPr>
    <w:tcPr>
      <w:vAlign w:val="center"/>
    </w:tcPr>
    <w:tblStylePr w:type="firstRow">
      <w:rPr>
        <w:rFonts w:eastAsia="宋体"/>
        <w:b/>
        <w:sz w:val="21"/>
      </w:rPr>
    </w:tblStylePr>
  </w:style>
  <w:style w:type="character" w:customStyle="1" w:styleId="57">
    <w:name w:val="Unresolved Mention"/>
    <w:basedOn w:val="29"/>
    <w:semiHidden/>
    <w:unhideWhenUsed/>
    <w:qFormat/>
    <w:uiPriority w:val="99"/>
    <w:rPr>
      <w:color w:val="605E5C"/>
      <w:shd w:val="clear" w:color="auto" w:fill="E1DFDD"/>
    </w:rPr>
  </w:style>
  <w:style w:type="paragraph" w:customStyle="1" w:styleId="58">
    <w:name w:val="AA表格顶头"/>
    <w:basedOn w:val="1"/>
    <w:link w:val="59"/>
    <w:qFormat/>
    <w:uiPriority w:val="0"/>
    <w:pPr>
      <w:topLinePunct w:val="0"/>
      <w:adjustRightInd/>
      <w:spacing w:line="276" w:lineRule="auto"/>
      <w:ind w:firstLine="0" w:firstLineChars="0"/>
      <w:jc w:val="center"/>
    </w:pPr>
    <w:rPr>
      <w:rFonts w:ascii="宋体" w:hAnsi="宋体" w:cs="Times New Roman"/>
      <w:color w:val="000000"/>
      <w:sz w:val="21"/>
      <w:szCs w:val="24"/>
    </w:rPr>
  </w:style>
  <w:style w:type="character" w:customStyle="1" w:styleId="59">
    <w:name w:val="AA表格顶头 字符"/>
    <w:link w:val="58"/>
    <w:qFormat/>
    <w:uiPriority w:val="0"/>
    <w:rPr>
      <w:rFonts w:ascii="宋体" w:hAnsi="宋体" w:eastAsia="宋体" w:cs="Times New Roman"/>
      <w:color w:val="000000"/>
      <w:szCs w:val="24"/>
    </w:rPr>
  </w:style>
  <w:style w:type="paragraph" w:styleId="60">
    <w:name w:val="No Spacing"/>
    <w:qFormat/>
    <w:uiPriority w:val="1"/>
    <w:pPr>
      <w:widowControl w:val="0"/>
      <w:topLinePunct/>
      <w:adjustRightInd w:val="0"/>
      <w:snapToGrid w:val="0"/>
    </w:pPr>
    <w:rPr>
      <w:rFonts w:ascii="Times New Roman" w:hAnsi="Times New Roman" w:eastAsia="宋体" w:cstheme="minorBidi"/>
      <w:kern w:val="2"/>
      <w:sz w:val="24"/>
      <w:szCs w:val="22"/>
      <w:lang w:val="en-US" w:eastAsia="zh-CN" w:bidi="ar-SA"/>
    </w:rPr>
  </w:style>
  <w:style w:type="paragraph" w:customStyle="1" w:styleId="61">
    <w:name w:val="Table_Sm_Heading_Right"/>
    <w:qFormat/>
    <w:uiPriority w:val="0"/>
    <w:pPr>
      <w:keepNext/>
      <w:keepLines/>
      <w:spacing w:before="60" w:after="40"/>
      <w:jc w:val="right"/>
    </w:pPr>
    <w:rPr>
      <w:rFonts w:ascii="Lucida Sans Unicode" w:hAnsi="Lucida Sans Unicode" w:eastAsia="Hiragino Kaku Gothic Pro" w:cs="Times New Roman"/>
      <w:color w:val="000000"/>
      <w:kern w:val="0"/>
      <w:sz w:val="16"/>
      <w:szCs w:val="20"/>
      <w:lang w:val="en-GB" w:eastAsia="zh-CN" w:bidi="ar-SA"/>
    </w:rPr>
  </w:style>
  <w:style w:type="paragraph" w:customStyle="1" w:styleId="62">
    <w:name w:val="Table_Medium"/>
    <w:qFormat/>
    <w:uiPriority w:val="0"/>
    <w:pPr>
      <w:spacing w:before="40" w:after="40"/>
    </w:pPr>
    <w:rPr>
      <w:rFonts w:ascii="Lucida Sans Unicode" w:hAnsi="Lucida Sans Unicode" w:eastAsia="Hiragino Kaku Gothic Pro" w:cs="Times New Roman"/>
      <w:color w:val="000000"/>
      <w:kern w:val="0"/>
      <w:sz w:val="18"/>
      <w:szCs w:val="20"/>
      <w:lang w:val="en-GB" w:eastAsia="zh-CN" w:bidi="ar-SA"/>
    </w:rPr>
  </w:style>
  <w:style w:type="paragraph" w:customStyle="1" w:styleId="63">
    <w:name w:val="msonormal"/>
    <w:basedOn w:val="1"/>
    <w:qFormat/>
    <w:uiPriority w:val="0"/>
    <w:pPr>
      <w:widowControl/>
      <w:topLinePunct w:val="0"/>
      <w:adjustRightInd/>
      <w:snapToGrid/>
      <w:spacing w:before="100" w:beforeAutospacing="1" w:after="100" w:afterAutospacing="1" w:line="240" w:lineRule="auto"/>
      <w:ind w:firstLine="0" w:firstLineChars="0"/>
    </w:pPr>
    <w:rPr>
      <w:rFonts w:ascii="宋体" w:hAnsi="宋体" w:cs="宋体"/>
      <w:kern w:val="0"/>
      <w:szCs w:val="24"/>
    </w:rPr>
  </w:style>
  <w:style w:type="paragraph" w:customStyle="1" w:styleId="64">
    <w:name w:val="font5"/>
    <w:basedOn w:val="1"/>
    <w:qFormat/>
    <w:uiPriority w:val="0"/>
    <w:pPr>
      <w:widowControl/>
      <w:topLinePunct w:val="0"/>
      <w:adjustRightInd/>
      <w:snapToGrid/>
      <w:spacing w:before="100" w:beforeAutospacing="1" w:after="100" w:afterAutospacing="1" w:line="240" w:lineRule="auto"/>
      <w:ind w:firstLine="0" w:firstLineChars="0"/>
    </w:pPr>
    <w:rPr>
      <w:rFonts w:ascii="等线" w:hAnsi="等线" w:eastAsia="等线" w:cs="宋体"/>
      <w:kern w:val="0"/>
      <w:sz w:val="18"/>
      <w:szCs w:val="18"/>
    </w:rPr>
  </w:style>
  <w:style w:type="paragraph" w:customStyle="1" w:styleId="65">
    <w:name w:val="xl65"/>
    <w:basedOn w:val="1"/>
    <w:qFormat/>
    <w:uiPriority w:val="0"/>
    <w:pPr>
      <w:widowControl/>
      <w:topLinePunct w:val="0"/>
      <w:adjustRightInd/>
      <w:snapToGrid/>
      <w:spacing w:before="100" w:beforeAutospacing="1" w:after="100" w:afterAutospacing="1" w:line="240" w:lineRule="auto"/>
      <w:ind w:firstLine="0" w:firstLineChars="0"/>
    </w:pPr>
    <w:rPr>
      <w:rFonts w:ascii="宋体" w:hAnsi="宋体" w:cs="宋体"/>
      <w:color w:val="000000"/>
      <w:kern w:val="0"/>
      <w:sz w:val="22"/>
    </w:rPr>
  </w:style>
  <w:style w:type="paragraph" w:customStyle="1" w:styleId="66">
    <w:name w:val="xl66"/>
    <w:basedOn w:val="1"/>
    <w:qFormat/>
    <w:uiPriority w:val="0"/>
    <w:pPr>
      <w:widowControl/>
      <w:topLinePunct w:val="0"/>
      <w:adjustRightInd/>
      <w:snapToGrid/>
      <w:spacing w:before="100" w:beforeAutospacing="1" w:after="100" w:afterAutospacing="1" w:line="240" w:lineRule="auto"/>
      <w:ind w:firstLine="0" w:firstLineChars="0"/>
    </w:pPr>
    <w:rPr>
      <w:rFonts w:ascii="宋体" w:hAnsi="宋体" w:cs="宋体"/>
      <w:color w:val="000000"/>
      <w:kern w:val="0"/>
      <w:sz w:val="22"/>
    </w:rPr>
  </w:style>
  <w:style w:type="paragraph" w:customStyle="1" w:styleId="67">
    <w:name w:val="xl67"/>
    <w:basedOn w:val="1"/>
    <w:qFormat/>
    <w:uiPriority w:val="0"/>
    <w:pPr>
      <w:widowControl/>
      <w:topLinePunct w:val="0"/>
      <w:adjustRightInd/>
      <w:snapToGrid/>
      <w:spacing w:before="100" w:beforeAutospacing="1" w:after="100" w:afterAutospacing="1" w:line="240" w:lineRule="auto"/>
      <w:ind w:firstLine="0" w:firstLineChars="0"/>
      <w:jc w:val="center"/>
    </w:pPr>
    <w:rPr>
      <w:rFonts w:ascii="宋体" w:hAnsi="宋体" w:cs="宋体"/>
      <w:color w:val="000000"/>
      <w:kern w:val="0"/>
      <w:sz w:val="22"/>
    </w:rPr>
  </w:style>
  <w:style w:type="paragraph" w:customStyle="1" w:styleId="68">
    <w:name w:val="xl68"/>
    <w:basedOn w:val="1"/>
    <w:qFormat/>
    <w:uiPriority w:val="0"/>
    <w:pPr>
      <w:widowControl/>
      <w:pBdr>
        <w:top w:val="single" w:color="auto" w:sz="4" w:space="0"/>
        <w:left w:val="single" w:color="auto" w:sz="4" w:space="0"/>
        <w:bottom w:val="single" w:color="auto" w:sz="4" w:space="0"/>
        <w:right w:val="single" w:color="auto" w:sz="4" w:space="0"/>
      </w:pBdr>
      <w:topLinePunct w:val="0"/>
      <w:adjustRightInd/>
      <w:snapToGrid/>
      <w:spacing w:before="100" w:beforeAutospacing="1" w:after="100" w:afterAutospacing="1" w:line="240" w:lineRule="auto"/>
      <w:ind w:firstLine="0" w:firstLineChars="0"/>
    </w:pPr>
    <w:rPr>
      <w:rFonts w:ascii="宋体" w:hAnsi="宋体" w:cs="宋体"/>
      <w:color w:val="000000"/>
      <w:kern w:val="0"/>
      <w:sz w:val="20"/>
      <w:szCs w:val="20"/>
    </w:rPr>
  </w:style>
  <w:style w:type="paragraph" w:customStyle="1" w:styleId="69">
    <w:name w:val="xl69"/>
    <w:basedOn w:val="1"/>
    <w:qFormat/>
    <w:uiPriority w:val="0"/>
    <w:pPr>
      <w:widowControl/>
      <w:pBdr>
        <w:top w:val="single" w:color="auto" w:sz="4" w:space="0"/>
        <w:left w:val="single" w:color="auto" w:sz="4" w:space="0"/>
        <w:bottom w:val="single" w:color="auto" w:sz="4" w:space="0"/>
        <w:right w:val="single" w:color="auto" w:sz="4" w:space="0"/>
      </w:pBdr>
      <w:topLinePunct w:val="0"/>
      <w:adjustRightInd/>
      <w:snapToGrid/>
      <w:spacing w:before="100" w:beforeAutospacing="1" w:after="100" w:afterAutospacing="1" w:line="240" w:lineRule="auto"/>
      <w:ind w:firstLine="0" w:firstLineChars="0"/>
    </w:pPr>
    <w:rPr>
      <w:rFonts w:ascii="宋体" w:hAnsi="宋体" w:cs="宋体"/>
      <w:color w:val="000000"/>
      <w:kern w:val="0"/>
      <w:sz w:val="20"/>
      <w:szCs w:val="20"/>
    </w:rPr>
  </w:style>
  <w:style w:type="paragraph" w:customStyle="1" w:styleId="70">
    <w:name w:val="xl70"/>
    <w:basedOn w:val="1"/>
    <w:qFormat/>
    <w:uiPriority w:val="0"/>
    <w:pPr>
      <w:widowControl/>
      <w:pBdr>
        <w:top w:val="single" w:color="auto" w:sz="4" w:space="0"/>
        <w:left w:val="single" w:color="auto" w:sz="4" w:space="0"/>
        <w:bottom w:val="single" w:color="auto" w:sz="4" w:space="0"/>
        <w:right w:val="single" w:color="auto" w:sz="4" w:space="0"/>
      </w:pBdr>
      <w:topLinePunct w:val="0"/>
      <w:adjustRightInd/>
      <w:snapToGrid/>
      <w:spacing w:before="100" w:beforeAutospacing="1" w:after="100" w:afterAutospacing="1" w:line="240" w:lineRule="auto"/>
      <w:ind w:firstLine="0" w:firstLineChars="0"/>
      <w:jc w:val="center"/>
    </w:pPr>
    <w:rPr>
      <w:rFonts w:ascii="宋体" w:hAnsi="宋体" w:cs="宋体"/>
      <w:color w:val="000000"/>
      <w:kern w:val="0"/>
      <w:sz w:val="20"/>
      <w:szCs w:val="20"/>
    </w:rPr>
  </w:style>
  <w:style w:type="paragraph" w:customStyle="1" w:styleId="71">
    <w:name w:val="xl71"/>
    <w:basedOn w:val="1"/>
    <w:qFormat/>
    <w:uiPriority w:val="0"/>
    <w:pPr>
      <w:widowControl/>
      <w:topLinePunct w:val="0"/>
      <w:adjustRightInd/>
      <w:snapToGrid/>
      <w:spacing w:before="100" w:beforeAutospacing="1" w:after="100" w:afterAutospacing="1" w:line="240" w:lineRule="auto"/>
      <w:ind w:firstLine="0" w:firstLineChars="0"/>
      <w:jc w:val="center"/>
    </w:pPr>
    <w:rPr>
      <w:rFonts w:ascii="宋体" w:hAnsi="宋体" w:cs="宋体"/>
      <w:kern w:val="0"/>
      <w:szCs w:val="24"/>
    </w:rPr>
  </w:style>
  <w:style w:type="paragraph" w:customStyle="1" w:styleId="72">
    <w:name w:val="xl72"/>
    <w:basedOn w:val="1"/>
    <w:qFormat/>
    <w:uiPriority w:val="0"/>
    <w:pPr>
      <w:widowControl/>
      <w:pBdr>
        <w:top w:val="double" w:color="auto" w:sz="6" w:space="0"/>
        <w:left w:val="double" w:color="auto" w:sz="6" w:space="0"/>
        <w:bottom w:val="single" w:color="auto" w:sz="4" w:space="0"/>
        <w:right w:val="single" w:color="auto" w:sz="4" w:space="0"/>
      </w:pBdr>
      <w:shd w:val="clear" w:color="000000" w:fill="BFBFBF"/>
      <w:topLinePunct w:val="0"/>
      <w:adjustRightInd/>
      <w:snapToGrid/>
      <w:spacing w:before="100" w:beforeAutospacing="1" w:after="100" w:afterAutospacing="1" w:line="240" w:lineRule="auto"/>
      <w:ind w:firstLine="0" w:firstLineChars="0"/>
      <w:jc w:val="center"/>
    </w:pPr>
    <w:rPr>
      <w:rFonts w:ascii="宋体" w:hAnsi="宋体" w:cs="宋体"/>
      <w:b/>
      <w:bCs/>
      <w:color w:val="000000"/>
      <w:kern w:val="0"/>
      <w:sz w:val="22"/>
    </w:rPr>
  </w:style>
  <w:style w:type="paragraph" w:customStyle="1" w:styleId="73">
    <w:name w:val="xl73"/>
    <w:basedOn w:val="1"/>
    <w:qFormat/>
    <w:uiPriority w:val="0"/>
    <w:pPr>
      <w:widowControl/>
      <w:pBdr>
        <w:top w:val="double" w:color="auto" w:sz="6" w:space="0"/>
        <w:left w:val="single" w:color="auto" w:sz="4" w:space="0"/>
        <w:bottom w:val="single" w:color="auto" w:sz="4" w:space="0"/>
        <w:right w:val="single" w:color="auto" w:sz="4" w:space="0"/>
      </w:pBdr>
      <w:shd w:val="clear" w:color="000000" w:fill="BFBFBF"/>
      <w:topLinePunct w:val="0"/>
      <w:adjustRightInd/>
      <w:snapToGrid/>
      <w:spacing w:before="100" w:beforeAutospacing="1" w:after="100" w:afterAutospacing="1" w:line="240" w:lineRule="auto"/>
      <w:ind w:firstLine="0" w:firstLineChars="0"/>
      <w:jc w:val="center"/>
    </w:pPr>
    <w:rPr>
      <w:rFonts w:ascii="宋体" w:hAnsi="宋体" w:cs="宋体"/>
      <w:b/>
      <w:bCs/>
      <w:color w:val="000000"/>
      <w:kern w:val="0"/>
      <w:sz w:val="22"/>
    </w:rPr>
  </w:style>
  <w:style w:type="paragraph" w:customStyle="1" w:styleId="74">
    <w:name w:val="xl74"/>
    <w:basedOn w:val="1"/>
    <w:qFormat/>
    <w:uiPriority w:val="0"/>
    <w:pPr>
      <w:widowControl/>
      <w:pBdr>
        <w:top w:val="double" w:color="auto" w:sz="6" w:space="0"/>
        <w:left w:val="single" w:color="auto" w:sz="4" w:space="0"/>
        <w:bottom w:val="single" w:color="auto" w:sz="4" w:space="0"/>
        <w:right w:val="single" w:color="auto" w:sz="4" w:space="0"/>
      </w:pBdr>
      <w:shd w:val="clear" w:color="000000" w:fill="BFBFBF"/>
      <w:topLinePunct w:val="0"/>
      <w:adjustRightInd/>
      <w:snapToGrid/>
      <w:spacing w:before="100" w:beforeAutospacing="1" w:after="100" w:afterAutospacing="1" w:line="240" w:lineRule="auto"/>
      <w:ind w:firstLine="0" w:firstLineChars="0"/>
      <w:jc w:val="center"/>
    </w:pPr>
    <w:rPr>
      <w:rFonts w:ascii="宋体" w:hAnsi="宋体" w:cs="宋体"/>
      <w:b/>
      <w:bCs/>
      <w:color w:val="000000"/>
      <w:kern w:val="0"/>
      <w:sz w:val="22"/>
    </w:rPr>
  </w:style>
  <w:style w:type="paragraph" w:customStyle="1" w:styleId="75">
    <w:name w:val="xl75"/>
    <w:basedOn w:val="1"/>
    <w:qFormat/>
    <w:uiPriority w:val="0"/>
    <w:pPr>
      <w:widowControl/>
      <w:pBdr>
        <w:top w:val="double" w:color="auto" w:sz="6" w:space="0"/>
        <w:left w:val="single" w:color="auto" w:sz="4" w:space="0"/>
        <w:bottom w:val="single" w:color="auto" w:sz="4" w:space="0"/>
        <w:right w:val="double" w:color="auto" w:sz="6" w:space="0"/>
      </w:pBdr>
      <w:shd w:val="clear" w:color="000000" w:fill="BFBFBF"/>
      <w:topLinePunct w:val="0"/>
      <w:adjustRightInd/>
      <w:snapToGrid/>
      <w:spacing w:before="100" w:beforeAutospacing="1" w:after="100" w:afterAutospacing="1" w:line="240" w:lineRule="auto"/>
      <w:ind w:firstLine="0" w:firstLineChars="0"/>
      <w:jc w:val="center"/>
    </w:pPr>
    <w:rPr>
      <w:rFonts w:ascii="宋体" w:hAnsi="宋体" w:cs="宋体"/>
      <w:b/>
      <w:bCs/>
      <w:color w:val="000000"/>
      <w:kern w:val="0"/>
      <w:sz w:val="22"/>
    </w:rPr>
  </w:style>
  <w:style w:type="paragraph" w:customStyle="1" w:styleId="76">
    <w:name w:val="xl76"/>
    <w:basedOn w:val="1"/>
    <w:qFormat/>
    <w:uiPriority w:val="0"/>
    <w:pPr>
      <w:widowControl/>
      <w:pBdr>
        <w:top w:val="single" w:color="auto" w:sz="4" w:space="0"/>
        <w:left w:val="double" w:color="auto" w:sz="6" w:space="0"/>
        <w:bottom w:val="double" w:color="auto" w:sz="6" w:space="0"/>
        <w:right w:val="single" w:color="auto" w:sz="4" w:space="0"/>
      </w:pBdr>
      <w:topLinePunct w:val="0"/>
      <w:adjustRightInd/>
      <w:snapToGrid/>
      <w:spacing w:before="100" w:beforeAutospacing="1" w:after="100" w:afterAutospacing="1" w:line="240" w:lineRule="auto"/>
      <w:ind w:firstLine="0" w:firstLineChars="0"/>
      <w:jc w:val="right"/>
    </w:pPr>
    <w:rPr>
      <w:rFonts w:ascii="宋体" w:hAnsi="宋体" w:cs="宋体"/>
      <w:b/>
      <w:bCs/>
      <w:color w:val="000000"/>
      <w:kern w:val="0"/>
      <w:sz w:val="22"/>
    </w:rPr>
  </w:style>
  <w:style w:type="paragraph" w:customStyle="1" w:styleId="77">
    <w:name w:val="xl77"/>
    <w:basedOn w:val="1"/>
    <w:qFormat/>
    <w:uiPriority w:val="0"/>
    <w:pPr>
      <w:widowControl/>
      <w:pBdr>
        <w:top w:val="single" w:color="auto" w:sz="4" w:space="0"/>
        <w:left w:val="single" w:color="auto" w:sz="4" w:space="0"/>
        <w:bottom w:val="double" w:color="auto" w:sz="6" w:space="0"/>
        <w:right w:val="single" w:color="auto" w:sz="4" w:space="0"/>
      </w:pBdr>
      <w:topLinePunct w:val="0"/>
      <w:adjustRightInd/>
      <w:snapToGrid/>
      <w:spacing w:before="100" w:beforeAutospacing="1" w:after="100" w:afterAutospacing="1" w:line="240" w:lineRule="auto"/>
      <w:ind w:firstLine="0" w:firstLineChars="0"/>
      <w:jc w:val="right"/>
    </w:pPr>
    <w:rPr>
      <w:rFonts w:ascii="宋体" w:hAnsi="宋体" w:cs="宋体"/>
      <w:b/>
      <w:bCs/>
      <w:color w:val="000000"/>
      <w:kern w:val="0"/>
      <w:sz w:val="22"/>
    </w:rPr>
  </w:style>
  <w:style w:type="paragraph" w:customStyle="1" w:styleId="78">
    <w:name w:val="xl78"/>
    <w:basedOn w:val="1"/>
    <w:qFormat/>
    <w:uiPriority w:val="0"/>
    <w:pPr>
      <w:widowControl/>
      <w:pBdr>
        <w:top w:val="single" w:color="auto" w:sz="4" w:space="0"/>
        <w:left w:val="double" w:color="auto" w:sz="6" w:space="0"/>
        <w:bottom w:val="single" w:color="auto" w:sz="4" w:space="0"/>
        <w:right w:val="single" w:color="auto" w:sz="4" w:space="0"/>
      </w:pBdr>
      <w:topLinePunct w:val="0"/>
      <w:adjustRightInd/>
      <w:snapToGrid/>
      <w:spacing w:before="100" w:beforeAutospacing="1" w:after="100" w:afterAutospacing="1" w:line="240" w:lineRule="auto"/>
      <w:ind w:firstLine="0" w:firstLineChars="0"/>
      <w:jc w:val="center"/>
    </w:pPr>
    <w:rPr>
      <w:rFonts w:ascii="宋体" w:hAnsi="宋体" w:cs="宋体"/>
      <w:color w:val="000000"/>
      <w:kern w:val="0"/>
      <w:sz w:val="20"/>
      <w:szCs w:val="20"/>
    </w:rPr>
  </w:style>
  <w:style w:type="paragraph" w:customStyle="1" w:styleId="79">
    <w:name w:val="xl79"/>
    <w:basedOn w:val="1"/>
    <w:qFormat/>
    <w:uiPriority w:val="0"/>
    <w:pPr>
      <w:widowControl/>
      <w:pBdr>
        <w:top w:val="single" w:color="auto" w:sz="4" w:space="0"/>
        <w:left w:val="single" w:color="auto" w:sz="4" w:space="0"/>
        <w:bottom w:val="single" w:color="auto" w:sz="4" w:space="0"/>
        <w:right w:val="double" w:color="auto" w:sz="6" w:space="0"/>
      </w:pBdr>
      <w:topLinePunct w:val="0"/>
      <w:adjustRightInd/>
      <w:snapToGrid/>
      <w:spacing w:before="100" w:beforeAutospacing="1" w:after="100" w:afterAutospacing="1" w:line="240" w:lineRule="auto"/>
      <w:ind w:firstLine="0" w:firstLineChars="0"/>
      <w:jc w:val="center"/>
    </w:pPr>
    <w:rPr>
      <w:rFonts w:ascii="宋体" w:hAnsi="宋体" w:cs="宋体"/>
      <w:kern w:val="0"/>
      <w:sz w:val="20"/>
      <w:szCs w:val="20"/>
    </w:rPr>
  </w:style>
  <w:style w:type="paragraph" w:customStyle="1" w:styleId="80">
    <w:name w:val="xl80"/>
    <w:basedOn w:val="1"/>
    <w:qFormat/>
    <w:uiPriority w:val="0"/>
    <w:pPr>
      <w:widowControl/>
      <w:pBdr>
        <w:top w:val="single" w:color="auto" w:sz="4" w:space="0"/>
        <w:left w:val="single" w:color="auto" w:sz="4" w:space="0"/>
        <w:bottom w:val="double" w:color="auto" w:sz="6" w:space="0"/>
        <w:right w:val="double" w:color="auto" w:sz="6" w:space="0"/>
      </w:pBdr>
      <w:topLinePunct w:val="0"/>
      <w:adjustRightInd/>
      <w:snapToGrid/>
      <w:spacing w:before="100" w:beforeAutospacing="1" w:after="100" w:afterAutospacing="1" w:line="240" w:lineRule="auto"/>
      <w:ind w:firstLine="0" w:firstLineChars="0"/>
      <w:jc w:val="center"/>
    </w:pPr>
    <w:rPr>
      <w:rFonts w:ascii="宋体" w:hAnsi="宋体" w:cs="宋体"/>
      <w:b/>
      <w:bCs/>
      <w:kern w:val="0"/>
      <w:szCs w:val="24"/>
    </w:rPr>
  </w:style>
  <w:style w:type="table" w:customStyle="1" w:styleId="81">
    <w:name w:val="FC11"/>
    <w:basedOn w:val="27"/>
    <w:qFormat/>
    <w:uiPriority w:val="99"/>
    <w:pPr>
      <w:jc w:val="both"/>
    </w:pPr>
    <w:rPr>
      <w:rFonts w:ascii="Times New Roman" w:hAnsi="Times New Roman" w:eastAsia="宋体" w:cs="Times New Roman"/>
      <w:kern w:val="0"/>
      <w:sz w:val="20"/>
      <w:szCs w:val="21"/>
    </w:rPr>
    <w:tblPr>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Layout w:type="fixed"/>
    </w:tblPr>
    <w:tcPr>
      <w:vAlign w:val="center"/>
    </w:tcPr>
    <w:tblStylePr w:type="firstRow">
      <w:rPr>
        <w:b/>
      </w:rPr>
      <w:tcPr>
        <w:tcBorders>
          <w:top w:val="double" w:color="auto" w:sz="4" w:space="0"/>
          <w:left w:val="double" w:color="auto" w:sz="4" w:space="0"/>
          <w:bottom w:val="single" w:color="auto" w:sz="4" w:space="0"/>
          <w:right w:val="double" w:color="auto" w:sz="4" w:space="0"/>
          <w:insideH w:val="nil"/>
          <w:insideV w:val="single" w:sz="4" w:space="0"/>
          <w:tl2br w:val="nil"/>
          <w:tr2bl w:val="nil"/>
        </w:tcBorders>
        <w:shd w:val="clear" w:color="auto" w:fill="BFBFBF"/>
      </w:tcPr>
    </w:tblStylePr>
  </w:style>
  <w:style w:type="character" w:customStyle="1" w:styleId="82">
    <w:name w:val="题注 字符"/>
    <w:link w:val="12"/>
    <w:qFormat/>
    <w:uiPriority w:val="35"/>
    <w:rPr>
      <w:rFonts w:eastAsia="黑体" w:asciiTheme="majorHAnsi" w:hAnsiTheme="majorHAnsi" w:cstheme="majorBidi"/>
      <w:sz w:val="20"/>
      <w:szCs w:val="20"/>
    </w:rPr>
  </w:style>
  <w:style w:type="paragraph" w:customStyle="1" w:styleId="83">
    <w:name w:val="null3"/>
    <w:hidden/>
    <w:qFormat/>
    <w:uiPriority w:val="99"/>
    <w:rPr>
      <w:rFonts w:ascii="Calibri" w:hAnsi="Calibri" w:eastAsia="宋体" w:cs="Times New Roman"/>
      <w:kern w:val="0"/>
      <w:sz w:val="20"/>
      <w:szCs w:val="20"/>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2.xml"/><Relationship Id="rId14" Type="http://schemas.openxmlformats.org/officeDocument/2006/relationships/numbering" Target="numbering.xml"/><Relationship Id="rId13" Type="http://schemas.openxmlformats.org/officeDocument/2006/relationships/customXml" Target="../customXml/item1.xml"/><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219F1F4-90FF-4A0A-96AE-3DB471944304}">
  <ds:schemaRefs/>
</ds:datastoreItem>
</file>

<file path=docProps/app.xml><?xml version="1.0" encoding="utf-8"?>
<Properties xmlns="http://schemas.openxmlformats.org/officeDocument/2006/extended-properties" xmlns:vt="http://schemas.openxmlformats.org/officeDocument/2006/docPropsVTypes">
  <Template>Normal.dotm</Template>
  <Pages>29</Pages>
  <Words>2221</Words>
  <Characters>12666</Characters>
  <Lines>105</Lines>
  <Paragraphs>29</Paragraphs>
  <TotalTime>12</TotalTime>
  <ScaleCrop>false</ScaleCrop>
  <LinksUpToDate>false</LinksUpToDate>
  <CharactersWithSpaces>14858</CharactersWithSpaces>
  <Application>WPS Office_11.8.2.8411_F1E327BC-269C-435d-A152-05C5408002CA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2023-07-25T07:21:00Z</dcterms:created>
  <dc:creator>CHEN</dc:creator>
  <cp:lastModifiedBy>dell-pc2</cp:lastModifiedBy>
  <cp:lastPrinted>2023-08-29T06:40:00Z</cp:lastPrinted>
  <dcterms:modified xsi:type="dcterms:W3CDTF">2023-10-31T02:05:32Z</dcterms:modified>
  <cp:revision>20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2052-11.8.2.8411</vt:lpwstr>
  </property>
  <property fmtid="{D5CDD505-2E9C-101B-9397-08002B2CF9AE}" pid="3" name="ICV">
    <vt:lpwstr>6242C58A308E4F62956C514178B062C4_12</vt:lpwstr>
  </property>
</Properties>
</file>