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</w:t>
      </w:r>
    </w:p>
    <w:p>
      <w:pPr>
        <w:pStyle w:val="Heading1"/>
      </w:pPr>
      <w:r>
        <w:t>Target-conditioned refinement of future-blind longitudinal glioma segmentation-change maps across independent cohorts</w:t>
      </w:r>
    </w:p>
    <w:p>
      <w:r>
        <w:t>[AUTHOR_LIST_REQUIRED]</w:t>
      </w:r>
    </w:p>
    <w:p>
      <w:pPr>
        <w:pStyle w:val="Heading1"/>
      </w:pPr>
      <w:r>
        <w:t>Supplementary Methods</w:t>
      </w:r>
    </w:p>
    <w:p>
      <w:r>
        <w:t>Development P0 used patient-disjoint out-of-fold inference. Independent internal and RHUH P0 maps used equal-weight ensembles of five frozen checkpoints. EIA and target-volume-matched top-k analyses are retrospective target-access controls. Full patient linkage, authority manifests, code hashes and audit logs are supplied in the accompanying reproducibility archive.</w:t>
      </w:r>
    </w:p>
    <w:p>
      <w:pPr>
        <w:pStyle w:val="Heading1"/>
      </w:pPr>
      <w:r>
        <w:t>Supplementary Results</w:t>
      </w:r>
    </w:p>
    <w:p>
      <w:r>
        <w:t>Tables S1–S10 contain concise scientific summaries required to evaluate the manuscript. They do not introduce a new endpoint or inferential comparison. Repository-scale engineering inventories and full SHA-256 manifests were intentionally moved to the reproducibility archive.</w:t>
      </w:r>
    </w:p>
    <w:p>
      <w:pPr>
        <w:sectPr>
          <w:footerReference w:type="default" r:id="rId9"/>
          <w:pgSz w:w="12240" w:h="15840"/>
          <w:pgMar w:top="1008" w:right="1152" w:bottom="1008" w:left="1152" w:header="720" w:footer="720" w:gutter="0"/>
          <w:cols w:space="720"/>
          <w:docGrid w:linePitch="360"/>
          <w:lnNumType w:countBy="1" w:restart="newPage"/>
        </w:sectPr>
      </w:pPr>
    </w:p>
    <w:p>
      <w:pPr>
        <w:pStyle w:val="Heading1"/>
      </w:pPr>
      <w:r>
        <w:t>Supplementary Table S1. Cohort metadata availability and analysis flow</w:t>
      </w:r>
    </w:p>
    <w:p>
      <w:r>
        <w:t>Frozen descriptive evidence; no new scientific analysis was run for V2.1.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4"/>
      </w:tblGrid>
      <w:tr>
        <w:trPr>
          <w:tblHeader w:val="true"/>
        </w:trPr>
        <w:tc>
          <w:tcPr>
            <w:tcW w:type="dxa" w:w="14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Characteristic</w:t>
            </w:r>
          </w:p>
        </w:tc>
      </w:tr>
      <w:tr>
        <w:tc>
          <w:tcPr>
            <w:tcW w:type="dxa" w:w="14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Source patients / pre-outcome excluded / analysed</w:t>
            </w:r>
          </w:p>
        </w:tc>
      </w:tr>
      <w:tr>
        <w:tc>
          <w:tcPr>
            <w:tcW w:type="dxa" w:w="14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Age, years, median (IQR)</w:t>
            </w:r>
          </w:p>
        </w:tc>
      </w:tr>
      <w:tr>
        <w:tc>
          <w:tcPr>
            <w:tcW w:type="dxa" w:w="14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Sex, female / male</w:t>
            </w:r>
          </w:p>
        </w:tc>
      </w:tr>
      <w:tr>
        <w:tc>
          <w:tcPr>
            <w:tcW w:type="dxa" w:w="14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Current-to-future interval, days, median (IQR)</w:t>
            </w:r>
          </w:p>
        </w:tc>
      </w:tr>
      <w:tr>
        <w:tc>
          <w:tcPr>
            <w:tcW w:type="dxa" w:w="14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Diagnosis / grade</w:t>
            </w:r>
          </w:p>
        </w:tc>
      </w:tr>
      <w:tr>
        <w:tc>
          <w:tcPr>
            <w:tcW w:type="dxa" w:w="14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IDH status</w:t>
            </w:r>
          </w:p>
        </w:tc>
      </w:tr>
      <w:tr>
        <w:tc>
          <w:tcPr>
            <w:tcW w:type="dxa" w:w="14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Extent of resection</w:t>
            </w:r>
          </w:p>
        </w:tc>
      </w:tr>
      <w:tr>
        <w:tc>
          <w:tcPr>
            <w:tcW w:type="dxa" w:w="145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Previous treatment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  <w:lnNumType w:countBy="1" w:restart="newPage"/>
        </w:sectPr>
      </w:pPr>
    </w:p>
    <w:p>
      <w:pPr>
        <w:pStyle w:val="Heading1"/>
      </w:pPr>
      <w:r>
        <w:t>Supplementary Table S2. Independent internal secondary metric summaries</w:t>
      </w:r>
    </w:p>
    <w:p>
      <w:r>
        <w:t>Frozen descriptive evidence; no new scientific analysis was run for V2.1.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median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bootstrap_95ci_low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bootstrap_95ci_high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IoU_0.5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0.14275676271633445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0.09133695791297426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0.1362596937760986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0.0802512829587683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0.1871854901644196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0.12651103108703468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0.16008221968616135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soft_Dice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0.18515205004391988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0.11200243718867303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0.1836706572019499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0.1030116628668069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0.2431405016098808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0.16498177393457839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0.2062280610094493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Brier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0.004523438996233918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0.004734199430969551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0.0033030287317839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0.0016272471458048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0.0051209919813546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0.0037188075733762386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0.005440357760197517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average_precision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0.22720634123309832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0.16241971610825343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0.1879753874478399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0.0985860560241737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0.3365579559499516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0.19772194861587575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0.2580833335240748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IoU_0.5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0.3026637349790633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0.1497703708873603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0.3067127425104078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0.2104066683505935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0.3918147956056391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0.2752864707117545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0.33016035876785954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soft_Dice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0.26671044302084707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0.14958672757899014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0.2634951748915842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0.1626158578635101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0.3671391018662227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0.23960427941804643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0.29425261655770213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Brier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0.0031018553812365104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0.004117262708921748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0.001720032669824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0.0008421584371434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0.0032308057301018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0.002413682840374779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0.00392091604782403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average_precision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0.41423683094124614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0.21167656087785178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0.4165520070514784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0.2551603624748501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0.5815393189258564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0.3756837871707996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0.4536073911976625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IoU_0.5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0.49576499308548405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0.2014320336851955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0.5164104694640631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0.3629558810869102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0.6289949050486336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0.458882042538722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0.532953099563842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soft_Dice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0.32036574405808416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0.16473475891142472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0.3258734814635898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0.2143762502949238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0.4415489769209107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0.29049068785040427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0.35058833388603805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Brier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0.0025827483372998622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0.004011020143365503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0.0012057733558566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0.0005939081473493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0.002498761252655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0.001913045595018462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0.0033877414396320553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average_precision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0.6473279573040465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0.19877701117705623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0.6639420594536367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0.5325590073365468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0.8112320862225844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0.6107317542528754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0.6825288889115569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  <w:lnNumType w:countBy="1" w:restart="newPage"/>
        </w:sectPr>
      </w:pPr>
    </w:p>
    <w:p>
      <w:pPr>
        <w:pStyle w:val="Heading1"/>
      </w:pPr>
      <w:r>
        <w:t>Supplementary Table S3. RHUH secondary metric summaries</w:t>
      </w:r>
    </w:p>
    <w:p>
      <w:r>
        <w:t>Frozen descriptive evidence; no new scientific analysis was run for V2.1.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median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bootstrap_95ci_low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bootstrap_95ci_high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Dice_0.5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0.18950017890741766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0.13181373260495102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0.1810851082478745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0.08101134869194154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0.2697179531632183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0.14895061636799545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0.23064898178709717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IoU_0.5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0.11054095941779987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0.08301115651137661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0.09955666923670008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0.042222157682522424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0.1558935171991167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0.08506311538024823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0.13648685381671424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soft_Dice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0.1511701565526571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0.10643483811300757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0.14559822823352356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0.060349754091331254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0.22688237485507257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0.11815825590103143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0.18381377226935386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Brier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0.00928385394496658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0.004699054631702887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0.00763471577763848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0.005454062546636181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0.012393273554356071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0.007853867516342344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0.010762726458749315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average_precision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0.1530624640609824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0.1213144906077636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0.14168728737955094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0.04085305084152732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0.23865676937197935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0.11615144634123438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0.1910199847596164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Dice_0.5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0.36542690071149336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0.1877101209161402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0.39133898182344845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0.22914512402212117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0.5174705877862634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0.30641114953412724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0.42139239015738184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IoU_0.5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0.23890190219900248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0.13790871235348484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0.24327000990366435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0.12946013210166016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0.3490646684277705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0.19586371363715865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0.280464200337404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soft_Dice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0.23822373120425466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0.14449822461110426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0.2284472165006823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0.13395987203032744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0.3584749960855774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0.19351501347826133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0.2817220311880662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Brier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0.006457286815194531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0.004132056289510524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0.005061848430315754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0.003082865835744779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0.008278781496735547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0.005229951591828816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0.0077751237935871735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average_precision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0.309313693664386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0.1903034387517972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0.3213075313687235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0.15034673313328795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0.489838043981093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0.25021657937664316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0.3676327473641208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Dice_0.5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0.45122727714465866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0.2103476967944721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0.4657538819314243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0.35019353155385713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0.6201061384084978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0.38532966869418456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0.5142037632187004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IoU_0.5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0.31359068073945195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0.16979067258624664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0.3035718170939551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0.21254294979186955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0.44938745365788635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0.2613944366050698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0.36525906695264837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soft_Dice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0.269638303937967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0.15574532496540452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0.27767959662906516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0.16528694729409016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0.4002673614695276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0.22149456684742033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0.31654168401660904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Brier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0.005764661580451331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0.003959465270784498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0.004685966874772084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0.002674748156273099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0.007503158803144958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0.004596948654856689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0.00704479139581632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average_precision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0.40436480206898673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0.20907832050513858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0.4197155058804299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0.2724584123521825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0.5755222215433748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0.33964211645401166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0.4687456176001924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  <w:lnNumType w:countBy="1" w:restart="newPage"/>
        </w:sectPr>
      </w:pPr>
    </w:p>
    <w:p>
      <w:pPr>
        <w:pStyle w:val="Heading1"/>
      </w:pPr>
      <w:r>
        <w:t>Supplementary Table S4. Development fixed-threshold and probability metric summaries</w:t>
      </w:r>
    </w:p>
    <w:p>
      <w:r>
        <w:t>Frozen descriptive evidence; no new scientific analysis was run for V2.1.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median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bootstrap_95ci_low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bootstrap_95ci_high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dice_fixed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0.21556589877238333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0.16057018126125533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0.17748534359324275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0.09120109104428663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0.2974687837566823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0.16985336051023686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0.2674448003235076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soft_dice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0.22223404839292007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0.147081354913252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0.2052862059284397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0.09413591471964063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0.28970313001623493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0.17934569141838044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0.26881379052376175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brier_score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0.006301912736929374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0.0028138783705253362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0.00580276136415055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0.004003951752135875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0.008300134343036199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0.005451139892318402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0.007166331826087403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average_precision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0.2293721052409144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0.18719922765289493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0.1735853639516701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0.09479573938614945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0.35398556847904783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0.17588411988712874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0.28979215319490303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FULL_PCC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dice_fixed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0.32575423583519675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0.1871118096506793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0.2672570518157462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0.18834634832976513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0.43879100545898797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0.2706213325910587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0.3857240353811594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FULL_PCC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soft_dice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0.26986480442716926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0.16020259264743347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0.2583983758673641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0.1380498078249373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0.35398810419650434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0.22190333430321788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0.320206524882015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FULL_PCC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brier_score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0.004702401769835172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0.0022371192227205613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0.0044005255538703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0.00297187375242395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0.006230816184005775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0.004027149191587236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0.005403257533925778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FULL_PCC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average_precision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0.3730950537963239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0.20958885063734023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0.36369438870739224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0.19648824527225672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0.5115405353256944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0.31172187357695474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0.4392034975285071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NO_SMOOTHING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dice_fixed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0.3850225818756014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0.21473830504516306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0.35757261204125057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0.20516524279679194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0.5019559011481005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0.32098254232830964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0.4527167131310237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NO_SMOOTHING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soft_dice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0.30945156070623653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0.1716954111405503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0.30212541676869825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0.18224531960304988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0.3939770182368503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0.25849273769128017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0.3633043190954102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NO_SMOOTHING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brier_score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0.0038531325669077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0.0019602598924239765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0.0034951734711370502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0.0023487904712739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0.004817403451139325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0.0032805126188293126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0.004463492086587708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NO_SMOOTHING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average_precision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0.5231435278147645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0.20241743002203985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0.518723843461515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0.382499142537183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0.6517454172608723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0.4616220881476936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0.585647450760667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  <w:lnNumType w:countBy="1" w:restart="newPage"/>
        </w:sectPr>
      </w:pPr>
    </w:p>
    <w:p>
      <w:pPr>
        <w:pStyle w:val="Heading1"/>
      </w:pPr>
      <w:r>
        <w:t>Supplementary Table S5. Development mechanism ablations under oracle-assisted target-volume-matched top-k Dice</w:t>
      </w:r>
    </w:p>
    <w:p>
      <w:r>
        <w:t>Frozen descriptive evidence; no new scientific analysis was run for V2.1.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condition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SD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median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Q1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bootstrap_95ci_low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bootstrap_95ci_high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FACTORIAL_ERROR_OFF_SUPPRESSION_OFF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0.2762071661327381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0.16648155812622573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0.26824731584193473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0.1605030356699344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0.39412070110037045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0.22646387018022207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0.3291898900404981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FACTORIAL_ERROR_OFF_SUPPRESSION_ON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0.28807542785274454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0.16609163800542953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0.2717145150435562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0.16296507290500262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0.41257797576110855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0.23917261534297019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0.3402789807346136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FACTORIAL_ERROR_ON_SUPPRESSION_OFF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0.36124881606469395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0.1783961471757867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0.3648097254845589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0.22398566567481387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0.4674398796645586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0.30873856225771446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0.41657250007476243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FIXED_P0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0.2762071661327381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0.16648155812622573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0.26824731584193473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0.1605030356699344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0.39412070110037045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0.22718335196982162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0.3283168501329602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FULL_PCC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0.3884208514831534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0.1735083320190867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0.37746157603644065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0.2644963101871098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0.49369194950449413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0.336739031093995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0.44278639014116333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GLOBAL_DISCREPANCY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0.39322673515301176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0.1714978248066687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0.3786466054545023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0.2786469540144292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0.49829997289273187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0.3410055061355568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0.44774499786358746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NO_SMOOTHING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0.5001397076361601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0.17635167273893507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0.5133707035864199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0.378782574342467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0.5945198148192297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0.4466413800239759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0.5544621884725907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  <w:lnNumType w:countBy="1" w:restart="newPage"/>
        </w:sectPr>
      </w:pPr>
    </w:p>
    <w:p>
      <w:pPr>
        <w:pStyle w:val="Heading1"/>
      </w:pPr>
      <w:r>
        <w:t>Supplementary Table S6. Imperfect-guidance robustness</w:t>
      </w:r>
    </w:p>
    <w:p>
      <w:r>
        <w:t>Frozen descriptive evidence; no new scientific analysis was run for V2.1.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condition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oracle_assisted_topk_Dice_mean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CLEAN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PCC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0.388421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CLEAN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EIA_LINEAR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0.349947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CLEAN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EIA_BLEND_075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0.532841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PARTIAL_50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PCC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0.349182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PARTIAL_50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EIA_LINEAR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0.339260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PARTIAL_50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EIA_BLEND_075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0.492284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PARTIAL_25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PCC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0.323722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PARTIAL_25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EIA_LINEAR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0.327635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PARTIAL_25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EIA_BLEND_075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0.459638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FP_25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PCC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0.384170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FP_25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EIA_LINEAR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0.343099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FP_25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EIA_BLEND_075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0.532171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SHIFT_3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PCC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0.368439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SHIFT_3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EIA_LINEAR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0.340536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SHIFT_3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EIA_BLEND_075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0.484517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MIXED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PCC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0.332755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MIXED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EIA_LINEAR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0.324969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MIXED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EIA_BLEND_075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0.454213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  <w:lnNumType w:countBy="1" w:restart="newPage"/>
        </w:sectPr>
      </w:pPr>
    </w:p>
    <w:p>
      <w:pPr>
        <w:pStyle w:val="Heading1"/>
      </w:pPr>
      <w:r>
        <w:t>Supplementary Table S7. No-smoothing robustness across guidance conditions</w:t>
      </w:r>
    </w:p>
    <w:p>
      <w:r>
        <w:t>Frozen descriptive evidence; no new scientific analysis was run for V2.1.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condition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SD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median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Q1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bootstrap_95ci_low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bootstrap_95ci_high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CLEAN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FULL_PCC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dice_topk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0.3884208514831534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0.1735083320190867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0.37746157603644065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0.2644963101871098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0.49369194950449413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0.3365972847449118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0.4418737624580479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FP_25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FULL_PCC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dice_topk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0.3841702119706099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0.1739224612510571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0.3753987679435118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0.2585386907252648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0.49127557635214103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0.332306656083756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0.43858331440830334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MIXED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FULL_PCC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dice_topk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0.33275475996139303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0.1674463657291604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0.333740220675845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0.19975677037094075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0.45459091002382845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0.2829150068540406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0.3849300556428056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PARTIAL_25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FULL_PCC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dice_topk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0.32372225537501925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0.1641362693263026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0.3150063162784368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0.20184651062316797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0.43993323361161807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0.2765417290940611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0.3759876693129105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PARTIAL_50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FULL_PCC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dice_topk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0.3491819000755053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0.17049433522895496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0.3429842354867235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0.2192788219939305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0.4663558096759517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0.2976223797856957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0.40202622392143894</w:t>
            </w:r>
          </w:p>
        </w:tc>
      </w:tr>
      <w:tr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SHIFT_3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FULL_PCC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dice_topk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0.3684392010009529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0.17127513921471288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0.36299686423099475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0.24097492554005212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0.4824959646309791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0.3167095180859306</w:t>
            </w:r>
          </w:p>
        </w:tc>
        <w:tc>
          <w:tcPr>
            <w:tcW w:type="dxa" w:w="132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0.4213130199789713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  <w:lnNumType w:countBy="1" w:restart="newPage"/>
        </w:sectPr>
      </w:pPr>
    </w:p>
    <w:p>
      <w:pPr>
        <w:pStyle w:val="Heading1"/>
      </w:pPr>
      <w:r>
        <w:t>Supplementary Table S8. Internal oracle-assisted target-volume-matched controls</w:t>
      </w:r>
    </w:p>
    <w:p>
      <w:r>
        <w:t>Frozen descriptive evidence; no new scientific analysis was run for V2.1.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SD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median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0.2682975790454364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0.1576598808729009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0.264132066063693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0.1648225486075349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0.11027699644301947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0.1521613833260249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Naive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0.26859460336380714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0.15740052081181546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0.264132066063693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Naive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0.16499282436654195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0.11013030778718455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0.1521613833260249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EIA-linear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0.37014903519881887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0.22838276263711124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0.33870193591438585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EIA-linear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0.2535643304510223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0.19291693300631707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0.20387788516568078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EIA-blend-0.90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0.33882568432917093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0.17712419398426416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0.31979825614122936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EIA-blend-0.90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0.21806651577704347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0.13444592460110105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0.1903332485784618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EIA-blend-0.75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0.44381081129308003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0.20506428740777713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0.41276520353871715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EIA-blend-0.75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0.3083613599283157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0.1797356337911695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0.26005302081037945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EIA-morph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0.1907168793862762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0.12326047239491646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0.17770464846201056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EIA-morph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0.11085339805060769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0.08102314081911022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0.09751693022629414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0.43982123915672683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0.19370894098913222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0.4573386735338027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0.3012818760976281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0.15906054213458906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0.2964608405569634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0.6308292240200701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0.19583652400407495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0.6539280014217598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0.48929591904861625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0.20463893963234114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0.4858046242080785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  <w:lnNumType w:countBy="1" w:restart="newPage"/>
        </w:sectPr>
      </w:pPr>
    </w:p>
    <w:p>
      <w:pPr>
        <w:pStyle w:val="Heading1"/>
      </w:pPr>
      <w:r>
        <w:t>Supplementary Table S9. RHUH oracle-assisted target-volume-matched controls</w:t>
      </w:r>
    </w:p>
    <w:p>
      <w:r>
        <w:t>Frozen descriptive evidence; no new scientific analysis was run for V2.1.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mean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median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Q3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bootstrap_95ci_low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bootstrap_95ci_high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0.2066218552518812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0.13512876195298196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0.20843582697118956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0.09384659295903545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0.3038638860271052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0.16506380764110187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0.24836546661649436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Fixed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0.12151667316552597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0.08607515528348274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0.11634293102142942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0.0492472680927187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0.1791636946299111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0.09516279586542364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0.14837109805320628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Naive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0.2066218552518812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0.13512876195298196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0.20843582697118956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0.09384659295903545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0.3038638860271052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0.16506380764110187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0.24836546661649436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Naive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0.12151667316552597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0.08607515528348274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0.11634293102142942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0.0492472680927187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0.1791636946299111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0.09516279586542364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0.14837109805320628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EIA-linear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0.34345385436351666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0.2244980547413953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0.2917812183731811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0.1657196722098106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0.5270485267983904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0.2741324779418009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0.41343503564670175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EIA-linear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0.23058901041394675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0.17778089314572484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0.17081021561260384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0.09040824830383903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0.35804724551773676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0.17639608511735233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0.2872711912715446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EIA-blend-0.90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0.24075328158937945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0.14460822140971752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0.26190790760303473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0.10927267038065966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0.3453629770501446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0.19626563078741585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0.28512060530979766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EIA-blend-0.90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0.1443946179239036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0.09448712154032146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0.15068701408340648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0.05782551460459358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0.20897322079322322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0.11544090381121841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0.17365236625996916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EIA-blend-0.75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0.3459627291340022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0.2130440883300485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0.35300684509420804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0.18108121949937367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0.5317588006056149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0.2799466209013291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0.41210672523118047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EIA-blend-0.75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0.22941841860224024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0.162709392815587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0.21433413007728647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0.09956302542500844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0.3621901788461197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0.17935356386295676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0.28063184014215786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0.3612143407450775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0.17867368898946132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0.384335062084448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0.23817036721236723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0.4928786792537712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0.3055961685208271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0.4139500024614253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Full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0.23423203021277572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0.13090442249069195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0.23788042499892903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0.13518427426330748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0.32710171257181764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0.19398769649721406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0.2734054090240884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topk_Dice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0.4262530369110695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0.1966744793548497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0.42924693521139673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0.32686543155113734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0.5875575274633499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0.36506281261224244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0.48444043721307367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No-smoothing PCC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topk_IoU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0.28957554697135574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0.15526157327841086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0.2732746125705592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0.19555430004309227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0.41599049417526124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0.24211430702708495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0.3363838244023735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  <w:lnNumType w:countBy="1" w:restart="newPage"/>
        </w:sectPr>
      </w:pPr>
    </w:p>
    <w:p>
      <w:pPr>
        <w:pStyle w:val="Heading1"/>
      </w:pPr>
      <w:r>
        <w:t>Supplementary Table S10. Failure and denominator accounting</w:t>
      </w:r>
    </w:p>
    <w:p>
      <w:r>
        <w:t>Frozen descriptive evidence; no new scientific analysis was run for V2.1.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cohort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locked_denominator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analysed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scientific_failures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Development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Independent internal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RHUH external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  <w:lnNumType w:countBy="1" w:restart="newPag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Information: Target-conditioned refinement of future-blind longitudinal glioma segmentation-change maps across independent cohorts</dc:title>
  <dc:subject/>
  <dc:creator>[AUTHOR_LIST_REQUIRED]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