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ABE" w:rsidRDefault="003C0C4C">
      <w:pPr>
        <w:tabs>
          <w:tab w:val="left" w:pos="3180"/>
        </w:tabs>
        <w:spacing w:line="360" w:lineRule="auto"/>
        <w:rPr>
          <w:rFonts w:ascii="宋体" w:hAnsi="宋体" w:hint="eastAsia"/>
          <w:b/>
        </w:rPr>
      </w:pPr>
      <w:bookmarkStart w:id="0" w:name="_GoBack"/>
      <w:bookmarkEnd w:id="0"/>
      <w:r>
        <w:rPr>
          <w:rFonts w:ascii="宋体" w:hAnsi="宋体" w:hint="eastAsia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675005</wp:posOffset>
                </wp:positionH>
                <wp:positionV relativeFrom="paragraph">
                  <wp:posOffset>-89535</wp:posOffset>
                </wp:positionV>
                <wp:extent cx="5569585" cy="547370"/>
                <wp:effectExtent l="0" t="0" r="0" b="0"/>
                <wp:wrapNone/>
                <wp:docPr id="2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9585" cy="547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E6ABE" w:rsidRDefault="002E6ABE">
                            <w:pPr>
                              <w:spacing w:line="264" w:lineRule="auto"/>
                              <w:ind w:firstLineChars="200" w:firstLine="643"/>
                              <w:jc w:val="center"/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  <w:t>中期供需改善</w:t>
                            </w:r>
                            <w:r w:rsidR="0048134D"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  <w:t>显著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8134D"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  <w:t>铁矿石或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  <w:t>承压运行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53.15pt;margin-top:-7.05pt;width:438.55pt;height:43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" stroked="f">
                <v:textbox>
                  <w:txbxContent>
                    <w:p w:rsidR="002E6ABE" w:rsidRDefault="002E6ABE">
                      <w:pPr>
                        <w:spacing w:line="264" w:lineRule="auto"/>
                        <w:ind w:firstLineChars="200" w:firstLine="643"/>
                        <w:jc w:val="center"/>
                        <w:rPr>
                          <w:rFonts w:hint="eastAsia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  <w:t>中期供需改善</w:t>
                      </w:r>
                      <w:r w:rsidR="0048134D"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  <w:t>显著</w:t>
                      </w:r>
                      <w:r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48134D"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  <w:t>铁矿石或</w:t>
                      </w:r>
                      <w:r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  <w:t>承压运行</w:t>
                      </w:r>
                    </w:p>
                  </w:txbxContent>
                </v:textbox>
              </v:shape>
            </w:pict>
          </mc:Fallback>
        </mc:AlternateContent>
      </w:r>
    </w:p>
    <w:p w:rsidR="002E6ABE" w:rsidRDefault="002E6ABE">
      <w:pPr>
        <w:tabs>
          <w:tab w:val="left" w:pos="3180"/>
        </w:tabs>
        <w:spacing w:line="360" w:lineRule="auto"/>
        <w:rPr>
          <w:rFonts w:ascii="宋体" w:hAnsi="宋体" w:hint="eastAsia"/>
          <w:b/>
        </w:rPr>
      </w:pPr>
    </w:p>
    <w:p w:rsidR="002E6ABE" w:rsidRDefault="003C0C4C">
      <w:pPr>
        <w:tabs>
          <w:tab w:val="left" w:pos="3180"/>
        </w:tabs>
        <w:spacing w:line="360" w:lineRule="auto"/>
        <w:rPr>
          <w:rFonts w:ascii="宋体" w:hAnsi="宋体" w:hint="eastAsia"/>
          <w:b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2007235</wp:posOffset>
                </wp:positionH>
                <wp:positionV relativeFrom="paragraph">
                  <wp:posOffset>134620</wp:posOffset>
                </wp:positionV>
                <wp:extent cx="4123690" cy="5600065"/>
                <wp:effectExtent l="0" t="0" r="0" b="3175"/>
                <wp:wrapNone/>
                <wp:docPr id="26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3690" cy="5600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E6ABE" w:rsidRDefault="002E6ABE">
                            <w:pPr>
                              <w:spacing w:line="288" w:lineRule="auto"/>
                              <w:rPr>
                                <w:rFonts w:ascii="宋体" w:hAnsi="宋体" w:cs="宋体"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</w:rPr>
                              <w:t>内容摘要：</w:t>
                            </w:r>
                          </w:p>
                          <w:p w:rsidR="002E6ABE" w:rsidRDefault="002E6ABE">
                            <w:pPr>
                              <w:spacing w:line="360" w:lineRule="auto"/>
                              <w:ind w:firstLineChars="200" w:firstLine="420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cs="+mn-cs" w:hint="eastAsia"/>
                                <w:color w:val="000000"/>
                                <w:szCs w:val="21"/>
                              </w:rPr>
                              <w:t>今年上半年铁矿石价格表现强势，主要受益于力拓、淡水河谷供应回升乏力。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kern w:val="24"/>
                                <w:szCs w:val="21"/>
                              </w:rPr>
                              <w:t>但是，预计下半年供给端将出现显著改善，主要增量也依然来自于主流矿山发运增加，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  <w:kern w:val="24"/>
                                <w:szCs w:val="21"/>
                              </w:rPr>
                              <w:t>预估进口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kern w:val="24"/>
                                <w:szCs w:val="21"/>
                              </w:rPr>
                              <w:t>矿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  <w:kern w:val="24"/>
                                <w:szCs w:val="21"/>
                              </w:rPr>
                              <w:t>供应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kern w:val="24"/>
                                <w:szCs w:val="21"/>
                              </w:rPr>
                              <w:t>量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  <w:kern w:val="24"/>
                                <w:szCs w:val="21"/>
                              </w:rPr>
                              <w:t>环比上半年增加约3800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kern w:val="24"/>
                                <w:szCs w:val="21"/>
                              </w:rPr>
                              <w:t>万吨。此外，需求端在粗钢压减政策及钢厂低利润格局下，上方空间受限且存下降趋势，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  <w:kern w:val="24"/>
                                <w:szCs w:val="21"/>
                              </w:rPr>
                              <w:t>预估下半年铁矿石需求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kern w:val="24"/>
                                <w:szCs w:val="21"/>
                              </w:rPr>
                              <w:t>量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  <w:kern w:val="24"/>
                                <w:szCs w:val="21"/>
                              </w:rPr>
                              <w:t>将环比上半年减量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kern w:val="24"/>
                                <w:szCs w:val="21"/>
                              </w:rPr>
                              <w:t>800万吨。因而，当前铁矿石供需偏紧格局将得到</w:t>
                            </w:r>
                            <w:r w:rsidR="001F1D3B">
                              <w:rPr>
                                <w:rFonts w:ascii="宋体" w:hAnsi="宋体" w:hint="eastAsia"/>
                                <w:color w:val="000000"/>
                                <w:kern w:val="24"/>
                                <w:szCs w:val="21"/>
                              </w:rPr>
                              <w:t>显著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kern w:val="24"/>
                                <w:szCs w:val="21"/>
                              </w:rPr>
                              <w:t>改善，预估进口矿港口库存有望重新回升至1.6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  <w:kern w:val="24"/>
                                <w:szCs w:val="21"/>
                              </w:rPr>
                              <w:t>-1.7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kern w:val="24"/>
                                <w:szCs w:val="21"/>
                              </w:rPr>
                              <w:t>亿吨，利空铁矿石价格。</w:t>
                            </w:r>
                          </w:p>
                          <w:p w:rsidR="002E6ABE" w:rsidRDefault="002E6ABE">
                            <w:pPr>
                              <w:spacing w:line="360" w:lineRule="auto"/>
                              <w:ind w:firstLineChars="200" w:firstLine="420"/>
                              <w:rPr>
                                <w:rFonts w:ascii="宋体" w:hAnsi="宋体"/>
                                <w:color w:val="000000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kern w:val="24"/>
                                <w:szCs w:val="21"/>
                              </w:rPr>
                              <w:t>基于上述判断，下半年铁矿石价格向上驱动不足，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  <w:kern w:val="24"/>
                                <w:szCs w:val="21"/>
                              </w:rPr>
                              <w:t>62%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kern w:val="24"/>
                                <w:szCs w:val="21"/>
                              </w:rPr>
                              <w:t>普氏指数即使跟随钢价反弹，也很难再次冲击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  <w:kern w:val="24"/>
                                <w:szCs w:val="21"/>
                              </w:rPr>
                              <w:t>160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kern w:val="24"/>
                                <w:szCs w:val="21"/>
                              </w:rPr>
                              <w:t>美金的高位，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  <w:kern w:val="24"/>
                                <w:szCs w:val="21"/>
                              </w:rPr>
                              <w:t>140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kern w:val="24"/>
                                <w:szCs w:val="21"/>
                              </w:rPr>
                              <w:t>美金的上半年均值将成为高位区。受金融属性影响，连铁弹性相对更大，波动率更高，主力合约有向下寻找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  <w:kern w:val="24"/>
                                <w:szCs w:val="21"/>
                              </w:rPr>
                              <w:t>650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kern w:val="24"/>
                                <w:szCs w:val="21"/>
                              </w:rPr>
                              <w:t>元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  <w:kern w:val="24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kern w:val="24"/>
                                <w:szCs w:val="21"/>
                              </w:rPr>
                              <w:t>吨支撑的动力，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  <w:kern w:val="24"/>
                                <w:szCs w:val="21"/>
                              </w:rPr>
                              <w:t>850-900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kern w:val="24"/>
                                <w:szCs w:val="21"/>
                              </w:rPr>
                              <w:t>元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  <w:kern w:val="24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kern w:val="24"/>
                                <w:szCs w:val="21"/>
                              </w:rPr>
                              <w:t>吨压力明显。</w:t>
                            </w:r>
                          </w:p>
                          <w:p w:rsidR="002E6ABE" w:rsidRDefault="002E6ABE">
                            <w:pPr>
                              <w:spacing w:line="288" w:lineRule="auto"/>
                              <w:rPr>
                                <w:rFonts w:ascii="宋体" w:hAnsi="宋体" w:cs="宋体" w:hint="eastAsia"/>
                                <w:bCs/>
                                <w:szCs w:val="21"/>
                              </w:rPr>
                            </w:pPr>
                          </w:p>
                          <w:p w:rsidR="002E6ABE" w:rsidRDefault="002E6ABE">
                            <w:pPr>
                              <w:spacing w:line="288" w:lineRule="auto"/>
                              <w:ind w:firstLineChars="200" w:firstLine="420"/>
                              <w:rPr>
                                <w:rFonts w:ascii="宋体" w:hAnsi="宋体" w:cs="宋体" w:hint="eastAsia"/>
                                <w:bCs/>
                                <w:szCs w:val="21"/>
                              </w:rPr>
                            </w:pPr>
                          </w:p>
                          <w:p w:rsidR="002E6ABE" w:rsidRDefault="002E6ABE">
                            <w:pPr>
                              <w:spacing w:line="312" w:lineRule="auto"/>
                              <w:ind w:firstLineChars="200" w:firstLine="420"/>
                              <w:rPr>
                                <w:rFonts w:ascii="宋体" w:hAnsi="宋体" w:cs="宋体"/>
                                <w:szCs w:val="21"/>
                                <w:highlight w:val="yellow"/>
                              </w:rPr>
                            </w:pPr>
                          </w:p>
                          <w:p w:rsidR="002E6ABE" w:rsidRDefault="002E6ABE">
                            <w:pPr>
                              <w:spacing w:line="312" w:lineRule="auto"/>
                              <w:ind w:firstLineChars="200" w:firstLine="420"/>
                              <w:rPr>
                                <w:rFonts w:ascii="宋体" w:hAnsi="宋体" w:cs="宋体" w:hint="eastAsia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27" type="#_x0000_t202" style="position:absolute;left:0;text-align:left;margin-left:158.05pt;margin-top:10.6pt;width:324.7pt;height:440.9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" stroked="f">
                <v:textbox>
                  <w:txbxContent>
                    <w:p w:rsidR="002E6ABE" w:rsidRDefault="002E6ABE">
                      <w:pPr>
                        <w:spacing w:line="288" w:lineRule="auto"/>
                        <w:rPr>
                          <w:rFonts w:ascii="宋体" w:hAnsi="宋体" w:cs="宋体" w:hint="eastAsia"/>
                          <w:b/>
                          <w:bCs/>
                        </w:rPr>
                      </w:pPr>
                      <w:r>
                        <w:rPr>
                          <w:rFonts w:ascii="宋体" w:hAnsi="宋体" w:cs="宋体" w:hint="eastAsia"/>
                          <w:b/>
                          <w:bCs/>
                        </w:rPr>
                        <w:t>内容摘要：</w:t>
                      </w:r>
                    </w:p>
                    <w:p w:rsidR="002E6ABE" w:rsidRDefault="002E6ABE">
                      <w:pPr>
                        <w:spacing w:line="360" w:lineRule="auto"/>
                        <w:ind w:firstLineChars="200" w:firstLine="420"/>
                        <w:rPr>
                          <w:rFonts w:ascii="宋体" w:hAnsi="宋体"/>
                          <w:szCs w:val="21"/>
                        </w:rPr>
                      </w:pPr>
                      <w:r>
                        <w:rPr>
                          <w:rFonts w:ascii="宋体" w:hAnsi="宋体" w:cs="+mn-cs" w:hint="eastAsia"/>
                          <w:color w:val="000000"/>
                          <w:szCs w:val="21"/>
                        </w:rPr>
                        <w:t>今年上半年铁矿石价格表现强势，主要受益于力拓、淡水河谷供应回升乏力。</w:t>
                      </w:r>
                      <w:r>
                        <w:rPr>
                          <w:rFonts w:ascii="宋体" w:hAnsi="宋体" w:hint="eastAsia"/>
                          <w:color w:val="000000"/>
                          <w:kern w:val="24"/>
                          <w:szCs w:val="21"/>
                        </w:rPr>
                        <w:t>但是，预计下半年供给端将出现显著改善，主要增量也依然来自于主流矿山发运增加，</w:t>
                      </w:r>
                      <w:r>
                        <w:rPr>
                          <w:rFonts w:ascii="宋体" w:hAnsi="宋体"/>
                          <w:color w:val="000000"/>
                          <w:kern w:val="24"/>
                          <w:szCs w:val="21"/>
                        </w:rPr>
                        <w:t>预估进口</w:t>
                      </w:r>
                      <w:r>
                        <w:rPr>
                          <w:rFonts w:ascii="宋体" w:hAnsi="宋体" w:hint="eastAsia"/>
                          <w:color w:val="000000"/>
                          <w:kern w:val="24"/>
                          <w:szCs w:val="21"/>
                        </w:rPr>
                        <w:t>矿</w:t>
                      </w:r>
                      <w:r>
                        <w:rPr>
                          <w:rFonts w:ascii="宋体" w:hAnsi="宋体"/>
                          <w:color w:val="000000"/>
                          <w:kern w:val="24"/>
                          <w:szCs w:val="21"/>
                        </w:rPr>
                        <w:t>供应</w:t>
                      </w:r>
                      <w:r>
                        <w:rPr>
                          <w:rFonts w:ascii="宋体" w:hAnsi="宋体" w:hint="eastAsia"/>
                          <w:color w:val="000000"/>
                          <w:kern w:val="24"/>
                          <w:szCs w:val="21"/>
                        </w:rPr>
                        <w:t>量</w:t>
                      </w:r>
                      <w:r>
                        <w:rPr>
                          <w:rFonts w:ascii="宋体" w:hAnsi="宋体"/>
                          <w:color w:val="000000"/>
                          <w:kern w:val="24"/>
                          <w:szCs w:val="21"/>
                        </w:rPr>
                        <w:t>环比上半年增加约3800</w:t>
                      </w:r>
                      <w:r>
                        <w:rPr>
                          <w:rFonts w:ascii="宋体" w:hAnsi="宋体" w:hint="eastAsia"/>
                          <w:color w:val="000000"/>
                          <w:kern w:val="24"/>
                          <w:szCs w:val="21"/>
                        </w:rPr>
                        <w:t>万吨。此外，需求端在粗钢压减政策及钢厂低利润格局下，上方空间受限且存下降趋势，</w:t>
                      </w:r>
                      <w:r>
                        <w:rPr>
                          <w:rFonts w:ascii="宋体" w:hAnsi="宋体"/>
                          <w:color w:val="000000"/>
                          <w:kern w:val="24"/>
                          <w:szCs w:val="21"/>
                        </w:rPr>
                        <w:t>预估下半年铁矿石需求</w:t>
                      </w:r>
                      <w:r>
                        <w:rPr>
                          <w:rFonts w:ascii="宋体" w:hAnsi="宋体" w:hint="eastAsia"/>
                          <w:color w:val="000000"/>
                          <w:kern w:val="24"/>
                          <w:szCs w:val="21"/>
                        </w:rPr>
                        <w:t>量</w:t>
                      </w:r>
                      <w:r>
                        <w:rPr>
                          <w:rFonts w:ascii="宋体" w:hAnsi="宋体"/>
                          <w:color w:val="000000"/>
                          <w:kern w:val="24"/>
                          <w:szCs w:val="21"/>
                        </w:rPr>
                        <w:t>将环比上半年减量</w:t>
                      </w:r>
                      <w:r>
                        <w:rPr>
                          <w:rFonts w:ascii="宋体" w:hAnsi="宋体" w:hint="eastAsia"/>
                          <w:color w:val="000000"/>
                          <w:kern w:val="24"/>
                          <w:szCs w:val="21"/>
                        </w:rPr>
                        <w:t>800万吨。因而，当前铁矿石供需偏紧格局将得到</w:t>
                      </w:r>
                      <w:r w:rsidR="001F1D3B">
                        <w:rPr>
                          <w:rFonts w:ascii="宋体" w:hAnsi="宋体" w:hint="eastAsia"/>
                          <w:color w:val="000000"/>
                          <w:kern w:val="24"/>
                          <w:szCs w:val="21"/>
                        </w:rPr>
                        <w:t>显著</w:t>
                      </w:r>
                      <w:r>
                        <w:rPr>
                          <w:rFonts w:ascii="宋体" w:hAnsi="宋体" w:hint="eastAsia"/>
                          <w:color w:val="000000"/>
                          <w:kern w:val="24"/>
                          <w:szCs w:val="21"/>
                        </w:rPr>
                        <w:t>改善，预估进口矿港口库存有望重新回升至1.6</w:t>
                      </w:r>
                      <w:r>
                        <w:rPr>
                          <w:rFonts w:ascii="宋体" w:hAnsi="宋体"/>
                          <w:color w:val="000000"/>
                          <w:kern w:val="24"/>
                          <w:szCs w:val="21"/>
                        </w:rPr>
                        <w:t>-1.7</w:t>
                      </w:r>
                      <w:r>
                        <w:rPr>
                          <w:rFonts w:ascii="宋体" w:hAnsi="宋体" w:hint="eastAsia"/>
                          <w:color w:val="000000"/>
                          <w:kern w:val="24"/>
                          <w:szCs w:val="21"/>
                        </w:rPr>
                        <w:t>亿吨，利空铁矿石价格。</w:t>
                      </w:r>
                    </w:p>
                    <w:p w:rsidR="002E6ABE" w:rsidRDefault="002E6ABE">
                      <w:pPr>
                        <w:spacing w:line="360" w:lineRule="auto"/>
                        <w:ind w:firstLineChars="200" w:firstLine="420"/>
                        <w:rPr>
                          <w:rFonts w:ascii="宋体" w:hAnsi="宋体"/>
                          <w:color w:val="000000"/>
                          <w:kern w:val="24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color w:val="000000"/>
                          <w:kern w:val="24"/>
                          <w:szCs w:val="21"/>
                        </w:rPr>
                        <w:t>基于上述判断，下半年铁矿石价格向上驱动不足，</w:t>
                      </w:r>
                      <w:r>
                        <w:rPr>
                          <w:rFonts w:ascii="宋体" w:hAnsi="宋体"/>
                          <w:color w:val="000000"/>
                          <w:kern w:val="24"/>
                          <w:szCs w:val="21"/>
                        </w:rPr>
                        <w:t>62%</w:t>
                      </w:r>
                      <w:r>
                        <w:rPr>
                          <w:rFonts w:ascii="宋体" w:hAnsi="宋体" w:hint="eastAsia"/>
                          <w:color w:val="000000"/>
                          <w:kern w:val="24"/>
                          <w:szCs w:val="21"/>
                        </w:rPr>
                        <w:t>普氏指数即使跟随钢价反弹，也很难再次冲击</w:t>
                      </w:r>
                      <w:r>
                        <w:rPr>
                          <w:rFonts w:ascii="宋体" w:hAnsi="宋体"/>
                          <w:color w:val="000000"/>
                          <w:kern w:val="24"/>
                          <w:szCs w:val="21"/>
                        </w:rPr>
                        <w:t>160</w:t>
                      </w:r>
                      <w:r>
                        <w:rPr>
                          <w:rFonts w:ascii="宋体" w:hAnsi="宋体" w:hint="eastAsia"/>
                          <w:color w:val="000000"/>
                          <w:kern w:val="24"/>
                          <w:szCs w:val="21"/>
                        </w:rPr>
                        <w:t>美金的高位，</w:t>
                      </w:r>
                      <w:r>
                        <w:rPr>
                          <w:rFonts w:ascii="宋体" w:hAnsi="宋体"/>
                          <w:color w:val="000000"/>
                          <w:kern w:val="24"/>
                          <w:szCs w:val="21"/>
                        </w:rPr>
                        <w:t>140</w:t>
                      </w:r>
                      <w:r>
                        <w:rPr>
                          <w:rFonts w:ascii="宋体" w:hAnsi="宋体" w:hint="eastAsia"/>
                          <w:color w:val="000000"/>
                          <w:kern w:val="24"/>
                          <w:szCs w:val="21"/>
                        </w:rPr>
                        <w:t>美金的上半年均值将成为高位区。受金融属性影响，连铁弹性相对更大，波动率更高，主力合约有向下寻找</w:t>
                      </w:r>
                      <w:r>
                        <w:rPr>
                          <w:rFonts w:ascii="宋体" w:hAnsi="宋体"/>
                          <w:color w:val="000000"/>
                          <w:kern w:val="24"/>
                          <w:szCs w:val="21"/>
                        </w:rPr>
                        <w:t>650</w:t>
                      </w:r>
                      <w:r>
                        <w:rPr>
                          <w:rFonts w:ascii="宋体" w:hAnsi="宋体" w:hint="eastAsia"/>
                          <w:color w:val="000000"/>
                          <w:kern w:val="24"/>
                          <w:szCs w:val="21"/>
                        </w:rPr>
                        <w:t>元</w:t>
                      </w:r>
                      <w:r>
                        <w:rPr>
                          <w:rFonts w:ascii="宋体" w:hAnsi="宋体"/>
                          <w:color w:val="000000"/>
                          <w:kern w:val="24"/>
                          <w:szCs w:val="21"/>
                        </w:rPr>
                        <w:t>/</w:t>
                      </w:r>
                      <w:r>
                        <w:rPr>
                          <w:rFonts w:ascii="宋体" w:hAnsi="宋体" w:hint="eastAsia"/>
                          <w:color w:val="000000"/>
                          <w:kern w:val="24"/>
                          <w:szCs w:val="21"/>
                        </w:rPr>
                        <w:t>吨支撑的动力，</w:t>
                      </w:r>
                      <w:r>
                        <w:rPr>
                          <w:rFonts w:ascii="宋体" w:hAnsi="宋体"/>
                          <w:color w:val="000000"/>
                          <w:kern w:val="24"/>
                          <w:szCs w:val="21"/>
                        </w:rPr>
                        <w:t>850-900</w:t>
                      </w:r>
                      <w:r>
                        <w:rPr>
                          <w:rFonts w:ascii="宋体" w:hAnsi="宋体" w:hint="eastAsia"/>
                          <w:color w:val="000000"/>
                          <w:kern w:val="24"/>
                          <w:szCs w:val="21"/>
                        </w:rPr>
                        <w:t>元</w:t>
                      </w:r>
                      <w:r>
                        <w:rPr>
                          <w:rFonts w:ascii="宋体" w:hAnsi="宋体"/>
                          <w:color w:val="000000"/>
                          <w:kern w:val="24"/>
                          <w:szCs w:val="21"/>
                        </w:rPr>
                        <w:t>/</w:t>
                      </w:r>
                      <w:r>
                        <w:rPr>
                          <w:rFonts w:ascii="宋体" w:hAnsi="宋体" w:hint="eastAsia"/>
                          <w:color w:val="000000"/>
                          <w:kern w:val="24"/>
                          <w:szCs w:val="21"/>
                        </w:rPr>
                        <w:t>吨压力明显。</w:t>
                      </w:r>
                    </w:p>
                    <w:p w:rsidR="002E6ABE" w:rsidRDefault="002E6ABE">
                      <w:pPr>
                        <w:spacing w:line="288" w:lineRule="auto"/>
                        <w:rPr>
                          <w:rFonts w:ascii="宋体" w:hAnsi="宋体" w:cs="宋体" w:hint="eastAsia"/>
                          <w:bCs/>
                          <w:szCs w:val="21"/>
                        </w:rPr>
                      </w:pPr>
                    </w:p>
                    <w:p w:rsidR="002E6ABE" w:rsidRDefault="002E6ABE">
                      <w:pPr>
                        <w:spacing w:line="288" w:lineRule="auto"/>
                        <w:ind w:firstLineChars="200" w:firstLine="420"/>
                        <w:rPr>
                          <w:rFonts w:ascii="宋体" w:hAnsi="宋体" w:cs="宋体" w:hint="eastAsia"/>
                          <w:bCs/>
                          <w:szCs w:val="21"/>
                        </w:rPr>
                      </w:pPr>
                    </w:p>
                    <w:p w:rsidR="002E6ABE" w:rsidRDefault="002E6ABE">
                      <w:pPr>
                        <w:spacing w:line="312" w:lineRule="auto"/>
                        <w:ind w:firstLineChars="200" w:firstLine="420"/>
                        <w:rPr>
                          <w:rFonts w:ascii="宋体" w:hAnsi="宋体" w:cs="宋体"/>
                          <w:szCs w:val="21"/>
                          <w:highlight w:val="yellow"/>
                        </w:rPr>
                      </w:pPr>
                    </w:p>
                    <w:p w:rsidR="002E6ABE" w:rsidRDefault="002E6ABE">
                      <w:pPr>
                        <w:spacing w:line="312" w:lineRule="auto"/>
                        <w:ind w:firstLineChars="200" w:firstLine="420"/>
                        <w:rPr>
                          <w:rFonts w:ascii="宋体" w:hAnsi="宋体" w:cs="宋体" w:hint="eastAsia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37465</wp:posOffset>
                </wp:positionV>
                <wp:extent cx="1731645" cy="5481955"/>
                <wp:effectExtent l="3175" t="0" r="0" b="0"/>
                <wp:wrapNone/>
                <wp:docPr id="25" name="文本框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1645" cy="548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E6ABE" w:rsidRDefault="002E6ABE">
                            <w:pPr>
                              <w:rPr>
                                <w:rFonts w:ascii="黑体" w:eastAsia="黑体" w:hint="eastAsia"/>
                                <w:color w:val="6666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color w:val="666699"/>
                                <w:sz w:val="18"/>
                                <w:szCs w:val="18"/>
                              </w:rPr>
                              <w:t>投资咨询业务资格：</w:t>
                            </w:r>
                            <w:r>
                              <w:rPr>
                                <w:rFonts w:ascii="黑体" w:eastAsia="黑体" w:hint="eastAsia"/>
                                <w:color w:val="666699"/>
                                <w:sz w:val="18"/>
                                <w:szCs w:val="18"/>
                              </w:rPr>
                              <w:br/>
                              <w:t>证监许可【2011】1425号</w:t>
                            </w:r>
                          </w:p>
                          <w:p w:rsidR="002E6ABE" w:rsidRDefault="002E6ABE">
                            <w:pPr>
                              <w:rPr>
                                <w:rFonts w:ascii="黑体" w:eastAsia="黑体" w:hint="eastAsia"/>
                                <w:color w:val="666699"/>
                                <w:sz w:val="18"/>
                                <w:szCs w:val="18"/>
                              </w:rPr>
                            </w:pPr>
                          </w:p>
                          <w:p w:rsidR="002E6ABE" w:rsidRDefault="002E6ABE">
                            <w:pPr>
                              <w:rPr>
                                <w:rFonts w:ascii="黑体" w:eastAsia="黑体" w:hint="eastAsia"/>
                                <w:color w:val="6666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color w:val="666699"/>
                                <w:sz w:val="18"/>
                                <w:szCs w:val="18"/>
                              </w:rPr>
                              <w:t>负责人  王奕琳</w:t>
                            </w:r>
                          </w:p>
                          <w:p w:rsidR="002E6ABE" w:rsidRDefault="002E6ABE">
                            <w:pPr>
                              <w:rPr>
                                <w:rFonts w:ascii="黑体" w:eastAsia="黑体" w:hint="eastAsia"/>
                                <w:color w:val="6666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color w:val="666699"/>
                                <w:sz w:val="18"/>
                                <w:szCs w:val="18"/>
                              </w:rPr>
                              <w:t>期货从业资格：F0264021</w:t>
                            </w:r>
                          </w:p>
                          <w:p w:rsidR="002E6ABE" w:rsidRDefault="002E6ABE">
                            <w:pPr>
                              <w:rPr>
                                <w:rFonts w:ascii="黑体" w:eastAsia="黑体" w:hint="eastAsia"/>
                                <w:color w:val="6666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color w:val="666699"/>
                                <w:sz w:val="18"/>
                                <w:szCs w:val="18"/>
                              </w:rPr>
                              <w:t>投资咨询资格：</w:t>
                            </w:r>
                            <w:r>
                              <w:rPr>
                                <w:rFonts w:ascii="黑体" w:eastAsia="黑体" w:hint="eastAsia"/>
                                <w:color w:val="666699"/>
                                <w:sz w:val="18"/>
                                <w:szCs w:val="18"/>
                              </w:rPr>
                              <w:t> </w:t>
                            </w:r>
                            <w:r>
                              <w:rPr>
                                <w:rFonts w:ascii="黑体" w:eastAsia="黑体" w:hint="eastAsia"/>
                                <w:color w:val="666699"/>
                                <w:sz w:val="18"/>
                                <w:szCs w:val="18"/>
                              </w:rPr>
                              <w:t>Z0002287</w:t>
                            </w:r>
                          </w:p>
                          <w:p w:rsidR="002E6ABE" w:rsidRDefault="002E6ABE">
                            <w:pPr>
                              <w:rPr>
                                <w:rFonts w:ascii="黑体" w:eastAsia="黑体" w:hint="eastAsia"/>
                                <w:color w:val="6666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color w:val="666699"/>
                                <w:sz w:val="18"/>
                                <w:szCs w:val="18"/>
                              </w:rPr>
                              <w:t>电话：010-62688578</w:t>
                            </w:r>
                          </w:p>
                          <w:p w:rsidR="002E6ABE" w:rsidRDefault="002E6ABE">
                            <w:pPr>
                              <w:rPr>
                                <w:rFonts w:ascii="黑体" w:eastAsia="黑体" w:hint="eastAsia"/>
                                <w:color w:val="666699"/>
                                <w:sz w:val="18"/>
                                <w:szCs w:val="18"/>
                              </w:rPr>
                            </w:pPr>
                          </w:p>
                          <w:p w:rsidR="002E6ABE" w:rsidRDefault="002E6ABE">
                            <w:pPr>
                              <w:rPr>
                                <w:rFonts w:ascii="黑体" w:eastAsia="黑体" w:hint="eastAsia"/>
                                <w:color w:val="6666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color w:val="666699"/>
                                <w:sz w:val="18"/>
                                <w:szCs w:val="18"/>
                              </w:rPr>
                              <w:t>成  材：赵  毅</w:t>
                            </w:r>
                          </w:p>
                          <w:p w:rsidR="002E6ABE" w:rsidRDefault="002E6ABE">
                            <w:pPr>
                              <w:rPr>
                                <w:rFonts w:ascii="黑体" w:eastAsia="黑体" w:hint="eastAsia"/>
                                <w:color w:val="6666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color w:val="666699"/>
                                <w:sz w:val="18"/>
                                <w:szCs w:val="18"/>
                              </w:rPr>
                              <w:t>从业资格号：F3059924</w:t>
                            </w:r>
                          </w:p>
                          <w:p w:rsidR="002E6ABE" w:rsidRDefault="002E6ABE">
                            <w:pPr>
                              <w:rPr>
                                <w:rFonts w:ascii="黑体" w:eastAsia="黑体" w:hint="eastAsia"/>
                                <w:color w:val="6666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color w:val="666699"/>
                                <w:sz w:val="18"/>
                                <w:szCs w:val="18"/>
                              </w:rPr>
                              <w:t>投资咨询号：Z0002287</w:t>
                            </w:r>
                          </w:p>
                          <w:p w:rsidR="002E6ABE" w:rsidRDefault="002E6ABE">
                            <w:pPr>
                              <w:rPr>
                                <w:rFonts w:ascii="黑体" w:eastAsia="黑体" w:hint="eastAsia"/>
                                <w:color w:val="6666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color w:val="666699"/>
                                <w:sz w:val="18"/>
                                <w:szCs w:val="18"/>
                              </w:rPr>
                              <w:t>电话：010-62688526</w:t>
                            </w:r>
                          </w:p>
                          <w:p w:rsidR="002E6ABE" w:rsidRDefault="002E6ABE">
                            <w:pPr>
                              <w:rPr>
                                <w:rFonts w:ascii="黑体" w:eastAsia="黑体" w:hint="eastAsia"/>
                                <w:color w:val="666699"/>
                                <w:szCs w:val="21"/>
                              </w:rPr>
                            </w:pPr>
                          </w:p>
                          <w:p w:rsidR="002E6ABE" w:rsidRDefault="002E6ABE">
                            <w:pPr>
                              <w:rPr>
                                <w:rFonts w:ascii="黑体" w:eastAsia="黑体" w:hint="eastAsia"/>
                                <w:color w:val="6666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color w:val="666699"/>
                                <w:sz w:val="18"/>
                                <w:szCs w:val="18"/>
                              </w:rPr>
                              <w:t>钢  材：武秋婷</w:t>
                            </w:r>
                          </w:p>
                          <w:p w:rsidR="002E6ABE" w:rsidRDefault="002E6ABE">
                            <w:pPr>
                              <w:rPr>
                                <w:rFonts w:ascii="黑体" w:eastAsia="黑体"/>
                                <w:color w:val="6666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color w:val="666699"/>
                                <w:sz w:val="18"/>
                                <w:szCs w:val="18"/>
                              </w:rPr>
                              <w:t>从业资格号：F3078638</w:t>
                            </w:r>
                          </w:p>
                          <w:p w:rsidR="002E6ABE" w:rsidRDefault="002E6ABE">
                            <w:pPr>
                              <w:rPr>
                                <w:rFonts w:ascii="黑体" w:eastAsia="黑体" w:hint="eastAsia"/>
                                <w:color w:val="6666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color w:val="666699"/>
                                <w:sz w:val="18"/>
                                <w:szCs w:val="18"/>
                              </w:rPr>
                              <w:t>电话：010-626885</w:t>
                            </w:r>
                            <w:r>
                              <w:rPr>
                                <w:rFonts w:ascii="黑体" w:eastAsia="黑体"/>
                                <w:color w:val="666699"/>
                                <w:sz w:val="18"/>
                                <w:szCs w:val="18"/>
                              </w:rPr>
                              <w:t>55</w:t>
                            </w:r>
                          </w:p>
                          <w:p w:rsidR="002E6ABE" w:rsidRDefault="002E6ABE">
                            <w:pPr>
                              <w:rPr>
                                <w:rFonts w:ascii="黑体" w:eastAsia="黑体" w:hint="eastAsia"/>
                                <w:color w:val="666699"/>
                                <w:sz w:val="18"/>
                                <w:szCs w:val="18"/>
                              </w:rPr>
                            </w:pPr>
                          </w:p>
                          <w:p w:rsidR="002E6ABE" w:rsidRDefault="002E6ABE">
                            <w:pPr>
                              <w:rPr>
                                <w:rFonts w:ascii="黑体" w:eastAsia="黑体" w:hint="eastAsia"/>
                                <w:color w:val="6666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color w:val="666699"/>
                                <w:sz w:val="18"/>
                                <w:szCs w:val="18"/>
                              </w:rPr>
                              <w:t>原材料：程  鹏</w:t>
                            </w:r>
                          </w:p>
                          <w:p w:rsidR="002E6ABE" w:rsidRDefault="002E6ABE">
                            <w:pPr>
                              <w:rPr>
                                <w:rFonts w:ascii="黑体" w:eastAsia="黑体" w:hint="eastAsia"/>
                                <w:color w:val="666699"/>
                                <w:sz w:val="18"/>
                                <w:szCs w:val="18"/>
                                <w:highlight w:val="yellow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color w:val="666699"/>
                                <w:sz w:val="18"/>
                                <w:szCs w:val="18"/>
                              </w:rPr>
                              <w:t>从业资格号：F3038114</w:t>
                            </w:r>
                          </w:p>
                          <w:p w:rsidR="002E6ABE" w:rsidRDefault="002E6ABE">
                            <w:pPr>
                              <w:rPr>
                                <w:rFonts w:ascii="黑体" w:eastAsia="黑体" w:hint="eastAsia"/>
                                <w:color w:val="6666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color w:val="666699"/>
                                <w:sz w:val="18"/>
                                <w:szCs w:val="18"/>
                              </w:rPr>
                              <w:t>投资咨询号：Z0014834</w:t>
                            </w:r>
                          </w:p>
                          <w:p w:rsidR="002E6ABE" w:rsidRDefault="002E6ABE">
                            <w:pPr>
                              <w:rPr>
                                <w:rFonts w:ascii="黑体" w:eastAsia="黑体" w:hint="eastAsia"/>
                                <w:color w:val="666699"/>
                                <w:szCs w:val="21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color w:val="666699"/>
                                <w:sz w:val="18"/>
                                <w:szCs w:val="18"/>
                              </w:rPr>
                              <w:t>电话：010-626885</w:t>
                            </w:r>
                            <w:r>
                              <w:rPr>
                                <w:rFonts w:ascii="黑体" w:eastAsia="黑体" w:hint="eastAsia"/>
                                <w:color w:val="666699"/>
                                <w:szCs w:val="21"/>
                              </w:rPr>
                              <w:t>41</w:t>
                            </w:r>
                          </w:p>
                          <w:p w:rsidR="002E6ABE" w:rsidRDefault="002E6ABE">
                            <w:pPr>
                              <w:rPr>
                                <w:rFonts w:ascii="黑体" w:eastAsia="黑体" w:hint="eastAsia"/>
                                <w:color w:val="666699"/>
                                <w:sz w:val="18"/>
                                <w:szCs w:val="18"/>
                              </w:rPr>
                            </w:pPr>
                          </w:p>
                          <w:p w:rsidR="002E6ABE" w:rsidRDefault="002E6ABE">
                            <w:pPr>
                              <w:rPr>
                                <w:rFonts w:ascii="黑体" w:eastAsia="黑体" w:hint="eastAsia"/>
                                <w:color w:val="6666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color w:val="666699"/>
                                <w:sz w:val="18"/>
                                <w:szCs w:val="18"/>
                              </w:rPr>
                              <w:t>原材料：冯艳成</w:t>
                            </w:r>
                          </w:p>
                          <w:p w:rsidR="002E6ABE" w:rsidRDefault="002E6ABE">
                            <w:pPr>
                              <w:rPr>
                                <w:rFonts w:ascii="黑体" w:eastAsia="黑体" w:hint="eastAsia"/>
                                <w:color w:val="6666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color w:val="666699"/>
                                <w:sz w:val="18"/>
                                <w:szCs w:val="18"/>
                              </w:rPr>
                              <w:t>从业资格号：F3059529</w:t>
                            </w:r>
                          </w:p>
                          <w:p w:rsidR="002E6ABE" w:rsidRDefault="002E6ABE">
                            <w:pPr>
                              <w:rPr>
                                <w:rFonts w:ascii="黑体" w:eastAsia="黑体" w:hint="eastAsia"/>
                                <w:color w:val="6666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color w:val="666699"/>
                                <w:sz w:val="18"/>
                                <w:szCs w:val="18"/>
                              </w:rPr>
                              <w:t>电话：010-62688516</w:t>
                            </w:r>
                          </w:p>
                          <w:p w:rsidR="002E6ABE" w:rsidRDefault="002E6ABE">
                            <w:pPr>
                              <w:rPr>
                                <w:rFonts w:ascii="黑体" w:eastAsia="黑体" w:hint="eastAsia"/>
                                <w:color w:val="666699"/>
                                <w:sz w:val="18"/>
                                <w:szCs w:val="18"/>
                              </w:rPr>
                            </w:pPr>
                          </w:p>
                          <w:p w:rsidR="002E6ABE" w:rsidRDefault="002E6ABE">
                            <w:pPr>
                              <w:rPr>
                                <w:rFonts w:ascii="黑体" w:eastAsia="黑体"/>
                                <w:color w:val="6666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color w:val="666699"/>
                                <w:sz w:val="18"/>
                                <w:szCs w:val="18"/>
                              </w:rPr>
                              <w:t>成文时间：2022年6月</w:t>
                            </w:r>
                            <w:r w:rsidR="00342CB9">
                              <w:rPr>
                                <w:rFonts w:ascii="黑体" w:eastAsia="黑体" w:hint="eastAsia"/>
                                <w:color w:val="666699"/>
                                <w:sz w:val="18"/>
                                <w:szCs w:val="18"/>
                              </w:rPr>
                              <w:t>30</w:t>
                            </w:r>
                            <w:r>
                              <w:rPr>
                                <w:rFonts w:ascii="黑体" w:eastAsia="黑体" w:hint="eastAsia"/>
                                <w:color w:val="666699"/>
                                <w:sz w:val="18"/>
                                <w:szCs w:val="18"/>
                              </w:rPr>
                              <w:t>日</w:t>
                            </w:r>
                          </w:p>
                          <w:p w:rsidR="002E6ABE" w:rsidRDefault="002E6ABE">
                            <w:pPr>
                              <w:rPr>
                                <w:rFonts w:ascii="黑体" w:eastAsia="黑体" w:hint="eastAsia"/>
                                <w:color w:val="666699"/>
                                <w:szCs w:val="21"/>
                              </w:rPr>
                            </w:pPr>
                          </w:p>
                          <w:p w:rsidR="002E6ABE" w:rsidRDefault="002E6ABE">
                            <w:pPr>
                              <w:rPr>
                                <w:rFonts w:ascii="黑体" w:eastAsia="黑体" w:hint="eastAsia"/>
                                <w:color w:val="666699"/>
                                <w:szCs w:val="21"/>
                              </w:rPr>
                            </w:pPr>
                          </w:p>
                          <w:p w:rsidR="002E6ABE" w:rsidRDefault="002E6ABE">
                            <w:pPr>
                              <w:rPr>
                                <w:rFonts w:ascii="黑体" w:eastAsia="黑体" w:hint="eastAsia"/>
                                <w:color w:val="666699"/>
                                <w:szCs w:val="21"/>
                              </w:rPr>
                            </w:pPr>
                          </w:p>
                          <w:p w:rsidR="002E6ABE" w:rsidRDefault="002E6ABE">
                            <w:pPr>
                              <w:rPr>
                                <w:rFonts w:ascii="仿宋_GB2312" w:eastAsia="仿宋_GB2312" w:hAnsi="Calibr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color w:val="666699"/>
                                <w:szCs w:val="21"/>
                              </w:rPr>
                              <w:t>成文时间：2022年6月15日</w:t>
                            </w:r>
                          </w:p>
                          <w:p w:rsidR="002E6ABE" w:rsidRDefault="002E6ABE">
                            <w:pPr>
                              <w:spacing w:line="360" w:lineRule="auto"/>
                            </w:pPr>
                          </w:p>
                          <w:p w:rsidR="002E6ABE" w:rsidRDefault="002E6ABE">
                            <w:pPr>
                              <w:spacing w:line="360" w:lineRule="auto"/>
                              <w:rPr>
                                <w:rFonts w:ascii="黑体" w:eastAsia="黑体"/>
                                <w:color w:val="666699"/>
                                <w:szCs w:val="21"/>
                              </w:rPr>
                            </w:pPr>
                          </w:p>
                          <w:p w:rsidR="002E6ABE" w:rsidRDefault="002E6ABE">
                            <w:pPr>
                              <w:spacing w:line="360" w:lineRule="auto"/>
                              <w:rPr>
                                <w:rFonts w:ascii="黑体" w:eastAsia="黑体" w:hint="eastAsia"/>
                                <w:color w:val="666699"/>
                                <w:szCs w:val="21"/>
                              </w:rPr>
                            </w:pPr>
                          </w:p>
                          <w:p w:rsidR="002E6ABE" w:rsidRDefault="002E6ABE">
                            <w:pPr>
                              <w:spacing w:line="360" w:lineRule="auto"/>
                              <w:rPr>
                                <w:rFonts w:ascii="黑体" w:eastAsia="黑体" w:hint="eastAsia"/>
                                <w:color w:val="666699"/>
                                <w:szCs w:val="21"/>
                              </w:rPr>
                            </w:pPr>
                          </w:p>
                          <w:p w:rsidR="002E6ABE" w:rsidRDefault="002E6ABE">
                            <w:pPr>
                              <w:spacing w:line="240" w:lineRule="atLeast"/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70" o:spid="_x0000_s1028" type="#_x0000_t202" style="position:absolute;left:0;text-align:left;margin-left:2.65pt;margin-top:2.95pt;width:136.35pt;height:43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" stroked="f">
                <v:textbox>
                  <w:txbxContent>
                    <w:p w:rsidR="002E6ABE" w:rsidRDefault="002E6ABE">
                      <w:pPr>
                        <w:rPr>
                          <w:rFonts w:ascii="黑体" w:eastAsia="黑体" w:hint="eastAsia"/>
                          <w:color w:val="666699"/>
                          <w:sz w:val="18"/>
                          <w:szCs w:val="18"/>
                        </w:rPr>
                      </w:pPr>
                      <w:r>
                        <w:rPr>
                          <w:rFonts w:ascii="黑体" w:eastAsia="黑体" w:hint="eastAsia"/>
                          <w:color w:val="666699"/>
                          <w:sz w:val="18"/>
                          <w:szCs w:val="18"/>
                        </w:rPr>
                        <w:t>投资咨询业务资格：</w:t>
                      </w:r>
                      <w:r>
                        <w:rPr>
                          <w:rFonts w:ascii="黑体" w:eastAsia="黑体" w:hint="eastAsia"/>
                          <w:color w:val="666699"/>
                          <w:sz w:val="18"/>
                          <w:szCs w:val="18"/>
                        </w:rPr>
                        <w:br/>
                        <w:t>证监许可【2011】1425号</w:t>
                      </w:r>
                    </w:p>
                    <w:p w:rsidR="002E6ABE" w:rsidRDefault="002E6ABE">
                      <w:pPr>
                        <w:rPr>
                          <w:rFonts w:ascii="黑体" w:eastAsia="黑体" w:hint="eastAsia"/>
                          <w:color w:val="666699"/>
                          <w:sz w:val="18"/>
                          <w:szCs w:val="18"/>
                        </w:rPr>
                      </w:pPr>
                    </w:p>
                    <w:p w:rsidR="002E6ABE" w:rsidRDefault="002E6ABE">
                      <w:pPr>
                        <w:rPr>
                          <w:rFonts w:ascii="黑体" w:eastAsia="黑体" w:hint="eastAsia"/>
                          <w:color w:val="666699"/>
                          <w:sz w:val="18"/>
                          <w:szCs w:val="18"/>
                        </w:rPr>
                      </w:pPr>
                      <w:r>
                        <w:rPr>
                          <w:rFonts w:ascii="黑体" w:eastAsia="黑体" w:hint="eastAsia"/>
                          <w:color w:val="666699"/>
                          <w:sz w:val="18"/>
                          <w:szCs w:val="18"/>
                        </w:rPr>
                        <w:t>负责人  王奕琳</w:t>
                      </w:r>
                    </w:p>
                    <w:p w:rsidR="002E6ABE" w:rsidRDefault="002E6ABE">
                      <w:pPr>
                        <w:rPr>
                          <w:rFonts w:ascii="黑体" w:eastAsia="黑体" w:hint="eastAsia"/>
                          <w:color w:val="666699"/>
                          <w:sz w:val="18"/>
                          <w:szCs w:val="18"/>
                        </w:rPr>
                      </w:pPr>
                      <w:r>
                        <w:rPr>
                          <w:rFonts w:ascii="黑体" w:eastAsia="黑体" w:hint="eastAsia"/>
                          <w:color w:val="666699"/>
                          <w:sz w:val="18"/>
                          <w:szCs w:val="18"/>
                        </w:rPr>
                        <w:t>期货从业资格：F0264021</w:t>
                      </w:r>
                    </w:p>
                    <w:p w:rsidR="002E6ABE" w:rsidRDefault="002E6ABE">
                      <w:pPr>
                        <w:rPr>
                          <w:rFonts w:ascii="黑体" w:eastAsia="黑体" w:hint="eastAsia"/>
                          <w:color w:val="666699"/>
                          <w:sz w:val="18"/>
                          <w:szCs w:val="18"/>
                        </w:rPr>
                      </w:pPr>
                      <w:r>
                        <w:rPr>
                          <w:rFonts w:ascii="黑体" w:eastAsia="黑体" w:hint="eastAsia"/>
                          <w:color w:val="666699"/>
                          <w:sz w:val="18"/>
                          <w:szCs w:val="18"/>
                        </w:rPr>
                        <w:t>投资咨询资格：</w:t>
                      </w:r>
                      <w:r>
                        <w:rPr>
                          <w:rFonts w:ascii="黑体" w:eastAsia="黑体" w:hint="eastAsia"/>
                          <w:color w:val="666699"/>
                          <w:sz w:val="18"/>
                          <w:szCs w:val="18"/>
                        </w:rPr>
                        <w:t> </w:t>
                      </w:r>
                      <w:r>
                        <w:rPr>
                          <w:rFonts w:ascii="黑体" w:eastAsia="黑体" w:hint="eastAsia"/>
                          <w:color w:val="666699"/>
                          <w:sz w:val="18"/>
                          <w:szCs w:val="18"/>
                        </w:rPr>
                        <w:t>Z0002287</w:t>
                      </w:r>
                    </w:p>
                    <w:p w:rsidR="002E6ABE" w:rsidRDefault="002E6ABE">
                      <w:pPr>
                        <w:rPr>
                          <w:rFonts w:ascii="黑体" w:eastAsia="黑体" w:hint="eastAsia"/>
                          <w:color w:val="666699"/>
                          <w:sz w:val="18"/>
                          <w:szCs w:val="18"/>
                        </w:rPr>
                      </w:pPr>
                      <w:r>
                        <w:rPr>
                          <w:rFonts w:ascii="黑体" w:eastAsia="黑体" w:hint="eastAsia"/>
                          <w:color w:val="666699"/>
                          <w:sz w:val="18"/>
                          <w:szCs w:val="18"/>
                        </w:rPr>
                        <w:t>电话：010-62688578</w:t>
                      </w:r>
                    </w:p>
                    <w:p w:rsidR="002E6ABE" w:rsidRDefault="002E6ABE">
                      <w:pPr>
                        <w:rPr>
                          <w:rFonts w:ascii="黑体" w:eastAsia="黑体" w:hint="eastAsia"/>
                          <w:color w:val="666699"/>
                          <w:sz w:val="18"/>
                          <w:szCs w:val="18"/>
                        </w:rPr>
                      </w:pPr>
                    </w:p>
                    <w:p w:rsidR="002E6ABE" w:rsidRDefault="002E6ABE">
                      <w:pPr>
                        <w:rPr>
                          <w:rFonts w:ascii="黑体" w:eastAsia="黑体" w:hint="eastAsia"/>
                          <w:color w:val="666699"/>
                          <w:sz w:val="18"/>
                          <w:szCs w:val="18"/>
                        </w:rPr>
                      </w:pPr>
                      <w:r>
                        <w:rPr>
                          <w:rFonts w:ascii="黑体" w:eastAsia="黑体" w:hint="eastAsia"/>
                          <w:color w:val="666699"/>
                          <w:sz w:val="18"/>
                          <w:szCs w:val="18"/>
                        </w:rPr>
                        <w:t>成  材：赵  毅</w:t>
                      </w:r>
                    </w:p>
                    <w:p w:rsidR="002E6ABE" w:rsidRDefault="002E6ABE">
                      <w:pPr>
                        <w:rPr>
                          <w:rFonts w:ascii="黑体" w:eastAsia="黑体" w:hint="eastAsia"/>
                          <w:color w:val="666699"/>
                          <w:sz w:val="18"/>
                          <w:szCs w:val="18"/>
                        </w:rPr>
                      </w:pPr>
                      <w:r>
                        <w:rPr>
                          <w:rFonts w:ascii="黑体" w:eastAsia="黑体" w:hint="eastAsia"/>
                          <w:color w:val="666699"/>
                          <w:sz w:val="18"/>
                          <w:szCs w:val="18"/>
                        </w:rPr>
                        <w:t>从业资格号：F3059924</w:t>
                      </w:r>
                    </w:p>
                    <w:p w:rsidR="002E6ABE" w:rsidRDefault="002E6ABE">
                      <w:pPr>
                        <w:rPr>
                          <w:rFonts w:ascii="黑体" w:eastAsia="黑体" w:hint="eastAsia"/>
                          <w:color w:val="666699"/>
                          <w:sz w:val="18"/>
                          <w:szCs w:val="18"/>
                        </w:rPr>
                      </w:pPr>
                      <w:r>
                        <w:rPr>
                          <w:rFonts w:ascii="黑体" w:eastAsia="黑体" w:hint="eastAsia"/>
                          <w:color w:val="666699"/>
                          <w:sz w:val="18"/>
                          <w:szCs w:val="18"/>
                        </w:rPr>
                        <w:t>投资咨询号：Z0002287</w:t>
                      </w:r>
                    </w:p>
                    <w:p w:rsidR="002E6ABE" w:rsidRDefault="002E6ABE">
                      <w:pPr>
                        <w:rPr>
                          <w:rFonts w:ascii="黑体" w:eastAsia="黑体" w:hint="eastAsia"/>
                          <w:color w:val="666699"/>
                          <w:sz w:val="18"/>
                          <w:szCs w:val="18"/>
                        </w:rPr>
                      </w:pPr>
                      <w:r>
                        <w:rPr>
                          <w:rFonts w:ascii="黑体" w:eastAsia="黑体" w:hint="eastAsia"/>
                          <w:color w:val="666699"/>
                          <w:sz w:val="18"/>
                          <w:szCs w:val="18"/>
                        </w:rPr>
                        <w:t>电话：010-62688526</w:t>
                      </w:r>
                    </w:p>
                    <w:p w:rsidR="002E6ABE" w:rsidRDefault="002E6ABE">
                      <w:pPr>
                        <w:rPr>
                          <w:rFonts w:ascii="黑体" w:eastAsia="黑体" w:hint="eastAsia"/>
                          <w:color w:val="666699"/>
                          <w:szCs w:val="21"/>
                        </w:rPr>
                      </w:pPr>
                    </w:p>
                    <w:p w:rsidR="002E6ABE" w:rsidRDefault="002E6ABE">
                      <w:pPr>
                        <w:rPr>
                          <w:rFonts w:ascii="黑体" w:eastAsia="黑体" w:hint="eastAsia"/>
                          <w:color w:val="666699"/>
                          <w:sz w:val="18"/>
                          <w:szCs w:val="18"/>
                        </w:rPr>
                      </w:pPr>
                      <w:r>
                        <w:rPr>
                          <w:rFonts w:ascii="黑体" w:eastAsia="黑体" w:hint="eastAsia"/>
                          <w:color w:val="666699"/>
                          <w:sz w:val="18"/>
                          <w:szCs w:val="18"/>
                        </w:rPr>
                        <w:t>钢  材：武秋婷</w:t>
                      </w:r>
                    </w:p>
                    <w:p w:rsidR="002E6ABE" w:rsidRDefault="002E6ABE">
                      <w:pPr>
                        <w:rPr>
                          <w:rFonts w:ascii="黑体" w:eastAsia="黑体"/>
                          <w:color w:val="666699"/>
                          <w:sz w:val="18"/>
                          <w:szCs w:val="18"/>
                        </w:rPr>
                      </w:pPr>
                      <w:r>
                        <w:rPr>
                          <w:rFonts w:ascii="黑体" w:eastAsia="黑体" w:hint="eastAsia"/>
                          <w:color w:val="666699"/>
                          <w:sz w:val="18"/>
                          <w:szCs w:val="18"/>
                        </w:rPr>
                        <w:t>从业资格号：F3078638</w:t>
                      </w:r>
                    </w:p>
                    <w:p w:rsidR="002E6ABE" w:rsidRDefault="002E6ABE">
                      <w:pPr>
                        <w:rPr>
                          <w:rFonts w:ascii="黑体" w:eastAsia="黑体" w:hint="eastAsia"/>
                          <w:color w:val="666699"/>
                          <w:sz w:val="18"/>
                          <w:szCs w:val="18"/>
                        </w:rPr>
                      </w:pPr>
                      <w:r>
                        <w:rPr>
                          <w:rFonts w:ascii="黑体" w:eastAsia="黑体" w:hint="eastAsia"/>
                          <w:color w:val="666699"/>
                          <w:sz w:val="18"/>
                          <w:szCs w:val="18"/>
                        </w:rPr>
                        <w:t>电话：010-626885</w:t>
                      </w:r>
                      <w:r>
                        <w:rPr>
                          <w:rFonts w:ascii="黑体" w:eastAsia="黑体"/>
                          <w:color w:val="666699"/>
                          <w:sz w:val="18"/>
                          <w:szCs w:val="18"/>
                        </w:rPr>
                        <w:t>55</w:t>
                      </w:r>
                    </w:p>
                    <w:p w:rsidR="002E6ABE" w:rsidRDefault="002E6ABE">
                      <w:pPr>
                        <w:rPr>
                          <w:rFonts w:ascii="黑体" w:eastAsia="黑体" w:hint="eastAsia"/>
                          <w:color w:val="666699"/>
                          <w:sz w:val="18"/>
                          <w:szCs w:val="18"/>
                        </w:rPr>
                      </w:pPr>
                    </w:p>
                    <w:p w:rsidR="002E6ABE" w:rsidRDefault="002E6ABE">
                      <w:pPr>
                        <w:rPr>
                          <w:rFonts w:ascii="黑体" w:eastAsia="黑体" w:hint="eastAsia"/>
                          <w:color w:val="666699"/>
                          <w:sz w:val="18"/>
                          <w:szCs w:val="18"/>
                        </w:rPr>
                      </w:pPr>
                      <w:r>
                        <w:rPr>
                          <w:rFonts w:ascii="黑体" w:eastAsia="黑体" w:hint="eastAsia"/>
                          <w:color w:val="666699"/>
                          <w:sz w:val="18"/>
                          <w:szCs w:val="18"/>
                        </w:rPr>
                        <w:t>原材料：程  鹏</w:t>
                      </w:r>
                    </w:p>
                    <w:p w:rsidR="002E6ABE" w:rsidRDefault="002E6ABE">
                      <w:pPr>
                        <w:rPr>
                          <w:rFonts w:ascii="黑体" w:eastAsia="黑体" w:hint="eastAsia"/>
                          <w:color w:val="666699"/>
                          <w:sz w:val="18"/>
                          <w:szCs w:val="18"/>
                          <w:highlight w:val="yellow"/>
                        </w:rPr>
                      </w:pPr>
                      <w:r>
                        <w:rPr>
                          <w:rFonts w:ascii="黑体" w:eastAsia="黑体" w:hint="eastAsia"/>
                          <w:color w:val="666699"/>
                          <w:sz w:val="18"/>
                          <w:szCs w:val="18"/>
                        </w:rPr>
                        <w:t>从业资格号：F3038114</w:t>
                      </w:r>
                    </w:p>
                    <w:p w:rsidR="002E6ABE" w:rsidRDefault="002E6ABE">
                      <w:pPr>
                        <w:rPr>
                          <w:rFonts w:ascii="黑体" w:eastAsia="黑体" w:hint="eastAsia"/>
                          <w:color w:val="666699"/>
                          <w:sz w:val="18"/>
                          <w:szCs w:val="18"/>
                        </w:rPr>
                      </w:pPr>
                      <w:r>
                        <w:rPr>
                          <w:rFonts w:ascii="黑体" w:eastAsia="黑体" w:hint="eastAsia"/>
                          <w:color w:val="666699"/>
                          <w:sz w:val="18"/>
                          <w:szCs w:val="18"/>
                        </w:rPr>
                        <w:t>投资咨询号：Z0014834</w:t>
                      </w:r>
                    </w:p>
                    <w:p w:rsidR="002E6ABE" w:rsidRDefault="002E6ABE">
                      <w:pPr>
                        <w:rPr>
                          <w:rFonts w:ascii="黑体" w:eastAsia="黑体" w:hint="eastAsia"/>
                          <w:color w:val="666699"/>
                          <w:szCs w:val="21"/>
                        </w:rPr>
                      </w:pPr>
                      <w:r>
                        <w:rPr>
                          <w:rFonts w:ascii="黑体" w:eastAsia="黑体" w:hint="eastAsia"/>
                          <w:color w:val="666699"/>
                          <w:sz w:val="18"/>
                          <w:szCs w:val="18"/>
                        </w:rPr>
                        <w:t>电话：010-626885</w:t>
                      </w:r>
                      <w:r>
                        <w:rPr>
                          <w:rFonts w:ascii="黑体" w:eastAsia="黑体" w:hint="eastAsia"/>
                          <w:color w:val="666699"/>
                          <w:szCs w:val="21"/>
                        </w:rPr>
                        <w:t>41</w:t>
                      </w:r>
                    </w:p>
                    <w:p w:rsidR="002E6ABE" w:rsidRDefault="002E6ABE">
                      <w:pPr>
                        <w:rPr>
                          <w:rFonts w:ascii="黑体" w:eastAsia="黑体" w:hint="eastAsia"/>
                          <w:color w:val="666699"/>
                          <w:sz w:val="18"/>
                          <w:szCs w:val="18"/>
                        </w:rPr>
                      </w:pPr>
                    </w:p>
                    <w:p w:rsidR="002E6ABE" w:rsidRDefault="002E6ABE">
                      <w:pPr>
                        <w:rPr>
                          <w:rFonts w:ascii="黑体" w:eastAsia="黑体" w:hint="eastAsia"/>
                          <w:color w:val="666699"/>
                          <w:sz w:val="18"/>
                          <w:szCs w:val="18"/>
                        </w:rPr>
                      </w:pPr>
                      <w:r>
                        <w:rPr>
                          <w:rFonts w:ascii="黑体" w:eastAsia="黑体" w:hint="eastAsia"/>
                          <w:color w:val="666699"/>
                          <w:sz w:val="18"/>
                          <w:szCs w:val="18"/>
                        </w:rPr>
                        <w:t>原材料：冯艳成</w:t>
                      </w:r>
                    </w:p>
                    <w:p w:rsidR="002E6ABE" w:rsidRDefault="002E6ABE">
                      <w:pPr>
                        <w:rPr>
                          <w:rFonts w:ascii="黑体" w:eastAsia="黑体" w:hint="eastAsia"/>
                          <w:color w:val="666699"/>
                          <w:sz w:val="18"/>
                          <w:szCs w:val="18"/>
                        </w:rPr>
                      </w:pPr>
                      <w:r>
                        <w:rPr>
                          <w:rFonts w:ascii="黑体" w:eastAsia="黑体" w:hint="eastAsia"/>
                          <w:color w:val="666699"/>
                          <w:sz w:val="18"/>
                          <w:szCs w:val="18"/>
                        </w:rPr>
                        <w:t>从业资格号：F3059529</w:t>
                      </w:r>
                    </w:p>
                    <w:p w:rsidR="002E6ABE" w:rsidRDefault="002E6ABE">
                      <w:pPr>
                        <w:rPr>
                          <w:rFonts w:ascii="黑体" w:eastAsia="黑体" w:hint="eastAsia"/>
                          <w:color w:val="666699"/>
                          <w:sz w:val="18"/>
                          <w:szCs w:val="18"/>
                        </w:rPr>
                      </w:pPr>
                      <w:r>
                        <w:rPr>
                          <w:rFonts w:ascii="黑体" w:eastAsia="黑体" w:hint="eastAsia"/>
                          <w:color w:val="666699"/>
                          <w:sz w:val="18"/>
                          <w:szCs w:val="18"/>
                        </w:rPr>
                        <w:t>电话：010-62688516</w:t>
                      </w:r>
                    </w:p>
                    <w:p w:rsidR="002E6ABE" w:rsidRDefault="002E6ABE">
                      <w:pPr>
                        <w:rPr>
                          <w:rFonts w:ascii="黑体" w:eastAsia="黑体" w:hint="eastAsia"/>
                          <w:color w:val="666699"/>
                          <w:sz w:val="18"/>
                          <w:szCs w:val="18"/>
                        </w:rPr>
                      </w:pPr>
                    </w:p>
                    <w:p w:rsidR="002E6ABE" w:rsidRDefault="002E6ABE">
                      <w:pPr>
                        <w:rPr>
                          <w:rFonts w:ascii="黑体" w:eastAsia="黑体"/>
                          <w:color w:val="666699"/>
                          <w:sz w:val="18"/>
                          <w:szCs w:val="18"/>
                        </w:rPr>
                      </w:pPr>
                      <w:r>
                        <w:rPr>
                          <w:rFonts w:ascii="黑体" w:eastAsia="黑体" w:hint="eastAsia"/>
                          <w:color w:val="666699"/>
                          <w:sz w:val="18"/>
                          <w:szCs w:val="18"/>
                        </w:rPr>
                        <w:t>成文时间：2022年6月</w:t>
                      </w:r>
                      <w:r w:rsidR="00342CB9">
                        <w:rPr>
                          <w:rFonts w:ascii="黑体" w:eastAsia="黑体" w:hint="eastAsia"/>
                          <w:color w:val="666699"/>
                          <w:sz w:val="18"/>
                          <w:szCs w:val="18"/>
                        </w:rPr>
                        <w:t>30</w:t>
                      </w:r>
                      <w:r>
                        <w:rPr>
                          <w:rFonts w:ascii="黑体" w:eastAsia="黑体" w:hint="eastAsia"/>
                          <w:color w:val="666699"/>
                          <w:sz w:val="18"/>
                          <w:szCs w:val="18"/>
                        </w:rPr>
                        <w:t>日</w:t>
                      </w:r>
                    </w:p>
                    <w:p w:rsidR="002E6ABE" w:rsidRDefault="002E6ABE">
                      <w:pPr>
                        <w:rPr>
                          <w:rFonts w:ascii="黑体" w:eastAsia="黑体" w:hint="eastAsia"/>
                          <w:color w:val="666699"/>
                          <w:szCs w:val="21"/>
                        </w:rPr>
                      </w:pPr>
                    </w:p>
                    <w:p w:rsidR="002E6ABE" w:rsidRDefault="002E6ABE">
                      <w:pPr>
                        <w:rPr>
                          <w:rFonts w:ascii="黑体" w:eastAsia="黑体" w:hint="eastAsia"/>
                          <w:color w:val="666699"/>
                          <w:szCs w:val="21"/>
                        </w:rPr>
                      </w:pPr>
                    </w:p>
                    <w:p w:rsidR="002E6ABE" w:rsidRDefault="002E6ABE">
                      <w:pPr>
                        <w:rPr>
                          <w:rFonts w:ascii="黑体" w:eastAsia="黑体" w:hint="eastAsia"/>
                          <w:color w:val="666699"/>
                          <w:szCs w:val="21"/>
                        </w:rPr>
                      </w:pPr>
                    </w:p>
                    <w:p w:rsidR="002E6ABE" w:rsidRDefault="002E6ABE">
                      <w:pPr>
                        <w:rPr>
                          <w:rFonts w:ascii="仿宋_GB2312" w:eastAsia="仿宋_GB2312" w:hAnsi="Calibri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黑体" w:eastAsia="黑体" w:hint="eastAsia"/>
                          <w:color w:val="666699"/>
                          <w:szCs w:val="21"/>
                        </w:rPr>
                        <w:t>成文时间：2022年6月15日</w:t>
                      </w:r>
                    </w:p>
                    <w:p w:rsidR="002E6ABE" w:rsidRDefault="002E6ABE">
                      <w:pPr>
                        <w:spacing w:line="360" w:lineRule="auto"/>
                      </w:pPr>
                    </w:p>
                    <w:p w:rsidR="002E6ABE" w:rsidRDefault="002E6ABE">
                      <w:pPr>
                        <w:spacing w:line="360" w:lineRule="auto"/>
                        <w:rPr>
                          <w:rFonts w:ascii="黑体" w:eastAsia="黑体"/>
                          <w:color w:val="666699"/>
                          <w:szCs w:val="21"/>
                        </w:rPr>
                      </w:pPr>
                    </w:p>
                    <w:p w:rsidR="002E6ABE" w:rsidRDefault="002E6ABE">
                      <w:pPr>
                        <w:spacing w:line="360" w:lineRule="auto"/>
                        <w:rPr>
                          <w:rFonts w:ascii="黑体" w:eastAsia="黑体" w:hint="eastAsia"/>
                          <w:color w:val="666699"/>
                          <w:szCs w:val="21"/>
                        </w:rPr>
                      </w:pPr>
                    </w:p>
                    <w:p w:rsidR="002E6ABE" w:rsidRDefault="002E6ABE">
                      <w:pPr>
                        <w:spacing w:line="360" w:lineRule="auto"/>
                        <w:rPr>
                          <w:rFonts w:ascii="黑体" w:eastAsia="黑体" w:hint="eastAsia"/>
                          <w:color w:val="666699"/>
                          <w:szCs w:val="21"/>
                        </w:rPr>
                      </w:pPr>
                    </w:p>
                    <w:p w:rsidR="002E6ABE" w:rsidRDefault="002E6ABE">
                      <w:pPr>
                        <w:spacing w:line="240" w:lineRule="atLeast"/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E6ABE" w:rsidRDefault="002E6ABE">
      <w:pPr>
        <w:tabs>
          <w:tab w:val="left" w:pos="3180"/>
        </w:tabs>
        <w:spacing w:line="360" w:lineRule="auto"/>
        <w:rPr>
          <w:rFonts w:ascii="宋体" w:hAnsi="宋体" w:hint="eastAsia"/>
          <w:b/>
        </w:rPr>
      </w:pPr>
    </w:p>
    <w:p w:rsidR="002E6ABE" w:rsidRDefault="002E6ABE">
      <w:pPr>
        <w:tabs>
          <w:tab w:val="left" w:pos="3180"/>
        </w:tabs>
        <w:spacing w:line="360" w:lineRule="auto"/>
        <w:rPr>
          <w:rFonts w:ascii="宋体" w:hAnsi="宋体" w:hint="eastAsia"/>
          <w:b/>
        </w:rPr>
      </w:pPr>
    </w:p>
    <w:p w:rsidR="002E6ABE" w:rsidRDefault="003C0C4C">
      <w:pPr>
        <w:tabs>
          <w:tab w:val="left" w:pos="3180"/>
        </w:tabs>
        <w:spacing w:line="360" w:lineRule="auto"/>
        <w:rPr>
          <w:rFonts w:ascii="宋体" w:hAnsi="宋体" w:hint="eastAsia"/>
          <w:b/>
        </w:rPr>
      </w:pPr>
      <w:r>
        <w:rPr>
          <w:rFonts w:ascii="宋体" w:hAnsi="宋体" w:hint="eastAsia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-2511425</wp:posOffset>
                </wp:positionH>
                <wp:positionV relativeFrom="paragraph">
                  <wp:posOffset>2887345</wp:posOffset>
                </wp:positionV>
                <wp:extent cx="1921510" cy="3427730"/>
                <wp:effectExtent l="1270" t="3175" r="1270" b="0"/>
                <wp:wrapNone/>
                <wp:docPr id="24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1510" cy="3427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6ABE" w:rsidRDefault="002E6ABE">
                            <w:pPr>
                              <w:spacing w:line="360" w:lineRule="auto"/>
                              <w:rPr>
                                <w:rFonts w:ascii="黑体" w:eastAsia="黑体" w:hint="eastAsia"/>
                                <w:color w:val="666699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color w:val="666699"/>
                                <w:sz w:val="24"/>
                                <w:szCs w:val="28"/>
                              </w:rPr>
                              <w:t xml:space="preserve">   负责人： 王奕琳</w:t>
                            </w:r>
                          </w:p>
                          <w:p w:rsidR="002E6ABE" w:rsidRDefault="002E6ABE">
                            <w:pPr>
                              <w:spacing w:line="360" w:lineRule="auto"/>
                              <w:jc w:val="center"/>
                              <w:rPr>
                                <w:rFonts w:ascii="黑体" w:eastAsia="黑体" w:hint="eastAsia"/>
                                <w:color w:val="666699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color w:val="666699"/>
                                <w:sz w:val="24"/>
                                <w:szCs w:val="28"/>
                              </w:rPr>
                              <w:t>010-62688578</w:t>
                            </w:r>
                          </w:p>
                          <w:p w:rsidR="002E6ABE" w:rsidRDefault="002E6ABE">
                            <w:pPr>
                              <w:spacing w:line="360" w:lineRule="auto"/>
                              <w:jc w:val="center"/>
                              <w:rPr>
                                <w:rFonts w:ascii="黑体" w:eastAsia="黑体" w:hint="eastAsia"/>
                                <w:color w:val="666699"/>
                                <w:sz w:val="24"/>
                                <w:szCs w:val="28"/>
                              </w:rPr>
                            </w:pPr>
                          </w:p>
                          <w:p w:rsidR="002E6ABE" w:rsidRDefault="002E6ABE">
                            <w:pPr>
                              <w:spacing w:line="360" w:lineRule="auto"/>
                              <w:ind w:firstLineChars="150" w:firstLine="360"/>
                              <w:rPr>
                                <w:rFonts w:ascii="黑体" w:eastAsia="黑体" w:hint="eastAsia"/>
                                <w:color w:val="666699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color w:val="666699"/>
                                <w:sz w:val="24"/>
                                <w:szCs w:val="28"/>
                              </w:rPr>
                              <w:t>钢  材： 赵毅</w:t>
                            </w:r>
                          </w:p>
                          <w:p w:rsidR="002E6ABE" w:rsidRDefault="002E6ABE">
                            <w:pPr>
                              <w:spacing w:line="360" w:lineRule="auto"/>
                              <w:jc w:val="center"/>
                              <w:rPr>
                                <w:rFonts w:ascii="黑体" w:eastAsia="黑体" w:hint="eastAsia"/>
                                <w:color w:val="666699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color w:val="666699"/>
                                <w:sz w:val="24"/>
                                <w:szCs w:val="28"/>
                              </w:rPr>
                              <w:t>010-62688526</w:t>
                            </w:r>
                          </w:p>
                          <w:p w:rsidR="002E6ABE" w:rsidRDefault="002E6ABE">
                            <w:pPr>
                              <w:spacing w:line="360" w:lineRule="auto"/>
                              <w:jc w:val="center"/>
                              <w:rPr>
                                <w:rFonts w:ascii="黑体" w:eastAsia="黑体" w:hint="eastAsia"/>
                                <w:color w:val="666699"/>
                                <w:sz w:val="24"/>
                                <w:szCs w:val="28"/>
                              </w:rPr>
                            </w:pPr>
                          </w:p>
                          <w:p w:rsidR="002E6ABE" w:rsidRDefault="002E6ABE">
                            <w:pPr>
                              <w:spacing w:line="360" w:lineRule="auto"/>
                              <w:ind w:firstLineChars="150" w:firstLine="360"/>
                              <w:rPr>
                                <w:rFonts w:ascii="黑体" w:eastAsia="黑体" w:hint="eastAsia"/>
                                <w:color w:val="666699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color w:val="666699"/>
                                <w:sz w:val="24"/>
                                <w:szCs w:val="28"/>
                              </w:rPr>
                              <w:t>原材料： 程鹏</w:t>
                            </w:r>
                          </w:p>
                          <w:p w:rsidR="002E6ABE" w:rsidRDefault="002E6ABE">
                            <w:pPr>
                              <w:spacing w:line="360" w:lineRule="auto"/>
                              <w:jc w:val="center"/>
                              <w:rPr>
                                <w:rFonts w:ascii="黑体" w:eastAsia="黑体" w:hint="eastAsia"/>
                                <w:color w:val="666699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color w:val="666699"/>
                                <w:sz w:val="24"/>
                                <w:szCs w:val="28"/>
                              </w:rPr>
                              <w:t>010-62688541</w:t>
                            </w:r>
                          </w:p>
                          <w:p w:rsidR="002E6ABE" w:rsidRDefault="002E6ABE">
                            <w:pPr>
                              <w:spacing w:line="360" w:lineRule="auto"/>
                              <w:jc w:val="center"/>
                              <w:rPr>
                                <w:rFonts w:ascii="黑体" w:eastAsia="黑体" w:hint="eastAsia"/>
                                <w:color w:val="666699"/>
                                <w:sz w:val="24"/>
                                <w:szCs w:val="28"/>
                              </w:rPr>
                            </w:pPr>
                          </w:p>
                          <w:p w:rsidR="002E6ABE" w:rsidRDefault="002E6ABE">
                            <w:pPr>
                              <w:spacing w:line="360" w:lineRule="auto"/>
                              <w:rPr>
                                <w:rFonts w:ascii="黑体" w:eastAsia="黑体" w:hint="eastAsia"/>
                                <w:color w:val="666699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color w:val="666699"/>
                                <w:sz w:val="24"/>
                                <w:szCs w:val="28"/>
                              </w:rPr>
                              <w:t xml:space="preserve">   原材料： 冯艳成</w:t>
                            </w:r>
                          </w:p>
                          <w:p w:rsidR="002E6ABE" w:rsidRDefault="002E6ABE">
                            <w:pPr>
                              <w:spacing w:line="360" w:lineRule="auto"/>
                              <w:jc w:val="center"/>
                              <w:rPr>
                                <w:rFonts w:ascii="黑体" w:eastAsia="黑体" w:hint="eastAsia"/>
                                <w:color w:val="666699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color w:val="666699"/>
                                <w:sz w:val="24"/>
                                <w:szCs w:val="28"/>
                              </w:rPr>
                              <w:t>010-62688516</w:t>
                            </w:r>
                          </w:p>
                          <w:p w:rsidR="002E6ABE" w:rsidRDefault="002E6ABE">
                            <w:pPr>
                              <w:spacing w:line="240" w:lineRule="atLeast"/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1" o:spid="_x0000_s1029" type="#_x0000_t202" style="position:absolute;left:0;text-align:left;margin-left:-197.75pt;margin-top:227.35pt;width:151.3pt;height:269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" stroked="f">
                <v:textbox>
                  <w:txbxContent>
                    <w:p w:rsidR="002E6ABE" w:rsidRDefault="002E6ABE">
                      <w:pPr>
                        <w:spacing w:line="360" w:lineRule="auto"/>
                        <w:rPr>
                          <w:rFonts w:ascii="黑体" w:eastAsia="黑体" w:hint="eastAsia"/>
                          <w:color w:val="666699"/>
                          <w:sz w:val="24"/>
                          <w:szCs w:val="28"/>
                        </w:rPr>
                      </w:pPr>
                      <w:r>
                        <w:rPr>
                          <w:rFonts w:ascii="黑体" w:eastAsia="黑体" w:hint="eastAsia"/>
                          <w:color w:val="666699"/>
                          <w:sz w:val="24"/>
                          <w:szCs w:val="28"/>
                        </w:rPr>
                        <w:t xml:space="preserve">   负责人： 王奕琳</w:t>
                      </w:r>
                    </w:p>
                    <w:p w:rsidR="002E6ABE" w:rsidRDefault="002E6ABE">
                      <w:pPr>
                        <w:spacing w:line="360" w:lineRule="auto"/>
                        <w:jc w:val="center"/>
                        <w:rPr>
                          <w:rFonts w:ascii="黑体" w:eastAsia="黑体" w:hint="eastAsia"/>
                          <w:color w:val="666699"/>
                          <w:sz w:val="24"/>
                          <w:szCs w:val="28"/>
                        </w:rPr>
                      </w:pPr>
                      <w:r>
                        <w:rPr>
                          <w:rFonts w:ascii="黑体" w:eastAsia="黑体" w:hint="eastAsia"/>
                          <w:color w:val="666699"/>
                          <w:sz w:val="24"/>
                          <w:szCs w:val="28"/>
                        </w:rPr>
                        <w:t>010-62688578</w:t>
                      </w:r>
                    </w:p>
                    <w:p w:rsidR="002E6ABE" w:rsidRDefault="002E6ABE">
                      <w:pPr>
                        <w:spacing w:line="360" w:lineRule="auto"/>
                        <w:jc w:val="center"/>
                        <w:rPr>
                          <w:rFonts w:ascii="黑体" w:eastAsia="黑体" w:hint="eastAsia"/>
                          <w:color w:val="666699"/>
                          <w:sz w:val="24"/>
                          <w:szCs w:val="28"/>
                        </w:rPr>
                      </w:pPr>
                    </w:p>
                    <w:p w:rsidR="002E6ABE" w:rsidRDefault="002E6ABE">
                      <w:pPr>
                        <w:spacing w:line="360" w:lineRule="auto"/>
                        <w:ind w:firstLineChars="150" w:firstLine="360"/>
                        <w:rPr>
                          <w:rFonts w:ascii="黑体" w:eastAsia="黑体" w:hint="eastAsia"/>
                          <w:color w:val="666699"/>
                          <w:sz w:val="24"/>
                          <w:szCs w:val="28"/>
                        </w:rPr>
                      </w:pPr>
                      <w:r>
                        <w:rPr>
                          <w:rFonts w:ascii="黑体" w:eastAsia="黑体" w:hint="eastAsia"/>
                          <w:color w:val="666699"/>
                          <w:sz w:val="24"/>
                          <w:szCs w:val="28"/>
                        </w:rPr>
                        <w:t>钢  材： 赵毅</w:t>
                      </w:r>
                    </w:p>
                    <w:p w:rsidR="002E6ABE" w:rsidRDefault="002E6ABE">
                      <w:pPr>
                        <w:spacing w:line="360" w:lineRule="auto"/>
                        <w:jc w:val="center"/>
                        <w:rPr>
                          <w:rFonts w:ascii="黑体" w:eastAsia="黑体" w:hint="eastAsia"/>
                          <w:color w:val="666699"/>
                          <w:sz w:val="24"/>
                          <w:szCs w:val="28"/>
                        </w:rPr>
                      </w:pPr>
                      <w:r>
                        <w:rPr>
                          <w:rFonts w:ascii="黑体" w:eastAsia="黑体" w:hint="eastAsia"/>
                          <w:color w:val="666699"/>
                          <w:sz w:val="24"/>
                          <w:szCs w:val="28"/>
                        </w:rPr>
                        <w:t>010-62688526</w:t>
                      </w:r>
                    </w:p>
                    <w:p w:rsidR="002E6ABE" w:rsidRDefault="002E6ABE">
                      <w:pPr>
                        <w:spacing w:line="360" w:lineRule="auto"/>
                        <w:jc w:val="center"/>
                        <w:rPr>
                          <w:rFonts w:ascii="黑体" w:eastAsia="黑体" w:hint="eastAsia"/>
                          <w:color w:val="666699"/>
                          <w:sz w:val="24"/>
                          <w:szCs w:val="28"/>
                        </w:rPr>
                      </w:pPr>
                    </w:p>
                    <w:p w:rsidR="002E6ABE" w:rsidRDefault="002E6ABE">
                      <w:pPr>
                        <w:spacing w:line="360" w:lineRule="auto"/>
                        <w:ind w:firstLineChars="150" w:firstLine="360"/>
                        <w:rPr>
                          <w:rFonts w:ascii="黑体" w:eastAsia="黑体" w:hint="eastAsia"/>
                          <w:color w:val="666699"/>
                          <w:sz w:val="24"/>
                          <w:szCs w:val="28"/>
                        </w:rPr>
                      </w:pPr>
                      <w:r>
                        <w:rPr>
                          <w:rFonts w:ascii="黑体" w:eastAsia="黑体" w:hint="eastAsia"/>
                          <w:color w:val="666699"/>
                          <w:sz w:val="24"/>
                          <w:szCs w:val="28"/>
                        </w:rPr>
                        <w:t>原材料： 程鹏</w:t>
                      </w:r>
                    </w:p>
                    <w:p w:rsidR="002E6ABE" w:rsidRDefault="002E6ABE">
                      <w:pPr>
                        <w:spacing w:line="360" w:lineRule="auto"/>
                        <w:jc w:val="center"/>
                        <w:rPr>
                          <w:rFonts w:ascii="黑体" w:eastAsia="黑体" w:hint="eastAsia"/>
                          <w:color w:val="666699"/>
                          <w:sz w:val="24"/>
                          <w:szCs w:val="28"/>
                        </w:rPr>
                      </w:pPr>
                      <w:r>
                        <w:rPr>
                          <w:rFonts w:ascii="黑体" w:eastAsia="黑体" w:hint="eastAsia"/>
                          <w:color w:val="666699"/>
                          <w:sz w:val="24"/>
                          <w:szCs w:val="28"/>
                        </w:rPr>
                        <w:t>010-62688541</w:t>
                      </w:r>
                    </w:p>
                    <w:p w:rsidR="002E6ABE" w:rsidRDefault="002E6ABE">
                      <w:pPr>
                        <w:spacing w:line="360" w:lineRule="auto"/>
                        <w:jc w:val="center"/>
                        <w:rPr>
                          <w:rFonts w:ascii="黑体" w:eastAsia="黑体" w:hint="eastAsia"/>
                          <w:color w:val="666699"/>
                          <w:sz w:val="24"/>
                          <w:szCs w:val="28"/>
                        </w:rPr>
                      </w:pPr>
                    </w:p>
                    <w:p w:rsidR="002E6ABE" w:rsidRDefault="002E6ABE">
                      <w:pPr>
                        <w:spacing w:line="360" w:lineRule="auto"/>
                        <w:rPr>
                          <w:rFonts w:ascii="黑体" w:eastAsia="黑体" w:hint="eastAsia"/>
                          <w:color w:val="666699"/>
                          <w:sz w:val="24"/>
                          <w:szCs w:val="28"/>
                        </w:rPr>
                      </w:pPr>
                      <w:r>
                        <w:rPr>
                          <w:rFonts w:ascii="黑体" w:eastAsia="黑体" w:hint="eastAsia"/>
                          <w:color w:val="666699"/>
                          <w:sz w:val="24"/>
                          <w:szCs w:val="28"/>
                        </w:rPr>
                        <w:t xml:space="preserve">   原材料： 冯艳成</w:t>
                      </w:r>
                    </w:p>
                    <w:p w:rsidR="002E6ABE" w:rsidRDefault="002E6ABE">
                      <w:pPr>
                        <w:spacing w:line="360" w:lineRule="auto"/>
                        <w:jc w:val="center"/>
                        <w:rPr>
                          <w:rFonts w:ascii="黑体" w:eastAsia="黑体" w:hint="eastAsia"/>
                          <w:color w:val="666699"/>
                          <w:sz w:val="24"/>
                          <w:szCs w:val="28"/>
                        </w:rPr>
                      </w:pPr>
                      <w:r>
                        <w:rPr>
                          <w:rFonts w:ascii="黑体" w:eastAsia="黑体" w:hint="eastAsia"/>
                          <w:color w:val="666699"/>
                          <w:sz w:val="24"/>
                          <w:szCs w:val="28"/>
                        </w:rPr>
                        <w:t>010-62688516</w:t>
                      </w:r>
                    </w:p>
                    <w:p w:rsidR="002E6ABE" w:rsidRDefault="002E6ABE">
                      <w:pPr>
                        <w:spacing w:line="240" w:lineRule="atLeast"/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E6ABE" w:rsidRDefault="002E6ABE">
      <w:pPr>
        <w:tabs>
          <w:tab w:val="left" w:pos="3180"/>
        </w:tabs>
        <w:spacing w:line="360" w:lineRule="auto"/>
        <w:rPr>
          <w:rFonts w:ascii="宋体" w:hAnsi="宋体" w:hint="eastAsia"/>
          <w:b/>
        </w:rPr>
      </w:pPr>
    </w:p>
    <w:p w:rsidR="002E6ABE" w:rsidRDefault="002E6ABE">
      <w:pPr>
        <w:tabs>
          <w:tab w:val="left" w:pos="3180"/>
        </w:tabs>
        <w:spacing w:line="360" w:lineRule="auto"/>
        <w:rPr>
          <w:rFonts w:ascii="宋体" w:hAnsi="宋体" w:hint="eastAsia"/>
          <w:b/>
        </w:rPr>
      </w:pPr>
    </w:p>
    <w:p w:rsidR="002E6ABE" w:rsidRDefault="002E6ABE">
      <w:pPr>
        <w:spacing w:line="312" w:lineRule="auto"/>
        <w:rPr>
          <w:rFonts w:ascii="宋体" w:hAnsi="宋体" w:hint="eastAsia"/>
          <w:b/>
          <w:szCs w:val="21"/>
        </w:rPr>
      </w:pPr>
    </w:p>
    <w:p w:rsidR="002E6ABE" w:rsidRDefault="002E6ABE">
      <w:pPr>
        <w:spacing w:line="312" w:lineRule="auto"/>
        <w:ind w:firstLineChars="200" w:firstLine="422"/>
        <w:rPr>
          <w:rFonts w:ascii="宋体" w:hAnsi="宋体" w:hint="eastAsia"/>
          <w:b/>
          <w:szCs w:val="21"/>
        </w:rPr>
      </w:pPr>
    </w:p>
    <w:p w:rsidR="002E6ABE" w:rsidRDefault="002E6ABE">
      <w:pPr>
        <w:spacing w:line="312" w:lineRule="auto"/>
        <w:ind w:firstLineChars="200" w:firstLine="422"/>
        <w:rPr>
          <w:rFonts w:ascii="宋体" w:hAnsi="宋体" w:hint="eastAsia"/>
          <w:b/>
          <w:szCs w:val="21"/>
        </w:rPr>
      </w:pPr>
    </w:p>
    <w:p w:rsidR="002E6ABE" w:rsidRDefault="002E6ABE">
      <w:pPr>
        <w:spacing w:line="312" w:lineRule="auto"/>
        <w:ind w:firstLineChars="200" w:firstLine="422"/>
        <w:rPr>
          <w:rFonts w:ascii="宋体" w:hAnsi="宋体" w:hint="eastAsia"/>
          <w:b/>
          <w:szCs w:val="21"/>
        </w:rPr>
      </w:pPr>
    </w:p>
    <w:p w:rsidR="002E6ABE" w:rsidRDefault="002E6ABE">
      <w:pPr>
        <w:spacing w:line="312" w:lineRule="auto"/>
        <w:ind w:firstLineChars="200" w:firstLine="422"/>
        <w:rPr>
          <w:rFonts w:ascii="宋体" w:hAnsi="宋体" w:hint="eastAsia"/>
          <w:b/>
          <w:szCs w:val="21"/>
        </w:rPr>
      </w:pPr>
    </w:p>
    <w:p w:rsidR="002E6ABE" w:rsidRDefault="002E6ABE">
      <w:pPr>
        <w:spacing w:line="312" w:lineRule="auto"/>
        <w:ind w:firstLineChars="200" w:firstLine="422"/>
        <w:rPr>
          <w:rFonts w:ascii="宋体" w:hAnsi="宋体" w:hint="eastAsia"/>
          <w:b/>
          <w:szCs w:val="21"/>
        </w:rPr>
      </w:pPr>
    </w:p>
    <w:p w:rsidR="002E6ABE" w:rsidRDefault="002E6ABE">
      <w:pPr>
        <w:spacing w:line="312" w:lineRule="auto"/>
        <w:ind w:firstLineChars="200" w:firstLine="422"/>
        <w:rPr>
          <w:rFonts w:ascii="宋体" w:hAnsi="宋体" w:hint="eastAsia"/>
          <w:b/>
          <w:szCs w:val="21"/>
        </w:rPr>
      </w:pPr>
    </w:p>
    <w:p w:rsidR="002E6ABE" w:rsidRDefault="002E6ABE">
      <w:pPr>
        <w:spacing w:line="312" w:lineRule="auto"/>
        <w:ind w:firstLineChars="200" w:firstLine="422"/>
        <w:rPr>
          <w:rFonts w:ascii="宋体" w:hAnsi="宋体" w:hint="eastAsia"/>
          <w:b/>
          <w:szCs w:val="21"/>
        </w:rPr>
      </w:pPr>
    </w:p>
    <w:p w:rsidR="002E6ABE" w:rsidRDefault="002E6ABE">
      <w:pPr>
        <w:spacing w:line="312" w:lineRule="auto"/>
        <w:ind w:firstLineChars="200" w:firstLine="422"/>
        <w:rPr>
          <w:rFonts w:ascii="宋体" w:hAnsi="宋体" w:hint="eastAsia"/>
          <w:b/>
          <w:szCs w:val="21"/>
        </w:rPr>
      </w:pPr>
    </w:p>
    <w:p w:rsidR="002E6ABE" w:rsidRDefault="002E6ABE">
      <w:pPr>
        <w:spacing w:line="312" w:lineRule="auto"/>
        <w:ind w:firstLineChars="200" w:firstLine="422"/>
        <w:rPr>
          <w:rFonts w:ascii="宋体" w:hAnsi="宋体" w:hint="eastAsia"/>
          <w:b/>
          <w:szCs w:val="21"/>
        </w:rPr>
      </w:pPr>
    </w:p>
    <w:p w:rsidR="002E6ABE" w:rsidRDefault="002E6ABE">
      <w:pPr>
        <w:spacing w:line="312" w:lineRule="auto"/>
        <w:ind w:firstLineChars="200" w:firstLine="422"/>
        <w:rPr>
          <w:rFonts w:ascii="宋体" w:hAnsi="宋体" w:hint="eastAsia"/>
          <w:b/>
          <w:szCs w:val="21"/>
        </w:rPr>
      </w:pPr>
    </w:p>
    <w:p w:rsidR="002E6ABE" w:rsidRDefault="002E6ABE">
      <w:pPr>
        <w:spacing w:line="312" w:lineRule="auto"/>
        <w:ind w:firstLineChars="200" w:firstLine="422"/>
        <w:rPr>
          <w:rFonts w:ascii="宋体" w:hAnsi="宋体" w:hint="eastAsia"/>
          <w:b/>
          <w:szCs w:val="21"/>
        </w:rPr>
      </w:pPr>
    </w:p>
    <w:p w:rsidR="002E6ABE" w:rsidRDefault="002E6ABE">
      <w:pPr>
        <w:spacing w:line="312" w:lineRule="auto"/>
        <w:ind w:firstLineChars="200" w:firstLine="422"/>
        <w:rPr>
          <w:rFonts w:ascii="宋体" w:hAnsi="宋体" w:hint="eastAsia"/>
          <w:b/>
          <w:szCs w:val="21"/>
        </w:rPr>
      </w:pPr>
    </w:p>
    <w:p w:rsidR="002E6ABE" w:rsidRDefault="002E6ABE">
      <w:pPr>
        <w:spacing w:line="300" w:lineRule="auto"/>
        <w:rPr>
          <w:rFonts w:ascii="宋体" w:hAnsi="宋体" w:hint="eastAsia"/>
          <w:b/>
          <w:szCs w:val="21"/>
        </w:rPr>
      </w:pPr>
    </w:p>
    <w:p w:rsidR="002E6ABE" w:rsidRDefault="002E6ABE">
      <w:pPr>
        <w:spacing w:line="288" w:lineRule="auto"/>
        <w:rPr>
          <w:rFonts w:ascii="宋体" w:hAnsi="宋体" w:hint="eastAsia"/>
          <w:b/>
          <w:szCs w:val="21"/>
        </w:rPr>
      </w:pPr>
    </w:p>
    <w:p w:rsidR="002E6ABE" w:rsidRDefault="002E6ABE">
      <w:pPr>
        <w:spacing w:line="288" w:lineRule="auto"/>
        <w:ind w:firstLineChars="200" w:firstLine="422"/>
        <w:rPr>
          <w:rFonts w:ascii="宋体" w:hAnsi="宋体" w:hint="eastAsia"/>
          <w:b/>
          <w:szCs w:val="21"/>
        </w:rPr>
      </w:pPr>
    </w:p>
    <w:p w:rsidR="002E6ABE" w:rsidRDefault="00AA62E4">
      <w:pPr>
        <w:spacing w:line="288" w:lineRule="auto"/>
        <w:ind w:firstLineChars="200" w:firstLine="422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后期关注/市场风险</w:t>
      </w:r>
      <w:r w:rsidR="002E6ABE">
        <w:rPr>
          <w:rFonts w:ascii="宋体" w:hAnsi="宋体" w:hint="eastAsia"/>
          <w:b/>
          <w:szCs w:val="21"/>
        </w:rPr>
        <w:t>：</w:t>
      </w:r>
    </w:p>
    <w:p w:rsidR="002E6ABE" w:rsidRDefault="002E6ABE">
      <w:pPr>
        <w:spacing w:line="312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主流</w:t>
      </w:r>
      <w:r>
        <w:rPr>
          <w:rFonts w:ascii="宋体" w:hAnsi="宋体"/>
          <w:szCs w:val="21"/>
        </w:rPr>
        <w:t>矿山</w:t>
      </w:r>
      <w:r>
        <w:rPr>
          <w:rFonts w:ascii="宋体" w:hAnsi="宋体" w:hint="eastAsia"/>
          <w:szCs w:val="21"/>
        </w:rPr>
        <w:t>发运</w:t>
      </w:r>
      <w:r w:rsidR="00AA62E4"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>粗钢</w:t>
      </w:r>
      <w:r>
        <w:rPr>
          <w:rFonts w:ascii="宋体" w:hAnsi="宋体" w:hint="eastAsia"/>
          <w:szCs w:val="21"/>
        </w:rPr>
        <w:t>减量</w:t>
      </w:r>
      <w:r w:rsidR="00AA62E4">
        <w:rPr>
          <w:rFonts w:ascii="宋体" w:hAnsi="宋体" w:hint="eastAsia"/>
          <w:szCs w:val="21"/>
        </w:rPr>
        <w:t>政策、</w:t>
      </w:r>
      <w:r>
        <w:rPr>
          <w:rFonts w:ascii="宋体" w:hAnsi="宋体"/>
          <w:szCs w:val="21"/>
        </w:rPr>
        <w:t>全球</w:t>
      </w:r>
      <w:r>
        <w:rPr>
          <w:rFonts w:ascii="宋体" w:hAnsi="宋体" w:hint="eastAsia"/>
          <w:szCs w:val="21"/>
        </w:rPr>
        <w:t>经济</w:t>
      </w:r>
      <w:r>
        <w:rPr>
          <w:rFonts w:ascii="宋体" w:hAnsi="宋体"/>
          <w:szCs w:val="21"/>
        </w:rPr>
        <w:t>衰退/</w:t>
      </w:r>
      <w:r>
        <w:rPr>
          <w:rFonts w:ascii="宋体" w:hAnsi="宋体" w:hint="eastAsia"/>
          <w:szCs w:val="21"/>
        </w:rPr>
        <w:t>美联储</w:t>
      </w:r>
      <w:r>
        <w:rPr>
          <w:rFonts w:ascii="宋体" w:hAnsi="宋体"/>
          <w:szCs w:val="21"/>
        </w:rPr>
        <w:t>加息节奏</w:t>
      </w:r>
      <w:r w:rsidR="00AA62E4"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>国内经济刺激政策</w:t>
      </w:r>
      <w:r>
        <w:rPr>
          <w:rFonts w:ascii="宋体" w:hAnsi="宋体" w:hint="eastAsia"/>
          <w:szCs w:val="21"/>
        </w:rPr>
        <w:t>。</w:t>
      </w:r>
    </w:p>
    <w:p w:rsidR="002E6ABE" w:rsidRDefault="002E6ABE">
      <w:pPr>
        <w:spacing w:line="288" w:lineRule="auto"/>
        <w:ind w:firstLineChars="200" w:firstLine="420"/>
        <w:rPr>
          <w:rFonts w:ascii="宋体" w:hAnsi="宋体" w:cs="宋体" w:hint="eastAsia"/>
          <w:color w:val="FF0000"/>
          <w:szCs w:val="21"/>
        </w:rPr>
      </w:pPr>
    </w:p>
    <w:p w:rsidR="002E6ABE" w:rsidRDefault="002E6ABE">
      <w:pPr>
        <w:spacing w:line="288" w:lineRule="auto"/>
        <w:ind w:firstLineChars="200" w:firstLine="422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重要声明：</w:t>
      </w:r>
    </w:p>
    <w:p w:rsidR="002E6ABE" w:rsidRDefault="002E6ABE">
      <w:pPr>
        <w:spacing w:line="288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本报告中的信息均来源于公开的资料，我公司对信息的准确性及完整性不作任何保证，也不保证包含的信息和建议不会发生变更，我们已力求报告内容的客观、公正，但文中观点、结论和建议仅供参考，投资者据此做出的任何投资决策与本公司和作者无关。</w:t>
      </w:r>
    </w:p>
    <w:p w:rsidR="002E6ABE" w:rsidRDefault="002E6ABE">
      <w:pPr>
        <w:spacing w:line="288" w:lineRule="auto"/>
        <w:ind w:firstLineChars="200" w:firstLine="420"/>
        <w:rPr>
          <w:rFonts w:ascii="宋体" w:hAnsi="宋体" w:hint="eastAsia"/>
        </w:rPr>
        <w:sectPr w:rsidR="002E6ABE">
          <w:headerReference w:type="default" r:id="rId6"/>
          <w:footerReference w:type="default" r:id="rId7"/>
          <w:footerReference w:type="first" r:id="rId8"/>
          <w:pgSz w:w="11906" w:h="16838"/>
          <w:pgMar w:top="567" w:right="567" w:bottom="567" w:left="567" w:header="851" w:footer="992" w:gutter="0"/>
          <w:cols w:space="720"/>
          <w:docGrid w:type="lines" w:linePitch="312"/>
        </w:sectPr>
      </w:pPr>
    </w:p>
    <w:p w:rsidR="002E6ABE" w:rsidRDefault="002E6ABE">
      <w:pPr>
        <w:widowControl/>
        <w:spacing w:line="312" w:lineRule="auto"/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正文</w:t>
      </w:r>
      <w:bookmarkStart w:id="1" w:name="_Hlk44849312"/>
    </w:p>
    <w:p w:rsidR="00342CB9" w:rsidRDefault="00342CB9" w:rsidP="00342CB9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342CB9">
        <w:rPr>
          <w:rFonts w:ascii="宋体" w:hAnsi="宋体" w:hint="eastAsia"/>
          <w:szCs w:val="21"/>
        </w:rPr>
        <w:t>回顾上半年，铁矿石持续处于强现实和强预期</w:t>
      </w:r>
      <w:r>
        <w:rPr>
          <w:rFonts w:ascii="宋体" w:hAnsi="宋体" w:hint="eastAsia"/>
          <w:szCs w:val="21"/>
        </w:rPr>
        <w:t>格局</w:t>
      </w:r>
      <w:r w:rsidR="00A72771">
        <w:rPr>
          <w:rFonts w:ascii="宋体" w:hAnsi="宋体" w:hint="eastAsia"/>
          <w:szCs w:val="21"/>
        </w:rPr>
        <w:t>之下</w:t>
      </w:r>
      <w:r>
        <w:rPr>
          <w:rFonts w:ascii="宋体" w:hAnsi="宋体" w:hint="eastAsia"/>
          <w:szCs w:val="21"/>
        </w:rPr>
        <w:t>，供给端</w:t>
      </w:r>
      <w:r w:rsidR="00A72771">
        <w:rPr>
          <w:rFonts w:ascii="宋体" w:hAnsi="宋体" w:hint="eastAsia"/>
          <w:szCs w:val="21"/>
        </w:rPr>
        <w:t>阶段性</w:t>
      </w:r>
      <w:r>
        <w:rPr>
          <w:rFonts w:ascii="宋体" w:hAnsi="宋体" w:hint="eastAsia"/>
          <w:szCs w:val="21"/>
        </w:rPr>
        <w:t>缺失</w:t>
      </w:r>
      <w:r w:rsidR="00A72771">
        <w:rPr>
          <w:rFonts w:ascii="宋体" w:hAnsi="宋体" w:hint="eastAsia"/>
          <w:szCs w:val="21"/>
        </w:rPr>
        <w:t>和</w:t>
      </w:r>
      <w:r>
        <w:rPr>
          <w:rFonts w:ascii="宋体" w:hAnsi="宋体" w:hint="eastAsia"/>
          <w:szCs w:val="21"/>
        </w:rPr>
        <w:t>国内需求阶段性偏强</w:t>
      </w:r>
      <w:r w:rsidR="00A72771">
        <w:rPr>
          <w:rFonts w:ascii="宋体" w:hAnsi="宋体" w:hint="eastAsia"/>
          <w:szCs w:val="21"/>
        </w:rPr>
        <w:t>与</w:t>
      </w:r>
      <w:r>
        <w:rPr>
          <w:rFonts w:ascii="宋体" w:hAnsi="宋体" w:hint="eastAsia"/>
          <w:szCs w:val="21"/>
        </w:rPr>
        <w:t>疫情影响下逆周期调节</w:t>
      </w:r>
      <w:r w:rsidR="00A72771">
        <w:rPr>
          <w:rFonts w:ascii="宋体" w:hAnsi="宋体" w:hint="eastAsia"/>
          <w:szCs w:val="21"/>
        </w:rPr>
        <w:t>的乐观预期</w:t>
      </w:r>
      <w:r w:rsidR="00D32E46">
        <w:rPr>
          <w:rFonts w:ascii="宋体" w:hAnsi="宋体" w:hint="eastAsia"/>
          <w:szCs w:val="21"/>
        </w:rPr>
        <w:t>共同</w:t>
      </w:r>
      <w:r>
        <w:rPr>
          <w:rFonts w:ascii="宋体" w:hAnsi="宋体" w:hint="eastAsia"/>
          <w:szCs w:val="21"/>
        </w:rPr>
        <w:t>导致铁矿石价格持续强势，</w:t>
      </w:r>
      <w:r w:rsidR="00A72771">
        <w:rPr>
          <w:rFonts w:ascii="宋体" w:hAnsi="宋体" w:hint="eastAsia"/>
          <w:szCs w:val="21"/>
        </w:rPr>
        <w:t>期间虽然经历了2月份政策监管高压以及4月份粗钢压减政策限制，但整体上半年铁矿石价格保持上升态势，</w:t>
      </w:r>
      <w:r w:rsidR="00D32E46">
        <w:rPr>
          <w:rFonts w:ascii="宋体" w:hAnsi="宋体" w:hint="eastAsia"/>
          <w:szCs w:val="21"/>
        </w:rPr>
        <w:t>连铁主力合约价格自2021年11月最低点509.5元/吨上涨至2022年6月最高点948.0元/吨，涨幅达到86.1%，</w:t>
      </w:r>
      <w:r w:rsidR="001126DD">
        <w:rPr>
          <w:rFonts w:ascii="宋体" w:hAnsi="宋体" w:hint="eastAsia"/>
          <w:szCs w:val="21"/>
        </w:rPr>
        <w:t>期间内</w:t>
      </w:r>
      <w:r w:rsidR="00D32E46">
        <w:rPr>
          <w:rFonts w:ascii="宋体" w:hAnsi="宋体" w:hint="eastAsia"/>
          <w:szCs w:val="21"/>
        </w:rPr>
        <w:t>普氏62%指数</w:t>
      </w:r>
      <w:r w:rsidR="002761FA">
        <w:rPr>
          <w:rFonts w:ascii="宋体" w:hAnsi="宋体" w:hint="eastAsia"/>
          <w:szCs w:val="21"/>
        </w:rPr>
        <w:t>最高</w:t>
      </w:r>
      <w:r w:rsidR="00D32E46">
        <w:rPr>
          <w:rFonts w:ascii="宋体" w:hAnsi="宋体" w:hint="eastAsia"/>
          <w:szCs w:val="21"/>
        </w:rPr>
        <w:t>上涨</w:t>
      </w:r>
      <w:r w:rsidR="009A7BD9">
        <w:rPr>
          <w:rFonts w:ascii="宋体" w:hAnsi="宋体" w:hint="eastAsia"/>
          <w:szCs w:val="21"/>
        </w:rPr>
        <w:t>60.1</w:t>
      </w:r>
      <w:r w:rsidR="002761FA">
        <w:rPr>
          <w:rFonts w:ascii="宋体" w:hAnsi="宋体" w:hint="eastAsia"/>
          <w:szCs w:val="21"/>
        </w:rPr>
        <w:t>美金/吨至162.75美金/吨，涨幅</w:t>
      </w:r>
      <w:r w:rsidR="009A7BD9">
        <w:rPr>
          <w:rFonts w:ascii="宋体" w:hAnsi="宋体" w:hint="eastAsia"/>
          <w:szCs w:val="21"/>
        </w:rPr>
        <w:t>达</w:t>
      </w:r>
      <w:r w:rsidR="002761FA">
        <w:rPr>
          <w:rFonts w:ascii="宋体" w:hAnsi="宋体" w:hint="eastAsia"/>
          <w:szCs w:val="21"/>
        </w:rPr>
        <w:t>86.6%</w:t>
      </w:r>
      <w:r w:rsidR="009A7BD9">
        <w:rPr>
          <w:rFonts w:ascii="宋体" w:hAnsi="宋体" w:hint="eastAsia"/>
          <w:szCs w:val="21"/>
        </w:rPr>
        <w:t>。</w:t>
      </w:r>
    </w:p>
    <w:p w:rsidR="00535121" w:rsidRDefault="00535121" w:rsidP="00535121">
      <w:pPr>
        <w:spacing w:line="312" w:lineRule="auto"/>
        <w:jc w:val="center"/>
        <w:rPr>
          <w:rFonts w:hint="eastAsia"/>
          <w:color w:val="00B050"/>
          <w:sz w:val="18"/>
          <w:szCs w:val="18"/>
        </w:rPr>
      </w:pPr>
      <w:r>
        <w:rPr>
          <w:rFonts w:hint="eastAsia"/>
          <w:color w:val="00B050"/>
          <w:sz w:val="18"/>
          <w:szCs w:val="18"/>
        </w:rPr>
        <w:t>图</w:t>
      </w:r>
      <w:r>
        <w:rPr>
          <w:rFonts w:hint="eastAsia"/>
          <w:color w:val="00B050"/>
          <w:sz w:val="18"/>
          <w:szCs w:val="18"/>
        </w:rPr>
        <w:t>1  2020</w:t>
      </w:r>
      <w:r>
        <w:rPr>
          <w:rFonts w:hint="eastAsia"/>
          <w:color w:val="00B050"/>
          <w:sz w:val="18"/>
          <w:szCs w:val="18"/>
        </w:rPr>
        <w:t>年以来铁矿石期现货价格走势及拐点价格</w:t>
      </w:r>
    </w:p>
    <w:p w:rsidR="00535121" w:rsidRDefault="003C0C4C" w:rsidP="00535121">
      <w:pPr>
        <w:spacing w:line="312" w:lineRule="auto"/>
        <w:jc w:val="center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5327650" cy="2115185"/>
            <wp:effectExtent l="0" t="0" r="0" b="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535121" w:rsidRPr="00535121" w:rsidRDefault="00535121" w:rsidP="00535121">
      <w:pPr>
        <w:spacing w:line="312" w:lineRule="auto"/>
        <w:jc w:val="center"/>
        <w:rPr>
          <w:rFonts w:ascii="宋体" w:hAnsi="宋体" w:cs="宋体" w:hint="eastAsia"/>
          <w:b/>
          <w:szCs w:val="21"/>
          <w:highlight w:val="yellow"/>
        </w:rPr>
      </w:pPr>
      <w:r>
        <w:rPr>
          <w:rFonts w:hint="eastAsia"/>
          <w:color w:val="00B050"/>
          <w:sz w:val="18"/>
          <w:szCs w:val="18"/>
        </w:rPr>
        <w:t>数据来源：</w:t>
      </w:r>
      <w:r>
        <w:rPr>
          <w:rFonts w:hint="eastAsia"/>
          <w:color w:val="00B050"/>
          <w:sz w:val="18"/>
          <w:szCs w:val="18"/>
        </w:rPr>
        <w:t xml:space="preserve">Mysteel </w:t>
      </w:r>
      <w:r>
        <w:rPr>
          <w:rFonts w:hint="eastAsia"/>
          <w:color w:val="00B050"/>
          <w:sz w:val="18"/>
          <w:szCs w:val="18"/>
        </w:rPr>
        <w:t>中钢期货</w:t>
      </w:r>
    </w:p>
    <w:p w:rsidR="002E6ABE" w:rsidRDefault="002E6ABE">
      <w:pPr>
        <w:spacing w:line="360" w:lineRule="auto"/>
        <w:ind w:firstLineChars="200" w:firstLine="422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一、</w:t>
      </w:r>
      <w:r>
        <w:rPr>
          <w:rFonts w:ascii="宋体" w:hAnsi="宋体"/>
          <w:b/>
          <w:szCs w:val="21"/>
        </w:rPr>
        <w:t>主流矿供应将环比回升</w:t>
      </w:r>
      <w:r>
        <w:rPr>
          <w:rFonts w:ascii="宋体" w:hAnsi="宋体" w:hint="eastAsia"/>
          <w:b/>
          <w:szCs w:val="21"/>
        </w:rPr>
        <w:t xml:space="preserve"> 显著改善</w:t>
      </w:r>
      <w:r>
        <w:rPr>
          <w:rFonts w:ascii="宋体" w:hAnsi="宋体"/>
          <w:b/>
          <w:szCs w:val="21"/>
        </w:rPr>
        <w:t>铁矿石供需关系</w:t>
      </w:r>
    </w:p>
    <w:p w:rsidR="002E6ABE" w:rsidRDefault="002E6ABE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今年以来，铁矿石价格偏强运行主要原因之一是进口矿供应回升不及预期：一方面，主流矿山因天气、检修以及疫情等原因导致发运回升不及预期；另一方面俄乌冲突等因素导致非主流矿供应显著下滑。海关数据显示，今年1-5月份</w:t>
      </w:r>
      <w:r>
        <w:rPr>
          <w:rFonts w:ascii="宋体" w:hAnsi="宋体"/>
          <w:szCs w:val="21"/>
        </w:rPr>
        <w:t>，我国</w:t>
      </w:r>
      <w:r>
        <w:rPr>
          <w:rFonts w:ascii="宋体" w:hAnsi="宋体" w:hint="eastAsia"/>
          <w:szCs w:val="21"/>
        </w:rPr>
        <w:t>累计进口铁矿砂及其精矿44685.2万吨，同比下降5.1%（2503万吨）。</w:t>
      </w:r>
    </w:p>
    <w:p w:rsidR="002E6ABE" w:rsidRDefault="002E6ABE">
      <w:pPr>
        <w:spacing w:line="264" w:lineRule="auto"/>
        <w:jc w:val="center"/>
        <w:rPr>
          <w:rFonts w:ascii="宋体" w:hAnsi="宋体" w:cs="宋体" w:hint="eastAsia"/>
          <w:color w:val="00B050"/>
          <w:sz w:val="18"/>
          <w:szCs w:val="20"/>
        </w:rPr>
      </w:pPr>
      <w:r>
        <w:rPr>
          <w:rFonts w:ascii="宋体" w:hAnsi="宋体" w:cs="宋体" w:hint="eastAsia"/>
          <w:color w:val="00B050"/>
          <w:sz w:val="18"/>
          <w:szCs w:val="20"/>
        </w:rPr>
        <w:t>图1 我国铁矿石进口量</w:t>
      </w:r>
    </w:p>
    <w:p w:rsidR="002E6ABE" w:rsidRDefault="003C0C4C">
      <w:pPr>
        <w:spacing w:line="312" w:lineRule="auto"/>
        <w:jc w:val="center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>
            <wp:extent cx="4317365" cy="2091055"/>
            <wp:effectExtent l="0" t="0" r="0" b="0"/>
            <wp:docPr id="22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2E6ABE" w:rsidRDefault="002E6ABE">
      <w:pPr>
        <w:spacing w:line="312" w:lineRule="auto"/>
        <w:ind w:firstLineChars="200" w:firstLine="360"/>
        <w:jc w:val="center"/>
        <w:rPr>
          <w:rFonts w:ascii="宋体" w:hAnsi="宋体" w:hint="eastAsia"/>
          <w:szCs w:val="21"/>
        </w:rPr>
      </w:pPr>
      <w:r>
        <w:rPr>
          <w:rFonts w:ascii="宋体" w:hAnsi="宋体" w:cs="宋体" w:hint="eastAsia"/>
          <w:color w:val="00B050"/>
          <w:sz w:val="18"/>
          <w:szCs w:val="20"/>
        </w:rPr>
        <w:t>数据来源：Mysteel 中钢期货</w:t>
      </w:r>
    </w:p>
    <w:p w:rsidR="002E6ABE" w:rsidRPr="001126DD" w:rsidRDefault="002E6ABE" w:rsidP="001126DD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>主流矿供应</w:t>
      </w:r>
      <w:r>
        <w:rPr>
          <w:rFonts w:ascii="宋体" w:hAnsi="宋体"/>
          <w:szCs w:val="21"/>
        </w:rPr>
        <w:t>方面，</w:t>
      </w:r>
      <w:r>
        <w:rPr>
          <w:rFonts w:ascii="宋体" w:hAnsi="宋体" w:hint="eastAsia"/>
          <w:szCs w:val="21"/>
        </w:rPr>
        <w:t>海关数据</w:t>
      </w:r>
      <w:r>
        <w:rPr>
          <w:rFonts w:ascii="宋体" w:hAnsi="宋体"/>
          <w:szCs w:val="21"/>
        </w:rPr>
        <w:t>显示，今年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-5</w:t>
      </w:r>
      <w:r>
        <w:rPr>
          <w:rFonts w:ascii="宋体" w:hAnsi="宋体" w:hint="eastAsia"/>
          <w:szCs w:val="21"/>
        </w:rPr>
        <w:t>月份</w:t>
      </w:r>
      <w:r>
        <w:rPr>
          <w:rFonts w:ascii="宋体" w:hAnsi="宋体"/>
          <w:szCs w:val="21"/>
        </w:rPr>
        <w:t>，我国自澳大利亚</w:t>
      </w:r>
      <w:r>
        <w:rPr>
          <w:rFonts w:ascii="宋体" w:hAnsi="宋体" w:hint="eastAsia"/>
          <w:szCs w:val="21"/>
        </w:rPr>
        <w:t>总进口量29650万吨</w:t>
      </w:r>
      <w:r>
        <w:rPr>
          <w:rFonts w:ascii="宋体" w:hAnsi="宋体"/>
          <w:szCs w:val="21"/>
        </w:rPr>
        <w:t>，同比增加</w:t>
      </w:r>
      <w:r>
        <w:rPr>
          <w:rFonts w:ascii="宋体" w:hAnsi="宋体" w:hint="eastAsia"/>
          <w:szCs w:val="21"/>
        </w:rPr>
        <w:t>3.49</w:t>
      </w:r>
      <w:r>
        <w:rPr>
          <w:rFonts w:ascii="宋体" w:hAnsi="宋体"/>
          <w:szCs w:val="21"/>
        </w:rPr>
        <w:t>%（</w:t>
      </w:r>
      <w:r>
        <w:rPr>
          <w:rFonts w:ascii="宋体" w:hAnsi="宋体" w:hint="eastAsia"/>
          <w:szCs w:val="21"/>
        </w:rPr>
        <w:t>1001.21万吨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自巴西</w:t>
      </w:r>
      <w:r>
        <w:rPr>
          <w:rFonts w:ascii="宋体" w:hAnsi="宋体" w:hint="eastAsia"/>
          <w:szCs w:val="21"/>
        </w:rPr>
        <w:t>进口8601.25万吨， 同比</w:t>
      </w:r>
      <w:r>
        <w:rPr>
          <w:rFonts w:ascii="宋体" w:hAnsi="宋体"/>
          <w:szCs w:val="21"/>
        </w:rPr>
        <w:t>下降</w:t>
      </w:r>
      <w:r>
        <w:rPr>
          <w:rFonts w:ascii="宋体" w:hAnsi="宋体" w:hint="eastAsia"/>
          <w:szCs w:val="21"/>
        </w:rPr>
        <w:t>7.8</w:t>
      </w:r>
      <w:r>
        <w:rPr>
          <w:rFonts w:ascii="宋体" w:hAnsi="宋体"/>
          <w:szCs w:val="21"/>
        </w:rPr>
        <w:t>%（</w:t>
      </w:r>
      <w:r>
        <w:rPr>
          <w:rFonts w:ascii="宋体" w:hAnsi="宋体" w:hint="eastAsia"/>
          <w:szCs w:val="21"/>
        </w:rPr>
        <w:t>727.7万吨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。分矿山</w:t>
      </w:r>
      <w:r>
        <w:rPr>
          <w:rFonts w:ascii="宋体" w:hAnsi="宋体"/>
          <w:szCs w:val="21"/>
        </w:rPr>
        <w:t>来看，</w:t>
      </w:r>
      <w:r>
        <w:rPr>
          <w:rFonts w:ascii="宋体" w:hAnsi="宋体" w:hint="eastAsia"/>
          <w:szCs w:val="21"/>
        </w:rPr>
        <w:t>必和必拓</w:t>
      </w:r>
      <w:r>
        <w:rPr>
          <w:rFonts w:ascii="宋体" w:hAnsi="宋体"/>
          <w:szCs w:val="21"/>
        </w:rPr>
        <w:t>和</w:t>
      </w:r>
      <w:r>
        <w:rPr>
          <w:rFonts w:ascii="宋体" w:hAnsi="宋体" w:hint="eastAsia"/>
          <w:szCs w:val="21"/>
        </w:rPr>
        <w:t>FMG发运</w:t>
      </w:r>
      <w:r>
        <w:rPr>
          <w:rFonts w:ascii="宋体" w:hAnsi="宋体"/>
          <w:szCs w:val="21"/>
        </w:rPr>
        <w:t>变化不明显，但是力拓和淡水河谷发运回升</w:t>
      </w:r>
      <w:r>
        <w:rPr>
          <w:rFonts w:ascii="宋体" w:hAnsi="宋体" w:hint="eastAsia"/>
          <w:szCs w:val="21"/>
        </w:rPr>
        <w:t>不及</w:t>
      </w:r>
      <w:r>
        <w:rPr>
          <w:rFonts w:ascii="宋体" w:hAnsi="宋体"/>
          <w:szCs w:val="21"/>
        </w:rPr>
        <w:t>预期。</w:t>
      </w:r>
      <w:r>
        <w:rPr>
          <w:rFonts w:ascii="宋体" w:hAnsi="宋体" w:hint="eastAsia"/>
          <w:szCs w:val="21"/>
        </w:rPr>
        <w:t>展望</w:t>
      </w:r>
      <w:r>
        <w:rPr>
          <w:rFonts w:ascii="宋体" w:hAnsi="宋体"/>
          <w:szCs w:val="21"/>
        </w:rPr>
        <w:t>全（</w:t>
      </w:r>
      <w:r>
        <w:rPr>
          <w:rFonts w:ascii="宋体" w:hAnsi="宋体" w:hint="eastAsia"/>
          <w:szCs w:val="21"/>
        </w:rPr>
        <w:t>财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年</w:t>
      </w:r>
      <w:r>
        <w:rPr>
          <w:rFonts w:ascii="宋体" w:hAnsi="宋体"/>
          <w:szCs w:val="21"/>
        </w:rPr>
        <w:t>，</w:t>
      </w:r>
      <w:r>
        <w:rPr>
          <w:rFonts w:ascii="宋体" w:hAnsi="宋体" w:hint="eastAsia"/>
          <w:szCs w:val="21"/>
        </w:rPr>
        <w:t>我们</w:t>
      </w:r>
      <w:r>
        <w:rPr>
          <w:rFonts w:ascii="宋体" w:hAnsi="宋体"/>
          <w:szCs w:val="21"/>
        </w:rPr>
        <w:t>预估</w:t>
      </w:r>
      <w:r>
        <w:rPr>
          <w:rFonts w:ascii="宋体" w:hAnsi="宋体" w:hint="eastAsia"/>
          <w:szCs w:val="21"/>
        </w:rPr>
        <w:t>，四大</w:t>
      </w:r>
      <w:r>
        <w:rPr>
          <w:rFonts w:ascii="宋体" w:hAnsi="宋体"/>
          <w:szCs w:val="21"/>
        </w:rPr>
        <w:t>矿山</w:t>
      </w:r>
      <w:r>
        <w:rPr>
          <w:rFonts w:ascii="宋体" w:hAnsi="宋体" w:hint="eastAsia"/>
          <w:szCs w:val="21"/>
        </w:rPr>
        <w:t>均将</w:t>
      </w:r>
      <w:r>
        <w:rPr>
          <w:rFonts w:ascii="宋体" w:hAnsi="宋体"/>
          <w:szCs w:val="21"/>
        </w:rPr>
        <w:t>完成其</w:t>
      </w:r>
      <w:r>
        <w:rPr>
          <w:rFonts w:ascii="宋体" w:hAnsi="宋体" w:hint="eastAsia"/>
          <w:szCs w:val="21"/>
        </w:rPr>
        <w:t>（财）年度产销目标：一方面来自巴西淡水河谷旧产能设备升级改造后的增量，一季度开展了大型检修，为后续几个季度的生产奠定基础，北部系统（占总产量59%）在一季度面临SIID矿体问题，为此安装了2台初级破碎机，导致一季度产量的减少将在后期得到弥补；另一方面，力拓前期由于旧矿山持续枯竭，但是皮尔巴拉库戴德利铁矿项目于6月份成功投产将弥补产能上的不足，其在西澳皮尔巴拉投资26亿美元建设的库戴德利（Gudai-Darri）铁矿作为产能置换项目，建成后该矿年产能将达4300万吨；此外</w:t>
      </w:r>
      <w:r>
        <w:rPr>
          <w:rFonts w:ascii="宋体" w:hAnsi="宋体"/>
          <w:szCs w:val="21"/>
        </w:rPr>
        <w:t>，</w:t>
      </w:r>
      <w:r>
        <w:rPr>
          <w:rFonts w:ascii="宋体" w:hAnsi="宋体" w:hint="eastAsia"/>
          <w:szCs w:val="21"/>
        </w:rPr>
        <w:t>必和必拓（BHP）和FMG矿山发运节奏</w:t>
      </w:r>
      <w:r>
        <w:rPr>
          <w:rFonts w:ascii="宋体" w:hAnsi="宋体"/>
          <w:szCs w:val="21"/>
        </w:rPr>
        <w:t>平稳，</w:t>
      </w:r>
      <w:r>
        <w:rPr>
          <w:rFonts w:ascii="宋体" w:hAnsi="宋体" w:hint="eastAsia"/>
          <w:szCs w:val="21"/>
        </w:rPr>
        <w:t>也可</w:t>
      </w:r>
      <w:r>
        <w:rPr>
          <w:rFonts w:ascii="宋体" w:hAnsi="宋体"/>
          <w:szCs w:val="21"/>
        </w:rPr>
        <w:t>顺利完成</w:t>
      </w:r>
      <w:r>
        <w:rPr>
          <w:rFonts w:ascii="宋体" w:hAnsi="宋体" w:hint="eastAsia"/>
          <w:szCs w:val="21"/>
        </w:rPr>
        <w:t>产销</w:t>
      </w:r>
      <w:r>
        <w:rPr>
          <w:rFonts w:ascii="宋体" w:hAnsi="宋体"/>
          <w:szCs w:val="21"/>
        </w:rPr>
        <w:t>目标</w:t>
      </w:r>
      <w:r>
        <w:rPr>
          <w:rFonts w:ascii="宋体" w:hAnsi="宋体" w:hint="eastAsia"/>
          <w:szCs w:val="21"/>
        </w:rPr>
        <w:t>。展望下半年，考虑到必和必拓</w:t>
      </w:r>
      <w:r>
        <w:rPr>
          <w:rFonts w:ascii="宋体" w:hAnsi="宋体"/>
          <w:szCs w:val="21"/>
        </w:rPr>
        <w:t>和FMG</w:t>
      </w:r>
      <w:r>
        <w:rPr>
          <w:rFonts w:ascii="宋体" w:hAnsi="宋体" w:hint="eastAsia"/>
          <w:szCs w:val="21"/>
        </w:rPr>
        <w:t>的</w:t>
      </w:r>
      <w:r>
        <w:rPr>
          <w:rFonts w:ascii="宋体" w:hAnsi="宋体"/>
          <w:szCs w:val="21"/>
        </w:rPr>
        <w:t>以往发运</w:t>
      </w:r>
      <w:r>
        <w:rPr>
          <w:rFonts w:ascii="宋体" w:hAnsi="宋体" w:hint="eastAsia"/>
          <w:szCs w:val="21"/>
        </w:rPr>
        <w:t>节奏</w:t>
      </w:r>
      <w:r>
        <w:rPr>
          <w:rFonts w:ascii="宋体" w:hAnsi="宋体"/>
          <w:szCs w:val="21"/>
        </w:rPr>
        <w:t>和产能变动，预估两者下半年</w:t>
      </w:r>
      <w:r>
        <w:rPr>
          <w:rFonts w:ascii="宋体" w:hAnsi="宋体" w:hint="eastAsia"/>
          <w:szCs w:val="21"/>
        </w:rPr>
        <w:t>发运量</w:t>
      </w:r>
      <w:r>
        <w:rPr>
          <w:rFonts w:ascii="宋体" w:hAnsi="宋体"/>
          <w:szCs w:val="21"/>
        </w:rPr>
        <w:t>环比上半年变化不</w:t>
      </w:r>
      <w:r>
        <w:rPr>
          <w:rFonts w:ascii="宋体" w:hAnsi="宋体" w:hint="eastAsia"/>
          <w:szCs w:val="21"/>
        </w:rPr>
        <w:t>明显</w:t>
      </w:r>
      <w:r>
        <w:rPr>
          <w:rFonts w:ascii="宋体" w:hAnsi="宋体"/>
          <w:szCs w:val="21"/>
        </w:rPr>
        <w:t>，我们暂不做主要考虑；而力拓和淡水河谷</w:t>
      </w:r>
      <w:r>
        <w:rPr>
          <w:rFonts w:ascii="宋体" w:hAnsi="宋体" w:hint="eastAsia"/>
          <w:szCs w:val="21"/>
        </w:rPr>
        <w:t>为完成</w:t>
      </w:r>
      <w:r>
        <w:rPr>
          <w:rFonts w:ascii="宋体" w:hAnsi="宋体"/>
          <w:szCs w:val="21"/>
        </w:rPr>
        <w:t>全年发运目标，</w:t>
      </w:r>
      <w:r>
        <w:rPr>
          <w:rFonts w:ascii="宋体" w:hAnsi="宋体" w:hint="eastAsia"/>
          <w:szCs w:val="21"/>
        </w:rPr>
        <w:t>将进入发运回升周期，预估两大</w:t>
      </w:r>
      <w:r>
        <w:rPr>
          <w:rFonts w:ascii="宋体" w:hAnsi="宋体"/>
          <w:szCs w:val="21"/>
        </w:rPr>
        <w:t>矿山全球发运量将环比上半年增加</w:t>
      </w:r>
      <w:r>
        <w:rPr>
          <w:rFonts w:ascii="宋体" w:hAnsi="宋体" w:hint="eastAsia"/>
          <w:szCs w:val="21"/>
        </w:rPr>
        <w:t>6636万吨，折合到</w:t>
      </w:r>
      <w:r>
        <w:rPr>
          <w:rFonts w:ascii="宋体" w:hAnsi="宋体"/>
          <w:szCs w:val="21"/>
        </w:rPr>
        <w:t>国内</w:t>
      </w:r>
      <w:r>
        <w:rPr>
          <w:rFonts w:ascii="宋体" w:hAnsi="宋体" w:hint="eastAsia"/>
          <w:szCs w:val="21"/>
        </w:rPr>
        <w:t>发运增量4583万吨，发运</w:t>
      </w:r>
      <w:r>
        <w:rPr>
          <w:rFonts w:ascii="宋体" w:hAnsi="宋体"/>
          <w:szCs w:val="21"/>
        </w:rPr>
        <w:t>环比增量明显，将</w:t>
      </w:r>
      <w:r>
        <w:rPr>
          <w:rFonts w:ascii="宋体" w:hAnsi="宋体" w:hint="eastAsia"/>
          <w:szCs w:val="21"/>
        </w:rPr>
        <w:t>显著</w:t>
      </w:r>
      <w:r>
        <w:rPr>
          <w:rFonts w:ascii="宋体" w:hAnsi="宋体"/>
          <w:szCs w:val="21"/>
        </w:rPr>
        <w:t>改善铁矿石供需关系。</w:t>
      </w:r>
    </w:p>
    <w:p w:rsidR="002E6ABE" w:rsidRDefault="002E6ABE">
      <w:pPr>
        <w:spacing w:line="264" w:lineRule="auto"/>
        <w:ind w:firstLineChars="700" w:firstLine="1260"/>
        <w:rPr>
          <w:rFonts w:ascii="宋体" w:hAnsi="宋体" w:cs="宋体" w:hint="eastAsia"/>
          <w:color w:val="00B050"/>
          <w:sz w:val="18"/>
          <w:szCs w:val="20"/>
        </w:rPr>
      </w:pPr>
      <w:r>
        <w:rPr>
          <w:rFonts w:ascii="宋体" w:hAnsi="宋体" w:cs="宋体" w:hint="eastAsia"/>
          <w:color w:val="00B050"/>
          <w:sz w:val="18"/>
          <w:szCs w:val="20"/>
        </w:rPr>
        <w:t>图2  中国自澳大利亚铁矿石进口量（万吨）         图3  中国自巴西铁矿石进口量（万吨）</w:t>
      </w:r>
    </w:p>
    <w:p w:rsidR="002E6ABE" w:rsidRDefault="003C0C4C">
      <w:pPr>
        <w:spacing w:line="312" w:lineRule="auto"/>
        <w:jc w:val="center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>
            <wp:extent cx="2616200" cy="1685925"/>
            <wp:effectExtent l="0" t="0" r="0" b="0"/>
            <wp:docPr id="21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6ABE">
        <w:rPr>
          <w:rFonts w:hint="eastAsia"/>
        </w:rPr>
        <w:t xml:space="preserve">  </w:t>
      </w:r>
      <w:r w:rsidR="002E6ABE">
        <w:t xml:space="preserve"> </w:t>
      </w:r>
      <w:r>
        <w:rPr>
          <w:noProof/>
        </w:rPr>
        <w:drawing>
          <wp:inline distT="0" distB="0" distL="0" distR="0">
            <wp:extent cx="2568575" cy="1693545"/>
            <wp:effectExtent l="0" t="0" r="0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ABE" w:rsidRDefault="002E6ABE">
      <w:pPr>
        <w:spacing w:line="264" w:lineRule="auto"/>
        <w:jc w:val="center"/>
        <w:rPr>
          <w:rFonts w:ascii="宋体" w:hAnsi="宋体" w:cs="宋体" w:hint="eastAsia"/>
          <w:color w:val="00B050"/>
          <w:sz w:val="18"/>
          <w:szCs w:val="20"/>
        </w:rPr>
      </w:pPr>
      <w:r>
        <w:rPr>
          <w:rFonts w:ascii="宋体" w:hAnsi="宋体" w:cs="宋体" w:hint="eastAsia"/>
          <w:color w:val="00B050"/>
          <w:sz w:val="18"/>
          <w:szCs w:val="20"/>
        </w:rPr>
        <w:t>数据来源：Mysteel 中钢期货</w:t>
      </w:r>
    </w:p>
    <w:p w:rsidR="002E6ABE" w:rsidRDefault="002E6ABE">
      <w:pPr>
        <w:spacing w:line="264" w:lineRule="auto"/>
        <w:ind w:firstLineChars="800" w:firstLine="1440"/>
        <w:rPr>
          <w:rFonts w:ascii="宋体" w:hAnsi="宋体" w:cs="宋体" w:hint="eastAsia"/>
          <w:color w:val="00B050"/>
          <w:sz w:val="18"/>
          <w:szCs w:val="20"/>
        </w:rPr>
      </w:pPr>
      <w:r>
        <w:rPr>
          <w:rFonts w:ascii="宋体" w:hAnsi="宋体" w:cs="宋体" w:hint="eastAsia"/>
          <w:color w:val="00B050"/>
          <w:sz w:val="18"/>
          <w:szCs w:val="20"/>
        </w:rPr>
        <w:t>图4  力拓至中国周度铁矿石发运量（万吨）       图5  巴西铁矿石周度发运量（万吨）</w:t>
      </w:r>
    </w:p>
    <w:p w:rsidR="002E6ABE" w:rsidRDefault="003C0C4C">
      <w:pPr>
        <w:spacing w:line="312" w:lineRule="auto"/>
        <w:jc w:val="center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>
            <wp:extent cx="2679700" cy="1685925"/>
            <wp:effectExtent l="0" t="0" r="0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6ABE">
        <w:rPr>
          <w:rFonts w:hint="eastAsia"/>
        </w:rPr>
        <w:t xml:space="preserve">   </w:t>
      </w:r>
      <w:r w:rsidR="002E6ABE">
        <w:t xml:space="preserve"> </w:t>
      </w:r>
      <w:r>
        <w:rPr>
          <w:noProof/>
        </w:rPr>
        <w:drawing>
          <wp:inline distT="0" distB="0" distL="0" distR="0">
            <wp:extent cx="2568575" cy="1725295"/>
            <wp:effectExtent l="0" t="0" r="0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2E6ABE" w:rsidRDefault="002E6ABE">
      <w:pPr>
        <w:spacing w:line="264" w:lineRule="auto"/>
        <w:jc w:val="center"/>
        <w:rPr>
          <w:rFonts w:ascii="宋体" w:hAnsi="宋体" w:cs="宋体" w:hint="eastAsia"/>
          <w:color w:val="00B050"/>
          <w:sz w:val="18"/>
          <w:szCs w:val="20"/>
        </w:rPr>
      </w:pPr>
      <w:r>
        <w:rPr>
          <w:rFonts w:ascii="宋体" w:hAnsi="宋体" w:cs="宋体" w:hint="eastAsia"/>
          <w:color w:val="00B050"/>
          <w:sz w:val="18"/>
          <w:szCs w:val="20"/>
        </w:rPr>
        <w:t>数据来源：Mysteel 中钢期货</w:t>
      </w:r>
    </w:p>
    <w:p w:rsidR="002E6ABE" w:rsidRDefault="002E6ABE">
      <w:pPr>
        <w:spacing w:line="264" w:lineRule="auto"/>
        <w:jc w:val="center"/>
        <w:rPr>
          <w:rFonts w:ascii="宋体" w:hAnsi="宋体" w:cs="宋体" w:hint="eastAsia"/>
          <w:color w:val="00B050"/>
          <w:sz w:val="18"/>
          <w:szCs w:val="20"/>
        </w:rPr>
      </w:pPr>
      <w:r>
        <w:rPr>
          <w:rFonts w:ascii="宋体" w:hAnsi="宋体" w:cs="宋体" w:hint="eastAsia"/>
          <w:color w:val="00B050"/>
          <w:sz w:val="18"/>
          <w:szCs w:val="20"/>
        </w:rPr>
        <w:t>表1 四大矿山（财）年产销目标</w:t>
      </w:r>
    </w:p>
    <w:tbl>
      <w:tblPr>
        <w:tblW w:w="5000" w:type="pct"/>
        <w:jc w:val="center"/>
        <w:tblInd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5"/>
        <w:gridCol w:w="1741"/>
        <w:gridCol w:w="1717"/>
        <w:gridCol w:w="1717"/>
        <w:gridCol w:w="2248"/>
      </w:tblGrid>
      <w:tr w:rsidR="002E6ABE" w:rsidRPr="00061BAE" w:rsidTr="00061BAE">
        <w:trPr>
          <w:trHeight w:val="284"/>
          <w:jc w:val="center"/>
        </w:trPr>
        <w:tc>
          <w:tcPr>
            <w:tcW w:w="1269" w:type="pct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2E6ABE" w:rsidRPr="00061BAE" w:rsidRDefault="002E6ABE">
            <w:pPr>
              <w:widowControl/>
              <w:jc w:val="center"/>
              <w:textAlignment w:val="center"/>
              <w:rPr>
                <w:kern w:val="0"/>
                <w:szCs w:val="21"/>
              </w:rPr>
            </w:pPr>
            <w:r w:rsidRPr="00061BAE">
              <w:rPr>
                <w:b/>
                <w:bCs/>
                <w:color w:val="000000"/>
                <w:kern w:val="24"/>
                <w:szCs w:val="21"/>
              </w:rPr>
              <w:lastRenderedPageBreak/>
              <w:t>矿山</w:t>
            </w:r>
          </w:p>
        </w:tc>
        <w:tc>
          <w:tcPr>
            <w:tcW w:w="3731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2E6ABE" w:rsidRPr="00061BAE" w:rsidRDefault="002E6ABE">
            <w:pPr>
              <w:widowControl/>
              <w:jc w:val="center"/>
              <w:textAlignment w:val="center"/>
              <w:rPr>
                <w:kern w:val="0"/>
                <w:szCs w:val="21"/>
              </w:rPr>
            </w:pPr>
            <w:r w:rsidRPr="00061BAE">
              <w:rPr>
                <w:b/>
                <w:bCs/>
                <w:color w:val="000000"/>
                <w:kern w:val="24"/>
                <w:szCs w:val="21"/>
              </w:rPr>
              <w:t>（财）年销量目标（亿吨）</w:t>
            </w:r>
          </w:p>
        </w:tc>
      </w:tr>
      <w:tr w:rsidR="002E6ABE" w:rsidRPr="00061BAE" w:rsidTr="00061BAE">
        <w:trPr>
          <w:trHeight w:val="284"/>
          <w:jc w:val="center"/>
        </w:trPr>
        <w:tc>
          <w:tcPr>
            <w:tcW w:w="1269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2E6ABE" w:rsidRPr="00061BAE" w:rsidRDefault="002E6ABE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8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2E6ABE" w:rsidRPr="00061BAE" w:rsidRDefault="002E6ABE">
            <w:pPr>
              <w:widowControl/>
              <w:jc w:val="center"/>
              <w:textAlignment w:val="center"/>
              <w:rPr>
                <w:kern w:val="0"/>
                <w:szCs w:val="21"/>
              </w:rPr>
            </w:pPr>
            <w:r w:rsidRPr="00061BAE">
              <w:rPr>
                <w:b/>
                <w:bCs/>
                <w:color w:val="000000"/>
                <w:kern w:val="24"/>
                <w:szCs w:val="21"/>
              </w:rPr>
              <w:t>2019</w:t>
            </w:r>
          </w:p>
        </w:tc>
        <w:tc>
          <w:tcPr>
            <w:tcW w:w="863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2E6ABE" w:rsidRPr="00061BAE" w:rsidRDefault="002E6ABE">
            <w:pPr>
              <w:widowControl/>
              <w:jc w:val="center"/>
              <w:textAlignment w:val="center"/>
              <w:rPr>
                <w:kern w:val="0"/>
                <w:szCs w:val="21"/>
              </w:rPr>
            </w:pPr>
            <w:r w:rsidRPr="00061BAE">
              <w:rPr>
                <w:b/>
                <w:bCs/>
                <w:color w:val="000000"/>
                <w:kern w:val="24"/>
                <w:szCs w:val="21"/>
              </w:rPr>
              <w:t>2020</w:t>
            </w:r>
          </w:p>
        </w:tc>
        <w:tc>
          <w:tcPr>
            <w:tcW w:w="863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2E6ABE" w:rsidRPr="00061BAE" w:rsidRDefault="002E6ABE">
            <w:pPr>
              <w:widowControl/>
              <w:jc w:val="center"/>
              <w:textAlignment w:val="center"/>
              <w:rPr>
                <w:kern w:val="0"/>
                <w:szCs w:val="21"/>
              </w:rPr>
            </w:pPr>
            <w:r w:rsidRPr="00061BAE">
              <w:rPr>
                <w:b/>
                <w:bCs/>
                <w:color w:val="000000"/>
                <w:kern w:val="24"/>
                <w:szCs w:val="21"/>
              </w:rPr>
              <w:t>2021</w:t>
            </w:r>
          </w:p>
        </w:tc>
        <w:tc>
          <w:tcPr>
            <w:tcW w:w="1129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2E6ABE" w:rsidRPr="00061BAE" w:rsidRDefault="002E6ABE">
            <w:pPr>
              <w:widowControl/>
              <w:jc w:val="center"/>
              <w:textAlignment w:val="center"/>
              <w:rPr>
                <w:kern w:val="0"/>
                <w:szCs w:val="21"/>
              </w:rPr>
            </w:pPr>
            <w:r w:rsidRPr="00061BAE">
              <w:rPr>
                <w:b/>
                <w:bCs/>
                <w:color w:val="000000"/>
                <w:kern w:val="24"/>
                <w:szCs w:val="21"/>
              </w:rPr>
              <w:t>2022</w:t>
            </w:r>
          </w:p>
        </w:tc>
      </w:tr>
      <w:tr w:rsidR="002E6ABE" w:rsidRPr="00061BAE" w:rsidTr="00061BAE">
        <w:trPr>
          <w:trHeight w:val="284"/>
          <w:jc w:val="center"/>
        </w:trPr>
        <w:tc>
          <w:tcPr>
            <w:tcW w:w="1269" w:type="pct"/>
            <w:tcBorders>
              <w:top w:val="single" w:sz="8" w:space="0" w:color="000000"/>
              <w:left w:val="nil"/>
              <w:bottom w:val="single" w:sz="8" w:space="0" w:color="D9D9D9"/>
              <w:right w:val="single" w:sz="8" w:space="0" w:color="000000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2E6ABE" w:rsidRPr="00061BAE" w:rsidRDefault="002E6ABE">
            <w:pPr>
              <w:widowControl/>
              <w:jc w:val="center"/>
              <w:textAlignment w:val="center"/>
              <w:rPr>
                <w:b/>
                <w:kern w:val="0"/>
                <w:szCs w:val="21"/>
              </w:rPr>
            </w:pPr>
            <w:r w:rsidRPr="00061BAE">
              <w:rPr>
                <w:b/>
                <w:color w:val="000000"/>
                <w:kern w:val="24"/>
                <w:szCs w:val="21"/>
              </w:rPr>
              <w:t>淡水河谷</w:t>
            </w:r>
          </w:p>
        </w:tc>
        <w:tc>
          <w:tcPr>
            <w:tcW w:w="875" w:type="pct"/>
            <w:tcBorders>
              <w:top w:val="single" w:sz="8" w:space="0" w:color="000000"/>
              <w:left w:val="single" w:sz="8" w:space="0" w:color="000000"/>
              <w:bottom w:val="single" w:sz="8" w:space="0" w:color="D9D9D9"/>
              <w:right w:val="nil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2E6ABE" w:rsidRPr="00061BAE" w:rsidRDefault="002E6ABE">
            <w:pPr>
              <w:widowControl/>
              <w:jc w:val="center"/>
              <w:textAlignment w:val="center"/>
              <w:rPr>
                <w:kern w:val="0"/>
                <w:szCs w:val="21"/>
              </w:rPr>
            </w:pPr>
            <w:r w:rsidRPr="00061BAE">
              <w:rPr>
                <w:color w:val="000000"/>
                <w:kern w:val="24"/>
                <w:szCs w:val="21"/>
              </w:rPr>
              <w:t>3.07</w:t>
            </w:r>
            <w:r w:rsidRPr="00061BAE">
              <w:rPr>
                <w:color w:val="000000"/>
                <w:kern w:val="24"/>
                <w:szCs w:val="21"/>
              </w:rPr>
              <w:t>～</w:t>
            </w:r>
            <w:r w:rsidRPr="00061BAE">
              <w:rPr>
                <w:color w:val="000000"/>
                <w:kern w:val="24"/>
                <w:szCs w:val="21"/>
              </w:rPr>
              <w:t>3.12</w:t>
            </w:r>
          </w:p>
        </w:tc>
        <w:tc>
          <w:tcPr>
            <w:tcW w:w="863" w:type="pct"/>
            <w:tcBorders>
              <w:top w:val="single" w:sz="8" w:space="0" w:color="000000"/>
              <w:left w:val="nil"/>
              <w:bottom w:val="single" w:sz="8" w:space="0" w:color="D9D9D9"/>
              <w:right w:val="nil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2E6ABE" w:rsidRPr="00061BAE" w:rsidRDefault="002E6ABE">
            <w:pPr>
              <w:widowControl/>
              <w:jc w:val="center"/>
              <w:textAlignment w:val="center"/>
              <w:rPr>
                <w:kern w:val="0"/>
                <w:szCs w:val="21"/>
              </w:rPr>
            </w:pPr>
            <w:r w:rsidRPr="00061BAE">
              <w:rPr>
                <w:color w:val="000000"/>
                <w:kern w:val="24"/>
                <w:szCs w:val="21"/>
              </w:rPr>
              <w:t>3.05</w:t>
            </w:r>
            <w:r w:rsidRPr="00061BAE">
              <w:rPr>
                <w:color w:val="000000"/>
                <w:kern w:val="24"/>
                <w:szCs w:val="21"/>
              </w:rPr>
              <w:t>～</w:t>
            </w:r>
            <w:r w:rsidRPr="00061BAE">
              <w:rPr>
                <w:color w:val="000000"/>
                <w:kern w:val="24"/>
                <w:szCs w:val="21"/>
              </w:rPr>
              <w:t>3.10</w:t>
            </w:r>
          </w:p>
        </w:tc>
        <w:tc>
          <w:tcPr>
            <w:tcW w:w="863" w:type="pct"/>
            <w:tcBorders>
              <w:top w:val="single" w:sz="8" w:space="0" w:color="000000"/>
              <w:left w:val="nil"/>
              <w:bottom w:val="single" w:sz="8" w:space="0" w:color="D9D9D9"/>
              <w:right w:val="nil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2E6ABE" w:rsidRPr="00061BAE" w:rsidRDefault="002E6ABE">
            <w:pPr>
              <w:widowControl/>
              <w:jc w:val="center"/>
              <w:textAlignment w:val="center"/>
              <w:rPr>
                <w:kern w:val="0"/>
                <w:szCs w:val="21"/>
              </w:rPr>
            </w:pPr>
            <w:r w:rsidRPr="00061BAE">
              <w:rPr>
                <w:color w:val="000000"/>
                <w:kern w:val="24"/>
                <w:szCs w:val="21"/>
              </w:rPr>
              <w:t>3.15</w:t>
            </w:r>
            <w:r w:rsidRPr="00061BAE">
              <w:rPr>
                <w:color w:val="000000"/>
                <w:kern w:val="24"/>
                <w:szCs w:val="21"/>
              </w:rPr>
              <w:t>～</w:t>
            </w:r>
            <w:r w:rsidRPr="00061BAE">
              <w:rPr>
                <w:color w:val="000000"/>
                <w:kern w:val="24"/>
                <w:szCs w:val="21"/>
              </w:rPr>
              <w:t>3.35</w:t>
            </w:r>
          </w:p>
        </w:tc>
        <w:tc>
          <w:tcPr>
            <w:tcW w:w="1129" w:type="pct"/>
            <w:tcBorders>
              <w:top w:val="single" w:sz="8" w:space="0" w:color="000000"/>
              <w:left w:val="nil"/>
              <w:bottom w:val="single" w:sz="8" w:space="0" w:color="D9D9D9"/>
              <w:right w:val="nil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2E6ABE" w:rsidRPr="00061BAE" w:rsidRDefault="002E6ABE">
            <w:pPr>
              <w:widowControl/>
              <w:jc w:val="center"/>
              <w:textAlignment w:val="center"/>
              <w:rPr>
                <w:kern w:val="0"/>
                <w:szCs w:val="21"/>
              </w:rPr>
            </w:pPr>
            <w:r w:rsidRPr="00061BAE">
              <w:rPr>
                <w:color w:val="000000"/>
                <w:kern w:val="24"/>
                <w:szCs w:val="21"/>
              </w:rPr>
              <w:t>3.20</w:t>
            </w:r>
            <w:r w:rsidRPr="00061BAE">
              <w:rPr>
                <w:color w:val="000000"/>
                <w:kern w:val="24"/>
                <w:szCs w:val="21"/>
              </w:rPr>
              <w:t>～</w:t>
            </w:r>
            <w:r w:rsidRPr="00061BAE">
              <w:rPr>
                <w:color w:val="000000"/>
                <w:kern w:val="24"/>
                <w:szCs w:val="21"/>
              </w:rPr>
              <w:t>3.35</w:t>
            </w:r>
          </w:p>
        </w:tc>
      </w:tr>
      <w:tr w:rsidR="002E6ABE" w:rsidRPr="00061BAE" w:rsidTr="00061BAE">
        <w:trPr>
          <w:trHeight w:val="284"/>
          <w:jc w:val="center"/>
        </w:trPr>
        <w:tc>
          <w:tcPr>
            <w:tcW w:w="1269" w:type="pct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000000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2E6ABE" w:rsidRPr="00061BAE" w:rsidRDefault="002E6ABE">
            <w:pPr>
              <w:widowControl/>
              <w:jc w:val="center"/>
              <w:textAlignment w:val="center"/>
              <w:rPr>
                <w:b/>
                <w:kern w:val="0"/>
                <w:szCs w:val="21"/>
              </w:rPr>
            </w:pPr>
            <w:r w:rsidRPr="00061BAE">
              <w:rPr>
                <w:b/>
                <w:color w:val="000000"/>
                <w:kern w:val="24"/>
                <w:szCs w:val="21"/>
              </w:rPr>
              <w:t>力拓</w:t>
            </w:r>
          </w:p>
        </w:tc>
        <w:tc>
          <w:tcPr>
            <w:tcW w:w="875" w:type="pct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nil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2E6ABE" w:rsidRPr="00061BAE" w:rsidRDefault="002E6ABE">
            <w:pPr>
              <w:widowControl/>
              <w:jc w:val="center"/>
              <w:textAlignment w:val="center"/>
              <w:rPr>
                <w:kern w:val="0"/>
                <w:szCs w:val="21"/>
              </w:rPr>
            </w:pPr>
            <w:r w:rsidRPr="00061BAE">
              <w:rPr>
                <w:color w:val="000000"/>
                <w:kern w:val="24"/>
                <w:szCs w:val="21"/>
              </w:rPr>
              <w:t>3.20</w:t>
            </w:r>
            <w:r w:rsidRPr="00061BAE">
              <w:rPr>
                <w:color w:val="000000"/>
                <w:kern w:val="24"/>
                <w:szCs w:val="21"/>
              </w:rPr>
              <w:t>～</w:t>
            </w:r>
            <w:r w:rsidRPr="00061BAE">
              <w:rPr>
                <w:color w:val="000000"/>
                <w:kern w:val="24"/>
                <w:szCs w:val="21"/>
              </w:rPr>
              <w:t>3.30</w:t>
            </w:r>
          </w:p>
        </w:tc>
        <w:tc>
          <w:tcPr>
            <w:tcW w:w="863" w:type="pct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2E6ABE" w:rsidRPr="00061BAE" w:rsidRDefault="002E6ABE">
            <w:pPr>
              <w:widowControl/>
              <w:jc w:val="center"/>
              <w:textAlignment w:val="center"/>
              <w:rPr>
                <w:kern w:val="0"/>
                <w:szCs w:val="21"/>
              </w:rPr>
            </w:pPr>
            <w:r w:rsidRPr="00061BAE">
              <w:rPr>
                <w:color w:val="000000"/>
                <w:kern w:val="24"/>
                <w:szCs w:val="21"/>
              </w:rPr>
              <w:t>3.24</w:t>
            </w:r>
            <w:r w:rsidRPr="00061BAE">
              <w:rPr>
                <w:color w:val="000000"/>
                <w:kern w:val="24"/>
                <w:szCs w:val="21"/>
              </w:rPr>
              <w:t>～</w:t>
            </w:r>
            <w:r w:rsidRPr="00061BAE">
              <w:rPr>
                <w:color w:val="000000"/>
                <w:kern w:val="24"/>
                <w:szCs w:val="21"/>
              </w:rPr>
              <w:t>3.34</w:t>
            </w:r>
          </w:p>
        </w:tc>
        <w:tc>
          <w:tcPr>
            <w:tcW w:w="863" w:type="pct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2E6ABE" w:rsidRPr="00061BAE" w:rsidRDefault="002E6ABE">
            <w:pPr>
              <w:widowControl/>
              <w:jc w:val="center"/>
              <w:textAlignment w:val="center"/>
              <w:rPr>
                <w:kern w:val="0"/>
                <w:szCs w:val="21"/>
              </w:rPr>
            </w:pPr>
            <w:r w:rsidRPr="00061BAE">
              <w:rPr>
                <w:color w:val="000000"/>
                <w:kern w:val="24"/>
                <w:szCs w:val="21"/>
              </w:rPr>
              <w:t>3.20</w:t>
            </w:r>
            <w:r w:rsidRPr="00061BAE">
              <w:rPr>
                <w:color w:val="000000"/>
                <w:kern w:val="24"/>
                <w:szCs w:val="21"/>
              </w:rPr>
              <w:t>～</w:t>
            </w:r>
            <w:r w:rsidRPr="00061BAE">
              <w:rPr>
                <w:color w:val="000000"/>
                <w:kern w:val="24"/>
                <w:szCs w:val="21"/>
              </w:rPr>
              <w:t>3.25</w:t>
            </w:r>
          </w:p>
        </w:tc>
        <w:tc>
          <w:tcPr>
            <w:tcW w:w="1129" w:type="pct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2E6ABE" w:rsidRPr="00061BAE" w:rsidRDefault="002E6ABE">
            <w:pPr>
              <w:widowControl/>
              <w:jc w:val="center"/>
              <w:textAlignment w:val="center"/>
              <w:rPr>
                <w:kern w:val="0"/>
                <w:szCs w:val="21"/>
              </w:rPr>
            </w:pPr>
            <w:r w:rsidRPr="00061BAE">
              <w:rPr>
                <w:color w:val="000000"/>
                <w:kern w:val="24"/>
                <w:szCs w:val="21"/>
              </w:rPr>
              <w:t>3.20</w:t>
            </w:r>
            <w:r w:rsidRPr="00061BAE">
              <w:rPr>
                <w:color w:val="000000"/>
                <w:kern w:val="24"/>
                <w:szCs w:val="21"/>
              </w:rPr>
              <w:t>～</w:t>
            </w:r>
            <w:r w:rsidRPr="00061BAE">
              <w:rPr>
                <w:color w:val="000000"/>
                <w:kern w:val="24"/>
                <w:szCs w:val="21"/>
              </w:rPr>
              <w:t>3.35</w:t>
            </w:r>
          </w:p>
        </w:tc>
      </w:tr>
      <w:tr w:rsidR="002E6ABE" w:rsidRPr="00061BAE" w:rsidTr="00061BAE">
        <w:trPr>
          <w:trHeight w:val="284"/>
          <w:jc w:val="center"/>
        </w:trPr>
        <w:tc>
          <w:tcPr>
            <w:tcW w:w="1269" w:type="pct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000000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2E6ABE" w:rsidRPr="00061BAE" w:rsidRDefault="002E6ABE">
            <w:pPr>
              <w:widowControl/>
              <w:jc w:val="center"/>
              <w:textAlignment w:val="center"/>
              <w:rPr>
                <w:b/>
                <w:kern w:val="0"/>
                <w:szCs w:val="21"/>
              </w:rPr>
            </w:pPr>
            <w:r w:rsidRPr="00061BAE">
              <w:rPr>
                <w:b/>
                <w:color w:val="000000"/>
                <w:kern w:val="24"/>
                <w:szCs w:val="21"/>
              </w:rPr>
              <w:t>必和必拓</w:t>
            </w:r>
          </w:p>
        </w:tc>
        <w:tc>
          <w:tcPr>
            <w:tcW w:w="875" w:type="pct"/>
            <w:tcBorders>
              <w:top w:val="single" w:sz="8" w:space="0" w:color="D9D9D9"/>
              <w:left w:val="single" w:sz="8" w:space="0" w:color="000000"/>
              <w:bottom w:val="single" w:sz="8" w:space="0" w:color="D9D9D9"/>
              <w:right w:val="nil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2E6ABE" w:rsidRPr="00061BAE" w:rsidRDefault="002E6ABE">
            <w:pPr>
              <w:widowControl/>
              <w:jc w:val="center"/>
              <w:textAlignment w:val="center"/>
              <w:rPr>
                <w:kern w:val="0"/>
                <w:szCs w:val="21"/>
              </w:rPr>
            </w:pPr>
            <w:r w:rsidRPr="00061BAE">
              <w:rPr>
                <w:color w:val="000000"/>
                <w:kern w:val="24"/>
                <w:szCs w:val="21"/>
              </w:rPr>
              <w:t>2.65</w:t>
            </w:r>
            <w:r w:rsidRPr="00061BAE">
              <w:rPr>
                <w:color w:val="000000"/>
                <w:kern w:val="24"/>
                <w:szCs w:val="21"/>
              </w:rPr>
              <w:t>～</w:t>
            </w:r>
            <w:r w:rsidRPr="00061BAE">
              <w:rPr>
                <w:color w:val="000000"/>
                <w:kern w:val="24"/>
                <w:szCs w:val="21"/>
              </w:rPr>
              <w:t>2.70</w:t>
            </w:r>
          </w:p>
        </w:tc>
        <w:tc>
          <w:tcPr>
            <w:tcW w:w="863" w:type="pct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2E6ABE" w:rsidRPr="00061BAE" w:rsidRDefault="002E6ABE">
            <w:pPr>
              <w:widowControl/>
              <w:jc w:val="center"/>
              <w:textAlignment w:val="center"/>
              <w:rPr>
                <w:kern w:val="0"/>
                <w:szCs w:val="21"/>
              </w:rPr>
            </w:pPr>
            <w:r w:rsidRPr="00061BAE">
              <w:rPr>
                <w:color w:val="000000"/>
                <w:kern w:val="24"/>
                <w:szCs w:val="21"/>
              </w:rPr>
              <w:t>2.73</w:t>
            </w:r>
            <w:r w:rsidRPr="00061BAE">
              <w:rPr>
                <w:color w:val="000000"/>
                <w:kern w:val="24"/>
                <w:szCs w:val="21"/>
              </w:rPr>
              <w:t>～</w:t>
            </w:r>
            <w:r w:rsidRPr="00061BAE">
              <w:rPr>
                <w:color w:val="000000"/>
                <w:kern w:val="24"/>
                <w:szCs w:val="21"/>
              </w:rPr>
              <w:t>2.86</w:t>
            </w:r>
          </w:p>
        </w:tc>
        <w:tc>
          <w:tcPr>
            <w:tcW w:w="863" w:type="pct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2E6ABE" w:rsidRPr="00061BAE" w:rsidRDefault="002E6ABE">
            <w:pPr>
              <w:widowControl/>
              <w:jc w:val="center"/>
              <w:textAlignment w:val="center"/>
              <w:rPr>
                <w:kern w:val="0"/>
                <w:szCs w:val="21"/>
              </w:rPr>
            </w:pPr>
            <w:r w:rsidRPr="00061BAE">
              <w:rPr>
                <w:color w:val="000000"/>
                <w:kern w:val="24"/>
                <w:szCs w:val="21"/>
              </w:rPr>
              <w:t>2.78</w:t>
            </w:r>
            <w:r w:rsidRPr="00061BAE">
              <w:rPr>
                <w:color w:val="000000"/>
                <w:kern w:val="24"/>
                <w:szCs w:val="21"/>
              </w:rPr>
              <w:t>～</w:t>
            </w:r>
            <w:r w:rsidRPr="00061BAE">
              <w:rPr>
                <w:color w:val="000000"/>
                <w:kern w:val="24"/>
                <w:szCs w:val="21"/>
              </w:rPr>
              <w:t>2.88</w:t>
            </w:r>
          </w:p>
        </w:tc>
        <w:tc>
          <w:tcPr>
            <w:tcW w:w="1129" w:type="pct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2E6ABE" w:rsidRPr="00061BAE" w:rsidRDefault="002E6ABE">
            <w:pPr>
              <w:widowControl/>
              <w:jc w:val="center"/>
              <w:textAlignment w:val="center"/>
              <w:rPr>
                <w:kern w:val="0"/>
                <w:szCs w:val="21"/>
              </w:rPr>
            </w:pPr>
            <w:r w:rsidRPr="00061BAE">
              <w:rPr>
                <w:color w:val="000000"/>
                <w:kern w:val="24"/>
                <w:szCs w:val="21"/>
              </w:rPr>
              <w:t>2.78</w:t>
            </w:r>
            <w:r w:rsidRPr="00061BAE">
              <w:rPr>
                <w:color w:val="000000"/>
                <w:kern w:val="24"/>
                <w:szCs w:val="21"/>
              </w:rPr>
              <w:t>～</w:t>
            </w:r>
            <w:r w:rsidRPr="00061BAE">
              <w:rPr>
                <w:color w:val="000000"/>
                <w:kern w:val="24"/>
                <w:szCs w:val="21"/>
              </w:rPr>
              <w:t>2.88</w:t>
            </w:r>
          </w:p>
        </w:tc>
      </w:tr>
      <w:tr w:rsidR="002E6ABE" w:rsidRPr="00061BAE" w:rsidTr="00061BAE">
        <w:trPr>
          <w:trHeight w:val="284"/>
          <w:jc w:val="center"/>
        </w:trPr>
        <w:tc>
          <w:tcPr>
            <w:tcW w:w="1269" w:type="pct"/>
            <w:tcBorders>
              <w:top w:val="single" w:sz="8" w:space="0" w:color="D9D9D9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2E6ABE" w:rsidRPr="00061BAE" w:rsidRDefault="002E6ABE">
            <w:pPr>
              <w:widowControl/>
              <w:jc w:val="center"/>
              <w:textAlignment w:val="center"/>
              <w:rPr>
                <w:b/>
                <w:kern w:val="0"/>
                <w:szCs w:val="21"/>
              </w:rPr>
            </w:pPr>
            <w:r w:rsidRPr="00061BAE">
              <w:rPr>
                <w:b/>
                <w:color w:val="000000"/>
                <w:kern w:val="24"/>
                <w:szCs w:val="21"/>
              </w:rPr>
              <w:t>FMG</w:t>
            </w:r>
          </w:p>
        </w:tc>
        <w:tc>
          <w:tcPr>
            <w:tcW w:w="875" w:type="pct"/>
            <w:tcBorders>
              <w:top w:val="single" w:sz="8" w:space="0" w:color="D9D9D9"/>
              <w:left w:val="single" w:sz="8" w:space="0" w:color="000000"/>
              <w:bottom w:val="single" w:sz="8" w:space="0" w:color="000000"/>
              <w:right w:val="nil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2E6ABE" w:rsidRPr="00061BAE" w:rsidRDefault="002E6ABE">
            <w:pPr>
              <w:widowControl/>
              <w:jc w:val="center"/>
              <w:textAlignment w:val="center"/>
              <w:rPr>
                <w:kern w:val="0"/>
                <w:szCs w:val="21"/>
              </w:rPr>
            </w:pPr>
            <w:r w:rsidRPr="00061BAE">
              <w:rPr>
                <w:color w:val="000000"/>
                <w:kern w:val="24"/>
                <w:szCs w:val="21"/>
              </w:rPr>
              <w:t>1.65</w:t>
            </w:r>
            <w:r w:rsidRPr="00061BAE">
              <w:rPr>
                <w:color w:val="000000"/>
                <w:kern w:val="24"/>
                <w:szCs w:val="21"/>
              </w:rPr>
              <w:t>～</w:t>
            </w:r>
            <w:r w:rsidRPr="00061BAE">
              <w:rPr>
                <w:color w:val="000000"/>
                <w:kern w:val="24"/>
                <w:szCs w:val="21"/>
              </w:rPr>
              <w:t>1.70</w:t>
            </w:r>
          </w:p>
        </w:tc>
        <w:tc>
          <w:tcPr>
            <w:tcW w:w="863" w:type="pct"/>
            <w:tcBorders>
              <w:top w:val="single" w:sz="8" w:space="0" w:color="D9D9D9"/>
              <w:left w:val="nil"/>
              <w:bottom w:val="single" w:sz="8" w:space="0" w:color="000000"/>
              <w:right w:val="nil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2E6ABE" w:rsidRPr="00061BAE" w:rsidRDefault="002E6ABE">
            <w:pPr>
              <w:widowControl/>
              <w:jc w:val="center"/>
              <w:textAlignment w:val="center"/>
              <w:rPr>
                <w:kern w:val="0"/>
                <w:szCs w:val="21"/>
              </w:rPr>
            </w:pPr>
            <w:r w:rsidRPr="00061BAE">
              <w:rPr>
                <w:color w:val="000000"/>
                <w:kern w:val="24"/>
                <w:szCs w:val="21"/>
              </w:rPr>
              <w:t>1.75</w:t>
            </w:r>
            <w:r w:rsidRPr="00061BAE">
              <w:rPr>
                <w:color w:val="000000"/>
                <w:kern w:val="24"/>
                <w:szCs w:val="21"/>
              </w:rPr>
              <w:t>～</w:t>
            </w:r>
            <w:r w:rsidRPr="00061BAE">
              <w:rPr>
                <w:color w:val="000000"/>
                <w:kern w:val="24"/>
                <w:szCs w:val="21"/>
              </w:rPr>
              <w:t>1.77</w:t>
            </w:r>
          </w:p>
        </w:tc>
        <w:tc>
          <w:tcPr>
            <w:tcW w:w="863" w:type="pct"/>
            <w:tcBorders>
              <w:top w:val="single" w:sz="8" w:space="0" w:color="D9D9D9"/>
              <w:left w:val="nil"/>
              <w:bottom w:val="single" w:sz="8" w:space="0" w:color="000000"/>
              <w:right w:val="nil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2E6ABE" w:rsidRPr="00061BAE" w:rsidRDefault="002E6ABE">
            <w:pPr>
              <w:widowControl/>
              <w:jc w:val="center"/>
              <w:textAlignment w:val="center"/>
              <w:rPr>
                <w:kern w:val="0"/>
                <w:szCs w:val="21"/>
              </w:rPr>
            </w:pPr>
            <w:r w:rsidRPr="00061BAE">
              <w:rPr>
                <w:color w:val="000000"/>
                <w:kern w:val="24"/>
                <w:szCs w:val="21"/>
              </w:rPr>
              <w:t>1.75</w:t>
            </w:r>
            <w:r w:rsidRPr="00061BAE">
              <w:rPr>
                <w:color w:val="000000"/>
                <w:kern w:val="24"/>
                <w:szCs w:val="21"/>
              </w:rPr>
              <w:t>～</w:t>
            </w:r>
            <w:r w:rsidRPr="00061BAE">
              <w:rPr>
                <w:color w:val="000000"/>
                <w:kern w:val="24"/>
                <w:szCs w:val="21"/>
              </w:rPr>
              <w:t>1.80</w:t>
            </w:r>
          </w:p>
        </w:tc>
        <w:tc>
          <w:tcPr>
            <w:tcW w:w="1129" w:type="pct"/>
            <w:tcBorders>
              <w:top w:val="single" w:sz="8" w:space="0" w:color="D9D9D9"/>
              <w:left w:val="nil"/>
              <w:bottom w:val="single" w:sz="8" w:space="0" w:color="000000"/>
              <w:right w:val="nil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2E6ABE" w:rsidRPr="00061BAE" w:rsidRDefault="002E6ABE">
            <w:pPr>
              <w:widowControl/>
              <w:jc w:val="center"/>
              <w:textAlignment w:val="center"/>
              <w:rPr>
                <w:kern w:val="0"/>
                <w:szCs w:val="21"/>
              </w:rPr>
            </w:pPr>
            <w:r w:rsidRPr="00061BAE">
              <w:rPr>
                <w:color w:val="000000"/>
                <w:kern w:val="24"/>
                <w:szCs w:val="21"/>
              </w:rPr>
              <w:t>1.85</w:t>
            </w:r>
            <w:r w:rsidRPr="00061BAE">
              <w:rPr>
                <w:color w:val="000000"/>
                <w:kern w:val="24"/>
                <w:szCs w:val="21"/>
              </w:rPr>
              <w:t>～</w:t>
            </w:r>
            <w:r w:rsidRPr="00061BAE">
              <w:rPr>
                <w:color w:val="000000"/>
                <w:kern w:val="24"/>
                <w:szCs w:val="21"/>
              </w:rPr>
              <w:t>1.88</w:t>
            </w:r>
          </w:p>
        </w:tc>
      </w:tr>
    </w:tbl>
    <w:p w:rsidR="002E6ABE" w:rsidRDefault="002E6ABE">
      <w:pPr>
        <w:spacing w:line="264" w:lineRule="auto"/>
        <w:jc w:val="center"/>
        <w:rPr>
          <w:rFonts w:ascii="宋体" w:hAnsi="宋体" w:cs="宋体" w:hint="eastAsia"/>
          <w:color w:val="00B050"/>
          <w:sz w:val="18"/>
          <w:szCs w:val="20"/>
        </w:rPr>
      </w:pPr>
      <w:r>
        <w:rPr>
          <w:rFonts w:ascii="宋体" w:hAnsi="宋体" w:cs="宋体" w:hint="eastAsia"/>
          <w:color w:val="00B050"/>
          <w:sz w:val="18"/>
          <w:szCs w:val="20"/>
        </w:rPr>
        <w:t>数据来源：Mysteel 中钢期货</w:t>
      </w:r>
    </w:p>
    <w:p w:rsidR="002E6ABE" w:rsidRDefault="002E6ABE">
      <w:pPr>
        <w:spacing w:line="264" w:lineRule="auto"/>
        <w:jc w:val="center"/>
        <w:rPr>
          <w:rFonts w:ascii="宋体" w:hAnsi="宋体" w:cs="宋体" w:hint="eastAsia"/>
          <w:color w:val="00B050"/>
          <w:sz w:val="18"/>
          <w:szCs w:val="20"/>
        </w:rPr>
      </w:pPr>
      <w:r>
        <w:rPr>
          <w:rFonts w:ascii="宋体" w:hAnsi="宋体" w:cs="宋体" w:hint="eastAsia"/>
          <w:color w:val="00B050"/>
          <w:sz w:val="18"/>
          <w:szCs w:val="20"/>
        </w:rPr>
        <w:t>表2 四大矿山产销变动预估</w:t>
      </w:r>
    </w:p>
    <w:tbl>
      <w:tblPr>
        <w:tblW w:w="5000" w:type="pct"/>
        <w:jc w:val="center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000" w:firstRow="0" w:lastRow="0" w:firstColumn="0" w:lastColumn="0" w:noHBand="0" w:noVBand="0"/>
      </w:tblPr>
      <w:tblGrid>
        <w:gridCol w:w="2958"/>
        <w:gridCol w:w="1934"/>
        <w:gridCol w:w="2399"/>
        <w:gridCol w:w="2847"/>
      </w:tblGrid>
      <w:tr w:rsidR="002E6ABE" w:rsidRPr="00061BAE" w:rsidTr="00AA62E4">
        <w:trPr>
          <w:trHeight w:val="320"/>
          <w:jc w:val="center"/>
        </w:trPr>
        <w:tc>
          <w:tcPr>
            <w:tcW w:w="2413" w:type="pct"/>
            <w:gridSpan w:val="2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2E6ABE" w:rsidRPr="00061BAE" w:rsidRDefault="002E6ABE" w:rsidP="002E6ABE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061BAE">
              <w:rPr>
                <w:b/>
                <w:bCs/>
                <w:color w:val="000000"/>
                <w:kern w:val="24"/>
                <w:szCs w:val="21"/>
              </w:rPr>
              <w:t>下半年环比上半年供应量变化（万吨）</w:t>
            </w:r>
          </w:p>
        </w:tc>
        <w:tc>
          <w:tcPr>
            <w:tcW w:w="1183" w:type="pct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2E6ABE" w:rsidRPr="00061BAE" w:rsidRDefault="002E6ABE" w:rsidP="002E6ABE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061BAE">
              <w:rPr>
                <w:b/>
                <w:bCs/>
                <w:color w:val="000000"/>
                <w:kern w:val="24"/>
                <w:szCs w:val="21"/>
              </w:rPr>
              <w:t>全球</w:t>
            </w:r>
          </w:p>
        </w:tc>
        <w:tc>
          <w:tcPr>
            <w:tcW w:w="1404" w:type="pct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2E6ABE" w:rsidRPr="00061BAE" w:rsidRDefault="002E6ABE" w:rsidP="002E6ABE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061BAE">
              <w:rPr>
                <w:b/>
                <w:bCs/>
                <w:color w:val="000000"/>
                <w:kern w:val="24"/>
                <w:szCs w:val="21"/>
              </w:rPr>
              <w:t>国内</w:t>
            </w:r>
          </w:p>
        </w:tc>
      </w:tr>
      <w:tr w:rsidR="002E6ABE" w:rsidRPr="00061BAE" w:rsidTr="00AA62E4">
        <w:trPr>
          <w:trHeight w:val="373"/>
          <w:jc w:val="center"/>
        </w:trPr>
        <w:tc>
          <w:tcPr>
            <w:tcW w:w="1459" w:type="pct"/>
            <w:vMerge w:val="restart"/>
            <w:shd w:val="clear" w:color="auto" w:fill="auto"/>
            <w:vAlign w:val="center"/>
          </w:tcPr>
          <w:p w:rsidR="002E6ABE" w:rsidRPr="00061BAE" w:rsidRDefault="002E6ABE" w:rsidP="002E6ABE">
            <w:pPr>
              <w:widowControl/>
              <w:jc w:val="center"/>
              <w:rPr>
                <w:b/>
                <w:kern w:val="0"/>
                <w:szCs w:val="21"/>
              </w:rPr>
            </w:pPr>
            <w:r w:rsidRPr="00061BAE">
              <w:rPr>
                <w:b/>
                <w:color w:val="000000"/>
                <w:kern w:val="24"/>
                <w:szCs w:val="21"/>
              </w:rPr>
              <w:t>主</w:t>
            </w:r>
          </w:p>
          <w:p w:rsidR="002E6ABE" w:rsidRPr="00061BAE" w:rsidRDefault="002E6ABE" w:rsidP="002E6ABE">
            <w:pPr>
              <w:widowControl/>
              <w:jc w:val="center"/>
              <w:rPr>
                <w:b/>
                <w:kern w:val="0"/>
                <w:szCs w:val="21"/>
              </w:rPr>
            </w:pPr>
            <w:r w:rsidRPr="00061BAE">
              <w:rPr>
                <w:b/>
                <w:color w:val="000000"/>
                <w:kern w:val="24"/>
                <w:szCs w:val="21"/>
              </w:rPr>
              <w:t>流</w:t>
            </w:r>
          </w:p>
          <w:p w:rsidR="002E6ABE" w:rsidRPr="00061BAE" w:rsidRDefault="002E6ABE" w:rsidP="002E6ABE">
            <w:pPr>
              <w:widowControl/>
              <w:jc w:val="center"/>
              <w:rPr>
                <w:kern w:val="0"/>
                <w:szCs w:val="21"/>
              </w:rPr>
            </w:pPr>
            <w:r w:rsidRPr="00061BAE">
              <w:rPr>
                <w:b/>
                <w:color w:val="000000"/>
                <w:kern w:val="24"/>
                <w:szCs w:val="21"/>
              </w:rPr>
              <w:t>矿</w:t>
            </w:r>
          </w:p>
        </w:tc>
        <w:tc>
          <w:tcPr>
            <w:tcW w:w="954" w:type="pct"/>
            <w:shd w:val="clear" w:color="auto" w:fill="auto"/>
            <w:vAlign w:val="center"/>
          </w:tcPr>
          <w:p w:rsidR="002E6ABE" w:rsidRPr="00061BAE" w:rsidRDefault="002E6ABE" w:rsidP="002E6ABE">
            <w:pPr>
              <w:widowControl/>
              <w:jc w:val="center"/>
              <w:rPr>
                <w:kern w:val="0"/>
                <w:szCs w:val="21"/>
              </w:rPr>
            </w:pPr>
            <w:r w:rsidRPr="00061BAE">
              <w:rPr>
                <w:color w:val="000000"/>
                <w:kern w:val="24"/>
                <w:szCs w:val="21"/>
              </w:rPr>
              <w:t>力拓</w:t>
            </w:r>
          </w:p>
        </w:tc>
        <w:tc>
          <w:tcPr>
            <w:tcW w:w="1183" w:type="pct"/>
            <w:shd w:val="clear" w:color="auto" w:fill="auto"/>
            <w:vAlign w:val="center"/>
          </w:tcPr>
          <w:p w:rsidR="002E6ABE" w:rsidRPr="00061BAE" w:rsidRDefault="002E6ABE" w:rsidP="002E6ABE">
            <w:pPr>
              <w:widowControl/>
              <w:jc w:val="center"/>
              <w:rPr>
                <w:kern w:val="0"/>
                <w:szCs w:val="21"/>
              </w:rPr>
            </w:pPr>
            <w:r w:rsidRPr="00061BAE">
              <w:rPr>
                <w:color w:val="FF0000"/>
                <w:kern w:val="24"/>
                <w:szCs w:val="21"/>
              </w:rPr>
              <w:t>+</w:t>
            </w:r>
            <w:r w:rsidRPr="00061BAE">
              <w:rPr>
                <w:color w:val="000000"/>
                <w:kern w:val="24"/>
                <w:szCs w:val="21"/>
              </w:rPr>
              <w:t>2250</w:t>
            </w:r>
          </w:p>
        </w:tc>
        <w:tc>
          <w:tcPr>
            <w:tcW w:w="1404" w:type="pct"/>
            <w:shd w:val="clear" w:color="auto" w:fill="auto"/>
            <w:vAlign w:val="center"/>
          </w:tcPr>
          <w:p w:rsidR="002E6ABE" w:rsidRPr="00061BAE" w:rsidRDefault="002E6ABE" w:rsidP="002E6ABE">
            <w:pPr>
              <w:widowControl/>
              <w:jc w:val="center"/>
              <w:rPr>
                <w:kern w:val="0"/>
                <w:szCs w:val="21"/>
              </w:rPr>
            </w:pPr>
            <w:r w:rsidRPr="00061BAE">
              <w:rPr>
                <w:color w:val="FF0000"/>
                <w:kern w:val="24"/>
                <w:szCs w:val="21"/>
              </w:rPr>
              <w:t>+</w:t>
            </w:r>
            <w:r w:rsidRPr="00061BAE">
              <w:rPr>
                <w:color w:val="000000"/>
                <w:kern w:val="24"/>
                <w:szCs w:val="21"/>
              </w:rPr>
              <w:t>1732</w:t>
            </w:r>
            <w:r w:rsidRPr="00061BAE">
              <w:rPr>
                <w:color w:val="000000"/>
                <w:kern w:val="24"/>
                <w:szCs w:val="21"/>
              </w:rPr>
              <w:t>（</w:t>
            </w:r>
            <w:r w:rsidRPr="00061BAE">
              <w:rPr>
                <w:color w:val="000000"/>
                <w:kern w:val="24"/>
                <w:szCs w:val="21"/>
              </w:rPr>
              <w:t>77%</w:t>
            </w:r>
            <w:r w:rsidRPr="00061BAE">
              <w:rPr>
                <w:color w:val="000000"/>
                <w:kern w:val="24"/>
                <w:szCs w:val="21"/>
              </w:rPr>
              <w:t>）</w:t>
            </w:r>
          </w:p>
        </w:tc>
      </w:tr>
      <w:tr w:rsidR="002E6ABE" w:rsidRPr="00061BAE" w:rsidTr="00AA62E4">
        <w:trPr>
          <w:trHeight w:val="320"/>
          <w:jc w:val="center"/>
        </w:trPr>
        <w:tc>
          <w:tcPr>
            <w:tcW w:w="1459" w:type="pct"/>
            <w:vMerge/>
            <w:shd w:val="clear" w:color="auto" w:fill="auto"/>
            <w:vAlign w:val="center"/>
          </w:tcPr>
          <w:p w:rsidR="002E6ABE" w:rsidRPr="00061BAE" w:rsidRDefault="002E6ABE" w:rsidP="002E6ABE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954" w:type="pct"/>
            <w:shd w:val="clear" w:color="auto" w:fill="auto"/>
            <w:vAlign w:val="center"/>
          </w:tcPr>
          <w:p w:rsidR="002E6ABE" w:rsidRPr="00061BAE" w:rsidRDefault="002E6ABE" w:rsidP="002E6ABE">
            <w:pPr>
              <w:widowControl/>
              <w:jc w:val="center"/>
              <w:rPr>
                <w:kern w:val="0"/>
                <w:szCs w:val="21"/>
              </w:rPr>
            </w:pPr>
            <w:r w:rsidRPr="00061BAE">
              <w:rPr>
                <w:color w:val="000000"/>
                <w:kern w:val="24"/>
                <w:szCs w:val="21"/>
              </w:rPr>
              <w:t>必和必拓</w:t>
            </w:r>
          </w:p>
        </w:tc>
        <w:tc>
          <w:tcPr>
            <w:tcW w:w="1183" w:type="pct"/>
            <w:shd w:val="clear" w:color="auto" w:fill="auto"/>
            <w:vAlign w:val="center"/>
          </w:tcPr>
          <w:p w:rsidR="002E6ABE" w:rsidRPr="00061BAE" w:rsidRDefault="002E6ABE" w:rsidP="002E6ABE">
            <w:pPr>
              <w:widowControl/>
              <w:jc w:val="center"/>
              <w:rPr>
                <w:kern w:val="0"/>
                <w:szCs w:val="21"/>
              </w:rPr>
            </w:pPr>
            <w:r w:rsidRPr="00061BAE">
              <w:rPr>
                <w:color w:val="000000"/>
                <w:kern w:val="24"/>
                <w:szCs w:val="21"/>
              </w:rPr>
              <w:t>——</w:t>
            </w:r>
          </w:p>
        </w:tc>
        <w:tc>
          <w:tcPr>
            <w:tcW w:w="1404" w:type="pct"/>
            <w:shd w:val="clear" w:color="auto" w:fill="auto"/>
            <w:vAlign w:val="center"/>
          </w:tcPr>
          <w:p w:rsidR="002E6ABE" w:rsidRPr="00061BAE" w:rsidRDefault="002E6ABE" w:rsidP="002E6ABE">
            <w:pPr>
              <w:widowControl/>
              <w:jc w:val="center"/>
              <w:rPr>
                <w:kern w:val="0"/>
                <w:szCs w:val="21"/>
              </w:rPr>
            </w:pPr>
            <w:r w:rsidRPr="00061BAE">
              <w:rPr>
                <w:color w:val="000000"/>
                <w:kern w:val="24"/>
                <w:szCs w:val="21"/>
              </w:rPr>
              <w:t>——</w:t>
            </w:r>
          </w:p>
        </w:tc>
      </w:tr>
      <w:tr w:rsidR="002E6ABE" w:rsidRPr="00061BAE" w:rsidTr="00AA62E4">
        <w:trPr>
          <w:trHeight w:val="320"/>
          <w:jc w:val="center"/>
        </w:trPr>
        <w:tc>
          <w:tcPr>
            <w:tcW w:w="1459" w:type="pct"/>
            <w:vMerge/>
            <w:shd w:val="clear" w:color="auto" w:fill="auto"/>
            <w:vAlign w:val="center"/>
          </w:tcPr>
          <w:p w:rsidR="002E6ABE" w:rsidRPr="00061BAE" w:rsidRDefault="002E6ABE" w:rsidP="002E6ABE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954" w:type="pct"/>
            <w:shd w:val="clear" w:color="auto" w:fill="auto"/>
            <w:vAlign w:val="center"/>
          </w:tcPr>
          <w:p w:rsidR="002E6ABE" w:rsidRPr="00061BAE" w:rsidRDefault="002E6ABE" w:rsidP="002E6ABE">
            <w:pPr>
              <w:widowControl/>
              <w:jc w:val="center"/>
              <w:rPr>
                <w:kern w:val="0"/>
                <w:szCs w:val="21"/>
              </w:rPr>
            </w:pPr>
            <w:r w:rsidRPr="00061BAE">
              <w:rPr>
                <w:color w:val="000000"/>
                <w:kern w:val="24"/>
                <w:szCs w:val="21"/>
              </w:rPr>
              <w:t>FMG</w:t>
            </w:r>
          </w:p>
        </w:tc>
        <w:tc>
          <w:tcPr>
            <w:tcW w:w="1183" w:type="pct"/>
            <w:shd w:val="clear" w:color="auto" w:fill="auto"/>
            <w:vAlign w:val="center"/>
          </w:tcPr>
          <w:p w:rsidR="002E6ABE" w:rsidRPr="00061BAE" w:rsidRDefault="002E6ABE" w:rsidP="002E6ABE">
            <w:pPr>
              <w:widowControl/>
              <w:jc w:val="center"/>
              <w:rPr>
                <w:kern w:val="0"/>
                <w:szCs w:val="21"/>
              </w:rPr>
            </w:pPr>
            <w:r w:rsidRPr="00061BAE">
              <w:rPr>
                <w:color w:val="000000"/>
                <w:kern w:val="24"/>
                <w:szCs w:val="21"/>
              </w:rPr>
              <w:t>——</w:t>
            </w:r>
          </w:p>
        </w:tc>
        <w:tc>
          <w:tcPr>
            <w:tcW w:w="1404" w:type="pct"/>
            <w:shd w:val="clear" w:color="auto" w:fill="auto"/>
            <w:vAlign w:val="center"/>
          </w:tcPr>
          <w:p w:rsidR="002E6ABE" w:rsidRPr="00061BAE" w:rsidRDefault="002E6ABE" w:rsidP="002E6ABE">
            <w:pPr>
              <w:widowControl/>
              <w:jc w:val="center"/>
              <w:rPr>
                <w:kern w:val="0"/>
                <w:szCs w:val="21"/>
              </w:rPr>
            </w:pPr>
            <w:r w:rsidRPr="00061BAE">
              <w:rPr>
                <w:color w:val="000000"/>
                <w:kern w:val="24"/>
                <w:szCs w:val="21"/>
              </w:rPr>
              <w:t>——</w:t>
            </w:r>
          </w:p>
        </w:tc>
      </w:tr>
      <w:tr w:rsidR="002E6ABE" w:rsidRPr="00061BAE" w:rsidTr="00AA62E4">
        <w:trPr>
          <w:trHeight w:val="320"/>
          <w:jc w:val="center"/>
        </w:trPr>
        <w:tc>
          <w:tcPr>
            <w:tcW w:w="1459" w:type="pct"/>
            <w:vMerge/>
            <w:shd w:val="clear" w:color="auto" w:fill="auto"/>
            <w:vAlign w:val="center"/>
          </w:tcPr>
          <w:p w:rsidR="002E6ABE" w:rsidRPr="00061BAE" w:rsidRDefault="002E6ABE" w:rsidP="002E6ABE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954" w:type="pct"/>
            <w:shd w:val="clear" w:color="auto" w:fill="auto"/>
            <w:vAlign w:val="center"/>
          </w:tcPr>
          <w:p w:rsidR="002E6ABE" w:rsidRPr="00061BAE" w:rsidRDefault="002E6ABE" w:rsidP="002E6ABE">
            <w:pPr>
              <w:widowControl/>
              <w:jc w:val="center"/>
              <w:rPr>
                <w:kern w:val="0"/>
                <w:szCs w:val="21"/>
              </w:rPr>
            </w:pPr>
            <w:r w:rsidRPr="00061BAE">
              <w:rPr>
                <w:color w:val="000000"/>
                <w:kern w:val="24"/>
                <w:szCs w:val="21"/>
              </w:rPr>
              <w:t>淡水河谷</w:t>
            </w:r>
          </w:p>
        </w:tc>
        <w:tc>
          <w:tcPr>
            <w:tcW w:w="1183" w:type="pct"/>
            <w:shd w:val="clear" w:color="auto" w:fill="auto"/>
            <w:vAlign w:val="center"/>
          </w:tcPr>
          <w:p w:rsidR="002E6ABE" w:rsidRPr="00061BAE" w:rsidRDefault="002E6ABE" w:rsidP="002E6ABE">
            <w:pPr>
              <w:widowControl/>
              <w:jc w:val="center"/>
              <w:rPr>
                <w:kern w:val="0"/>
                <w:szCs w:val="21"/>
              </w:rPr>
            </w:pPr>
            <w:r w:rsidRPr="00061BAE">
              <w:rPr>
                <w:color w:val="FF0000"/>
                <w:kern w:val="24"/>
                <w:szCs w:val="21"/>
              </w:rPr>
              <w:t>+</w:t>
            </w:r>
            <w:r w:rsidRPr="00061BAE">
              <w:rPr>
                <w:color w:val="000000"/>
                <w:kern w:val="24"/>
                <w:szCs w:val="21"/>
              </w:rPr>
              <w:t>4386</w:t>
            </w:r>
          </w:p>
        </w:tc>
        <w:tc>
          <w:tcPr>
            <w:tcW w:w="1404" w:type="pct"/>
            <w:shd w:val="clear" w:color="auto" w:fill="auto"/>
            <w:vAlign w:val="center"/>
          </w:tcPr>
          <w:p w:rsidR="002E6ABE" w:rsidRPr="00061BAE" w:rsidRDefault="002E6ABE" w:rsidP="002E6ABE">
            <w:pPr>
              <w:widowControl/>
              <w:jc w:val="center"/>
              <w:rPr>
                <w:kern w:val="0"/>
                <w:szCs w:val="21"/>
              </w:rPr>
            </w:pPr>
            <w:r w:rsidRPr="00061BAE">
              <w:rPr>
                <w:color w:val="FF0000"/>
                <w:kern w:val="24"/>
                <w:szCs w:val="21"/>
              </w:rPr>
              <w:t>+</w:t>
            </w:r>
            <w:r w:rsidRPr="00061BAE">
              <w:rPr>
                <w:color w:val="000000"/>
                <w:kern w:val="24"/>
                <w:szCs w:val="21"/>
              </w:rPr>
              <w:t>2851</w:t>
            </w:r>
            <w:r w:rsidRPr="00061BAE">
              <w:rPr>
                <w:color w:val="000000"/>
                <w:kern w:val="24"/>
                <w:szCs w:val="21"/>
              </w:rPr>
              <w:t>（</w:t>
            </w:r>
            <w:r w:rsidRPr="00061BAE">
              <w:rPr>
                <w:color w:val="000000"/>
                <w:kern w:val="24"/>
                <w:szCs w:val="21"/>
              </w:rPr>
              <w:t>65%</w:t>
            </w:r>
            <w:r w:rsidRPr="00061BAE">
              <w:rPr>
                <w:color w:val="000000"/>
                <w:kern w:val="24"/>
                <w:szCs w:val="21"/>
              </w:rPr>
              <w:t>）</w:t>
            </w:r>
          </w:p>
        </w:tc>
      </w:tr>
      <w:tr w:rsidR="002E6ABE" w:rsidRPr="00061BAE" w:rsidTr="00AA62E4">
        <w:trPr>
          <w:trHeight w:val="347"/>
          <w:jc w:val="center"/>
        </w:trPr>
        <w:tc>
          <w:tcPr>
            <w:tcW w:w="1459" w:type="pct"/>
            <w:vMerge/>
            <w:shd w:val="clear" w:color="auto" w:fill="auto"/>
            <w:vAlign w:val="center"/>
          </w:tcPr>
          <w:p w:rsidR="002E6ABE" w:rsidRPr="00061BAE" w:rsidRDefault="002E6ABE" w:rsidP="002E6ABE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954" w:type="pct"/>
            <w:shd w:val="clear" w:color="auto" w:fill="auto"/>
            <w:vAlign w:val="center"/>
          </w:tcPr>
          <w:p w:rsidR="002E6ABE" w:rsidRPr="00061BAE" w:rsidRDefault="002E6ABE" w:rsidP="002E6ABE">
            <w:pPr>
              <w:widowControl/>
              <w:jc w:val="center"/>
              <w:rPr>
                <w:kern w:val="0"/>
                <w:szCs w:val="21"/>
              </w:rPr>
            </w:pPr>
            <w:r w:rsidRPr="00061BAE">
              <w:rPr>
                <w:b/>
                <w:bCs/>
                <w:color w:val="000000"/>
                <w:kern w:val="24"/>
                <w:szCs w:val="21"/>
              </w:rPr>
              <w:t>合计</w:t>
            </w:r>
          </w:p>
        </w:tc>
        <w:tc>
          <w:tcPr>
            <w:tcW w:w="1183" w:type="pct"/>
            <w:shd w:val="clear" w:color="auto" w:fill="auto"/>
            <w:vAlign w:val="center"/>
          </w:tcPr>
          <w:p w:rsidR="002E6ABE" w:rsidRPr="00061BAE" w:rsidRDefault="002E6ABE" w:rsidP="002E6ABE">
            <w:pPr>
              <w:widowControl/>
              <w:jc w:val="center"/>
              <w:rPr>
                <w:kern w:val="0"/>
                <w:szCs w:val="21"/>
              </w:rPr>
            </w:pPr>
            <w:r w:rsidRPr="00061BAE">
              <w:rPr>
                <w:b/>
                <w:bCs/>
                <w:color w:val="FF0000"/>
                <w:kern w:val="24"/>
                <w:szCs w:val="21"/>
              </w:rPr>
              <w:t>+</w:t>
            </w:r>
            <w:r w:rsidRPr="00061BAE">
              <w:rPr>
                <w:b/>
                <w:bCs/>
                <w:color w:val="000000"/>
                <w:kern w:val="24"/>
                <w:szCs w:val="21"/>
              </w:rPr>
              <w:t>6636</w:t>
            </w:r>
          </w:p>
        </w:tc>
        <w:tc>
          <w:tcPr>
            <w:tcW w:w="1404" w:type="pct"/>
            <w:shd w:val="clear" w:color="auto" w:fill="auto"/>
            <w:vAlign w:val="center"/>
          </w:tcPr>
          <w:p w:rsidR="002E6ABE" w:rsidRPr="00061BAE" w:rsidRDefault="002E6ABE" w:rsidP="002E6ABE">
            <w:pPr>
              <w:widowControl/>
              <w:jc w:val="center"/>
              <w:rPr>
                <w:kern w:val="0"/>
                <w:szCs w:val="21"/>
              </w:rPr>
            </w:pPr>
            <w:r w:rsidRPr="00061BAE">
              <w:rPr>
                <w:b/>
                <w:bCs/>
                <w:color w:val="FF0000"/>
                <w:kern w:val="24"/>
                <w:szCs w:val="21"/>
              </w:rPr>
              <w:t>+</w:t>
            </w:r>
            <w:r w:rsidRPr="00061BAE">
              <w:rPr>
                <w:b/>
                <w:bCs/>
                <w:color w:val="000000"/>
                <w:kern w:val="24"/>
                <w:szCs w:val="21"/>
              </w:rPr>
              <w:t>4583</w:t>
            </w:r>
          </w:p>
        </w:tc>
      </w:tr>
    </w:tbl>
    <w:p w:rsidR="002E6ABE" w:rsidRDefault="002E6ABE">
      <w:pPr>
        <w:spacing w:line="264" w:lineRule="auto"/>
        <w:jc w:val="center"/>
        <w:rPr>
          <w:rFonts w:ascii="宋体" w:hAnsi="宋体" w:cs="宋体" w:hint="eastAsia"/>
          <w:color w:val="00B050"/>
          <w:sz w:val="18"/>
          <w:szCs w:val="20"/>
        </w:rPr>
      </w:pPr>
      <w:r>
        <w:rPr>
          <w:rFonts w:ascii="宋体" w:hAnsi="宋体" w:cs="宋体" w:hint="eastAsia"/>
          <w:color w:val="00B050"/>
          <w:sz w:val="18"/>
          <w:szCs w:val="20"/>
        </w:rPr>
        <w:t>数据来源：Mysteel 中钢期货</w:t>
      </w:r>
    </w:p>
    <w:bookmarkEnd w:id="1"/>
    <w:p w:rsidR="002E6ABE" w:rsidRDefault="002E6ABE">
      <w:pPr>
        <w:spacing w:line="360" w:lineRule="auto"/>
        <w:ind w:firstLineChars="200" w:firstLine="422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二、特殊事件影响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非主流矿供应量环比减量</w:t>
      </w:r>
    </w:p>
    <w:p w:rsidR="002E6ABE" w:rsidRDefault="002E6ABE">
      <w:pPr>
        <w:pStyle w:val="aa"/>
        <w:spacing w:before="0" w:beforeAutospacing="0" w:afterAutospacing="0" w:line="360" w:lineRule="auto"/>
        <w:ind w:firstLineChars="200" w:firstLine="420"/>
        <w:jc w:val="both"/>
        <w:textAlignment w:val="baseline"/>
        <w:rPr>
          <w:sz w:val="21"/>
          <w:szCs w:val="21"/>
        </w:rPr>
      </w:pPr>
      <w:r>
        <w:rPr>
          <w:sz w:val="21"/>
          <w:szCs w:val="21"/>
        </w:rPr>
        <w:t>影响非主流矿供应的主要因素</w:t>
      </w:r>
      <w:r>
        <w:rPr>
          <w:rFonts w:hint="eastAsia"/>
          <w:sz w:val="21"/>
          <w:szCs w:val="21"/>
        </w:rPr>
        <w:t>包含</w:t>
      </w:r>
      <w:r>
        <w:rPr>
          <w:sz w:val="21"/>
          <w:szCs w:val="21"/>
        </w:rPr>
        <w:t>两方面：一方面是</w:t>
      </w:r>
      <w:r>
        <w:rPr>
          <w:rFonts w:hint="eastAsia"/>
          <w:sz w:val="21"/>
          <w:szCs w:val="21"/>
        </w:rPr>
        <w:t>受</w:t>
      </w:r>
      <w:r>
        <w:rPr>
          <w:sz w:val="21"/>
          <w:szCs w:val="21"/>
        </w:rPr>
        <w:t>特殊事件影响下的</w:t>
      </w:r>
      <w:r>
        <w:rPr>
          <w:rFonts w:hint="eastAsia"/>
          <w:sz w:val="21"/>
          <w:szCs w:val="21"/>
        </w:rPr>
        <w:t>供应</w:t>
      </w:r>
      <w:r>
        <w:rPr>
          <w:sz w:val="21"/>
          <w:szCs w:val="21"/>
        </w:rPr>
        <w:t>能力</w:t>
      </w:r>
      <w:r>
        <w:rPr>
          <w:rFonts w:hint="eastAsia"/>
          <w:sz w:val="21"/>
          <w:szCs w:val="21"/>
        </w:rPr>
        <w:t>变化；</w:t>
      </w:r>
      <w:r>
        <w:rPr>
          <w:sz w:val="21"/>
          <w:szCs w:val="21"/>
        </w:rPr>
        <w:t>另一方面</w:t>
      </w:r>
      <w:r>
        <w:rPr>
          <w:rFonts w:hint="eastAsia"/>
          <w:sz w:val="21"/>
          <w:szCs w:val="21"/>
        </w:rPr>
        <w:t>是</w:t>
      </w:r>
      <w:r>
        <w:rPr>
          <w:sz w:val="21"/>
          <w:szCs w:val="21"/>
        </w:rPr>
        <w:t>铁矿石价格变动对其自身</w:t>
      </w:r>
      <w:r>
        <w:rPr>
          <w:rFonts w:hint="eastAsia"/>
          <w:sz w:val="21"/>
          <w:szCs w:val="21"/>
        </w:rPr>
        <w:t>生产</w:t>
      </w:r>
      <w:r>
        <w:rPr>
          <w:sz w:val="21"/>
          <w:szCs w:val="21"/>
        </w:rPr>
        <w:t>销售利润的影响。</w:t>
      </w:r>
      <w:r>
        <w:rPr>
          <w:rFonts w:hint="eastAsia"/>
          <w:sz w:val="21"/>
          <w:szCs w:val="21"/>
        </w:rPr>
        <w:t>南非</w:t>
      </w:r>
      <w:r>
        <w:rPr>
          <w:sz w:val="21"/>
          <w:szCs w:val="21"/>
        </w:rPr>
        <w:t>和印度为我国</w:t>
      </w:r>
      <w:r>
        <w:rPr>
          <w:rFonts w:hint="eastAsia"/>
          <w:sz w:val="21"/>
          <w:szCs w:val="21"/>
        </w:rPr>
        <w:t>前两大</w:t>
      </w:r>
      <w:r>
        <w:rPr>
          <w:sz w:val="21"/>
          <w:szCs w:val="21"/>
        </w:rPr>
        <w:t>非主流矿进口国</w:t>
      </w:r>
      <w:r>
        <w:rPr>
          <w:rFonts w:hint="eastAsia"/>
          <w:sz w:val="21"/>
          <w:szCs w:val="21"/>
        </w:rPr>
        <w:t>，2021年</w:t>
      </w:r>
      <w:r>
        <w:rPr>
          <w:sz w:val="21"/>
          <w:szCs w:val="21"/>
        </w:rPr>
        <w:t>我国自南非进口铁矿石量占整体非主流矿进口量的</w:t>
      </w:r>
      <w:r>
        <w:rPr>
          <w:rFonts w:hint="eastAsia"/>
          <w:sz w:val="21"/>
          <w:szCs w:val="21"/>
        </w:rPr>
        <w:t>20.79</w:t>
      </w:r>
      <w:r>
        <w:rPr>
          <w:sz w:val="21"/>
          <w:szCs w:val="21"/>
        </w:rPr>
        <w:t>%，自印度进口量</w:t>
      </w:r>
      <w:r>
        <w:rPr>
          <w:rFonts w:hint="eastAsia"/>
          <w:sz w:val="21"/>
          <w:szCs w:val="21"/>
        </w:rPr>
        <w:t>占比17.24</w:t>
      </w:r>
      <w:r>
        <w:rPr>
          <w:sz w:val="21"/>
          <w:szCs w:val="21"/>
        </w:rPr>
        <w:t>%。另外，</w:t>
      </w:r>
      <w:r>
        <w:rPr>
          <w:rFonts w:hint="eastAsia"/>
          <w:sz w:val="21"/>
          <w:szCs w:val="21"/>
        </w:rPr>
        <w:t>今年2月底</w:t>
      </w:r>
      <w:r>
        <w:rPr>
          <w:sz w:val="21"/>
          <w:szCs w:val="21"/>
        </w:rPr>
        <w:t>俄乌</w:t>
      </w:r>
      <w:r>
        <w:rPr>
          <w:rFonts w:hint="eastAsia"/>
          <w:sz w:val="21"/>
          <w:szCs w:val="21"/>
        </w:rPr>
        <w:t>两国</w:t>
      </w:r>
      <w:r>
        <w:rPr>
          <w:sz w:val="21"/>
          <w:szCs w:val="21"/>
        </w:rPr>
        <w:t>爆发冲突，</w:t>
      </w:r>
      <w:r>
        <w:rPr>
          <w:rFonts w:hint="eastAsia"/>
          <w:sz w:val="21"/>
          <w:szCs w:val="21"/>
        </w:rPr>
        <w:t>特殊</w:t>
      </w:r>
      <w:r>
        <w:rPr>
          <w:sz w:val="21"/>
          <w:szCs w:val="21"/>
        </w:rPr>
        <w:t>事件的发生对我国非主流矿供应量也</w:t>
      </w:r>
      <w:r>
        <w:rPr>
          <w:rFonts w:hint="eastAsia"/>
          <w:sz w:val="21"/>
          <w:szCs w:val="21"/>
        </w:rPr>
        <w:t>将</w:t>
      </w:r>
      <w:r>
        <w:rPr>
          <w:sz w:val="21"/>
          <w:szCs w:val="21"/>
        </w:rPr>
        <w:t>产生明显影响。</w:t>
      </w:r>
      <w:r>
        <w:rPr>
          <w:rFonts w:hint="eastAsia"/>
          <w:sz w:val="21"/>
          <w:szCs w:val="21"/>
        </w:rPr>
        <w:t>2021年，我国</w:t>
      </w:r>
      <w:r>
        <w:rPr>
          <w:sz w:val="21"/>
          <w:szCs w:val="21"/>
        </w:rPr>
        <w:t>自</w:t>
      </w:r>
      <w:r>
        <w:rPr>
          <w:rFonts w:hint="eastAsia"/>
          <w:sz w:val="21"/>
          <w:szCs w:val="21"/>
        </w:rPr>
        <w:t>俄乌进口铁矿石总量2594.45万吨，同比下降1147.80万吨，降幅30.67%；其中，俄罗斯进口量为850.38万吨，占我国</w:t>
      </w:r>
      <w:r>
        <w:rPr>
          <w:sz w:val="21"/>
          <w:szCs w:val="21"/>
        </w:rPr>
        <w:t>铁矿石总进口量的</w:t>
      </w:r>
      <w:r>
        <w:rPr>
          <w:rFonts w:hint="eastAsia"/>
          <w:sz w:val="21"/>
          <w:szCs w:val="21"/>
        </w:rPr>
        <w:t>0.76%，为我国</w:t>
      </w:r>
      <w:r>
        <w:rPr>
          <w:sz w:val="21"/>
          <w:szCs w:val="21"/>
        </w:rPr>
        <w:t>非主流矿第七大进口国，</w:t>
      </w:r>
      <w:r>
        <w:rPr>
          <w:rFonts w:hint="eastAsia"/>
          <w:sz w:val="21"/>
          <w:szCs w:val="21"/>
        </w:rPr>
        <w:t>占比下降0.32%，乌克兰进口铁矿石数量为1744.11万吨，占我国</w:t>
      </w:r>
      <w:r>
        <w:rPr>
          <w:sz w:val="21"/>
          <w:szCs w:val="21"/>
        </w:rPr>
        <w:t>铁矿石总进口量的</w:t>
      </w:r>
      <w:r>
        <w:rPr>
          <w:rFonts w:hint="eastAsia"/>
          <w:sz w:val="21"/>
          <w:szCs w:val="21"/>
        </w:rPr>
        <w:t>1.55%，为我国</w:t>
      </w:r>
      <w:r>
        <w:rPr>
          <w:sz w:val="21"/>
          <w:szCs w:val="21"/>
        </w:rPr>
        <w:t>非主流矿</w:t>
      </w:r>
      <w:r>
        <w:rPr>
          <w:rFonts w:hint="eastAsia"/>
          <w:sz w:val="21"/>
          <w:szCs w:val="21"/>
        </w:rPr>
        <w:t>第三大</w:t>
      </w:r>
      <w:r>
        <w:rPr>
          <w:sz w:val="21"/>
          <w:szCs w:val="21"/>
        </w:rPr>
        <w:t>进口国，</w:t>
      </w:r>
      <w:r>
        <w:rPr>
          <w:rFonts w:hint="eastAsia"/>
          <w:sz w:val="21"/>
          <w:szCs w:val="21"/>
        </w:rPr>
        <w:t>占比下降0.57%。</w:t>
      </w:r>
    </w:p>
    <w:p w:rsidR="002E6ABE" w:rsidRPr="00061BAE" w:rsidRDefault="002E6ABE" w:rsidP="00061BAE">
      <w:pPr>
        <w:spacing w:line="312" w:lineRule="auto"/>
        <w:jc w:val="center"/>
      </w:pPr>
      <w:r>
        <w:rPr>
          <w:rFonts w:hint="eastAsia"/>
          <w:color w:val="00B050"/>
          <w:sz w:val="18"/>
          <w:szCs w:val="18"/>
        </w:rPr>
        <w:t>图</w:t>
      </w:r>
      <w:r>
        <w:rPr>
          <w:rFonts w:hint="eastAsia"/>
          <w:color w:val="00B050"/>
          <w:sz w:val="18"/>
          <w:szCs w:val="18"/>
        </w:rPr>
        <w:t>6  2021</w:t>
      </w:r>
      <w:r>
        <w:rPr>
          <w:rFonts w:hint="eastAsia"/>
          <w:color w:val="00B050"/>
          <w:sz w:val="18"/>
          <w:szCs w:val="18"/>
        </w:rPr>
        <w:t>年我国进口铁矿石数量占比（分国别）</w:t>
      </w:r>
      <w:r>
        <w:rPr>
          <w:rFonts w:hint="eastAsia"/>
          <w:color w:val="00B050"/>
          <w:sz w:val="18"/>
          <w:szCs w:val="18"/>
        </w:rPr>
        <w:t xml:space="preserve">      </w:t>
      </w:r>
      <w:r>
        <w:rPr>
          <w:rFonts w:hint="eastAsia"/>
          <w:color w:val="00B050"/>
          <w:sz w:val="18"/>
          <w:szCs w:val="18"/>
        </w:rPr>
        <w:t>图</w:t>
      </w:r>
      <w:r>
        <w:rPr>
          <w:rFonts w:hint="eastAsia"/>
          <w:color w:val="00B050"/>
          <w:sz w:val="18"/>
          <w:szCs w:val="18"/>
        </w:rPr>
        <w:t>7 2021</w:t>
      </w:r>
      <w:r>
        <w:rPr>
          <w:rFonts w:hint="eastAsia"/>
          <w:color w:val="00B050"/>
          <w:sz w:val="18"/>
          <w:szCs w:val="18"/>
        </w:rPr>
        <w:t>年除澳、巴外其他国家进口量占比（分国别）</w:t>
      </w:r>
    </w:p>
    <w:p w:rsidR="002E6ABE" w:rsidRDefault="003C0C4C">
      <w:pPr>
        <w:spacing w:line="312" w:lineRule="auto"/>
        <w:jc w:val="center"/>
        <w:rPr>
          <w:color w:val="00B050"/>
          <w:sz w:val="18"/>
          <w:szCs w:val="18"/>
        </w:rPr>
      </w:pPr>
      <w:r>
        <w:rPr>
          <w:noProof/>
        </w:rPr>
        <w:drawing>
          <wp:inline distT="0" distB="0" distL="0" distR="0">
            <wp:extent cx="3029585" cy="1741170"/>
            <wp:effectExtent l="0" t="0" r="0" b="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2E6ABE">
        <w:rPr>
          <w:rFonts w:hint="eastAsia"/>
          <w:color w:val="00B050"/>
          <w:sz w:val="18"/>
          <w:szCs w:val="18"/>
        </w:rPr>
        <w:t xml:space="preserve">   </w:t>
      </w:r>
      <w:r>
        <w:rPr>
          <w:noProof/>
        </w:rPr>
        <w:drawing>
          <wp:inline distT="0" distB="0" distL="0" distR="0">
            <wp:extent cx="2989580" cy="1797050"/>
            <wp:effectExtent l="0" t="0" r="0" b="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2E6ABE" w:rsidRDefault="002E6ABE">
      <w:pPr>
        <w:spacing w:line="312" w:lineRule="auto"/>
        <w:ind w:firstLineChars="250" w:firstLine="450"/>
        <w:jc w:val="center"/>
        <w:rPr>
          <w:color w:val="00B050"/>
          <w:sz w:val="18"/>
          <w:szCs w:val="18"/>
        </w:rPr>
      </w:pPr>
      <w:r>
        <w:rPr>
          <w:rFonts w:hint="eastAsia"/>
          <w:color w:val="00B050"/>
          <w:sz w:val="18"/>
          <w:szCs w:val="18"/>
        </w:rPr>
        <w:t>数据来源：海关总署</w:t>
      </w:r>
      <w:r>
        <w:rPr>
          <w:rFonts w:hint="eastAsia"/>
          <w:color w:val="00B050"/>
          <w:sz w:val="18"/>
          <w:szCs w:val="18"/>
        </w:rPr>
        <w:t xml:space="preserve">  Mysteel  </w:t>
      </w:r>
      <w:r>
        <w:rPr>
          <w:rFonts w:hint="eastAsia"/>
          <w:color w:val="00B050"/>
          <w:sz w:val="18"/>
          <w:szCs w:val="18"/>
        </w:rPr>
        <w:t>中钢期货</w:t>
      </w:r>
    </w:p>
    <w:p w:rsidR="002E6ABE" w:rsidRDefault="002E6ABE" w:rsidP="00371FF3">
      <w:pPr>
        <w:pStyle w:val="aa"/>
        <w:spacing w:before="0" w:beforeAutospacing="0" w:afterAutospacing="0" w:line="360" w:lineRule="auto"/>
        <w:ind w:firstLineChars="200" w:firstLine="420"/>
        <w:jc w:val="both"/>
        <w:textAlignment w:val="baseline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回到</w:t>
      </w:r>
      <w:r>
        <w:rPr>
          <w:sz w:val="21"/>
          <w:szCs w:val="21"/>
        </w:rPr>
        <w:t>今年上半年的非主流矿供应情况，海关数据显示，今年</w:t>
      </w: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>-5</w:t>
      </w:r>
      <w:r>
        <w:rPr>
          <w:rFonts w:hint="eastAsia"/>
          <w:sz w:val="21"/>
          <w:szCs w:val="21"/>
        </w:rPr>
        <w:t>月份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我国</w:t>
      </w:r>
      <w:r>
        <w:rPr>
          <w:sz w:val="21"/>
          <w:szCs w:val="21"/>
        </w:rPr>
        <w:t>自南非进口铁矿石1556.52</w:t>
      </w:r>
      <w:r>
        <w:rPr>
          <w:rFonts w:hint="eastAsia"/>
          <w:sz w:val="21"/>
          <w:szCs w:val="21"/>
        </w:rPr>
        <w:t>万吨，同比下降</w:t>
      </w:r>
      <w:r>
        <w:rPr>
          <w:sz w:val="21"/>
          <w:szCs w:val="21"/>
        </w:rPr>
        <w:t>10.33%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178.72</w:t>
      </w:r>
      <w:r>
        <w:rPr>
          <w:rFonts w:hint="eastAsia"/>
          <w:sz w:val="21"/>
          <w:szCs w:val="21"/>
        </w:rPr>
        <w:t>万吨）；自</w:t>
      </w:r>
      <w:r>
        <w:rPr>
          <w:sz w:val="21"/>
          <w:szCs w:val="21"/>
        </w:rPr>
        <w:t>印度进口铁矿石769.87万吨，同比下降64.87%（1421.88万吨）</w:t>
      </w:r>
      <w:r>
        <w:rPr>
          <w:rFonts w:hint="eastAsia"/>
          <w:sz w:val="21"/>
          <w:szCs w:val="21"/>
        </w:rPr>
        <w:t>；自俄罗斯进口铁矿石</w:t>
      </w:r>
      <w:r>
        <w:rPr>
          <w:sz w:val="21"/>
          <w:szCs w:val="21"/>
        </w:rPr>
        <w:t>286.89万吨，同比下降22%（80.94万吨）</w:t>
      </w:r>
      <w:r>
        <w:rPr>
          <w:rFonts w:hint="eastAsia"/>
          <w:sz w:val="21"/>
          <w:szCs w:val="21"/>
        </w:rPr>
        <w:t>；自乌克兰</w:t>
      </w:r>
      <w:r>
        <w:rPr>
          <w:sz w:val="21"/>
          <w:szCs w:val="21"/>
        </w:rPr>
        <w:t>进口铁矿石510.38万吨，同比下降35.27%（278.14万吨）</w:t>
      </w:r>
      <w:r>
        <w:rPr>
          <w:rFonts w:hint="eastAsia"/>
          <w:sz w:val="21"/>
          <w:szCs w:val="21"/>
        </w:rPr>
        <w:t>。</w:t>
      </w:r>
      <w:r>
        <w:rPr>
          <w:sz w:val="21"/>
          <w:szCs w:val="21"/>
        </w:rPr>
        <w:t>整体来看，今年前</w:t>
      </w:r>
      <w:r>
        <w:rPr>
          <w:rFonts w:hint="eastAsia"/>
          <w:sz w:val="21"/>
          <w:szCs w:val="21"/>
        </w:rPr>
        <w:t>5月</w:t>
      </w:r>
      <w:r>
        <w:rPr>
          <w:sz w:val="21"/>
          <w:szCs w:val="21"/>
        </w:rPr>
        <w:t>，我国非主流矿供应下降明显</w:t>
      </w:r>
      <w:r>
        <w:rPr>
          <w:rFonts w:hint="eastAsia"/>
          <w:sz w:val="21"/>
          <w:szCs w:val="21"/>
        </w:rPr>
        <w:t>；</w:t>
      </w:r>
      <w:r>
        <w:rPr>
          <w:sz w:val="21"/>
          <w:szCs w:val="21"/>
        </w:rPr>
        <w:t>其中，印度上调出口关税</w:t>
      </w:r>
      <w:r>
        <w:rPr>
          <w:rFonts w:hint="eastAsia"/>
          <w:sz w:val="21"/>
          <w:szCs w:val="21"/>
        </w:rPr>
        <w:t>暂未</w:t>
      </w:r>
      <w:r>
        <w:rPr>
          <w:sz w:val="21"/>
          <w:szCs w:val="21"/>
        </w:rPr>
        <w:t>对进口量产生实质影响，</w:t>
      </w:r>
      <w:r>
        <w:rPr>
          <w:rFonts w:hint="eastAsia"/>
          <w:sz w:val="21"/>
          <w:szCs w:val="21"/>
        </w:rPr>
        <w:t>预估</w:t>
      </w:r>
      <w:r>
        <w:rPr>
          <w:sz w:val="21"/>
          <w:szCs w:val="21"/>
        </w:rPr>
        <w:t>影响将在下半年集中体现；俄乌冲突</w:t>
      </w:r>
      <w:r>
        <w:rPr>
          <w:rFonts w:hint="eastAsia"/>
          <w:sz w:val="21"/>
          <w:szCs w:val="21"/>
        </w:rPr>
        <w:t>已经</w:t>
      </w:r>
      <w:r>
        <w:rPr>
          <w:sz w:val="21"/>
          <w:szCs w:val="21"/>
        </w:rPr>
        <w:t>对</w:t>
      </w:r>
      <w:r>
        <w:rPr>
          <w:rFonts w:hint="eastAsia"/>
          <w:sz w:val="21"/>
          <w:szCs w:val="21"/>
        </w:rPr>
        <w:t>我国</w:t>
      </w:r>
      <w:r>
        <w:rPr>
          <w:sz w:val="21"/>
          <w:szCs w:val="21"/>
        </w:rPr>
        <w:t>非主流矿供应产生影响，</w:t>
      </w:r>
      <w:r>
        <w:rPr>
          <w:rFonts w:hint="eastAsia"/>
          <w:sz w:val="21"/>
          <w:szCs w:val="21"/>
        </w:rPr>
        <w:t>从</w:t>
      </w:r>
      <w:r>
        <w:rPr>
          <w:sz w:val="21"/>
          <w:szCs w:val="21"/>
        </w:rPr>
        <w:t>下图</w:t>
      </w:r>
      <w:r>
        <w:rPr>
          <w:rFonts w:hint="eastAsia"/>
          <w:sz w:val="21"/>
          <w:szCs w:val="21"/>
        </w:rPr>
        <w:t>走势</w:t>
      </w:r>
      <w:r>
        <w:rPr>
          <w:sz w:val="21"/>
          <w:szCs w:val="21"/>
        </w:rPr>
        <w:t>中</w:t>
      </w:r>
      <w:r>
        <w:rPr>
          <w:rFonts w:hint="eastAsia"/>
          <w:sz w:val="21"/>
          <w:szCs w:val="21"/>
        </w:rPr>
        <w:t>可以</w:t>
      </w:r>
      <w:r>
        <w:rPr>
          <w:sz w:val="21"/>
          <w:szCs w:val="21"/>
        </w:rPr>
        <w:t>看出，我国自俄罗斯</w:t>
      </w:r>
      <w:r>
        <w:rPr>
          <w:rFonts w:hint="eastAsia"/>
          <w:sz w:val="21"/>
          <w:szCs w:val="21"/>
        </w:rPr>
        <w:t>进口量虽然3、4月份继续</w:t>
      </w:r>
      <w:r>
        <w:rPr>
          <w:sz w:val="21"/>
          <w:szCs w:val="21"/>
        </w:rPr>
        <w:t>走高，但是</w:t>
      </w:r>
      <w:r>
        <w:rPr>
          <w:rFonts w:hint="eastAsia"/>
          <w:sz w:val="21"/>
          <w:szCs w:val="21"/>
        </w:rPr>
        <w:t>5月份</w:t>
      </w:r>
      <w:r>
        <w:rPr>
          <w:sz w:val="21"/>
          <w:szCs w:val="21"/>
        </w:rPr>
        <w:t>进口量下降明显，较</w:t>
      </w:r>
      <w:r>
        <w:rPr>
          <w:rFonts w:hint="eastAsia"/>
          <w:sz w:val="21"/>
          <w:szCs w:val="21"/>
        </w:rPr>
        <w:t>4月份</w:t>
      </w:r>
      <w:r>
        <w:rPr>
          <w:sz w:val="21"/>
          <w:szCs w:val="21"/>
        </w:rPr>
        <w:t>环比回落</w:t>
      </w:r>
      <w:r>
        <w:rPr>
          <w:rFonts w:hint="eastAsia"/>
          <w:sz w:val="21"/>
          <w:szCs w:val="21"/>
        </w:rPr>
        <w:t>31.92万吨</w:t>
      </w:r>
      <w:r>
        <w:rPr>
          <w:sz w:val="21"/>
          <w:szCs w:val="21"/>
        </w:rPr>
        <w:t>至</w:t>
      </w:r>
      <w:r>
        <w:rPr>
          <w:rFonts w:hint="eastAsia"/>
          <w:sz w:val="21"/>
          <w:szCs w:val="21"/>
        </w:rPr>
        <w:t>48.13万吨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乌克兰</w:t>
      </w:r>
      <w:r>
        <w:rPr>
          <w:sz w:val="21"/>
          <w:szCs w:val="21"/>
        </w:rPr>
        <w:t>铁矿石供应量</w:t>
      </w:r>
      <w:r>
        <w:rPr>
          <w:rFonts w:hint="eastAsia"/>
          <w:sz w:val="21"/>
          <w:szCs w:val="21"/>
        </w:rPr>
        <w:t>自4月份</w:t>
      </w:r>
      <w:r>
        <w:rPr>
          <w:sz w:val="21"/>
          <w:szCs w:val="21"/>
        </w:rPr>
        <w:t>开始便出现明显下滑，</w:t>
      </w:r>
      <w:r>
        <w:rPr>
          <w:rFonts w:hint="eastAsia"/>
          <w:sz w:val="21"/>
          <w:szCs w:val="21"/>
        </w:rPr>
        <w:t>我国5月份从乌克兰</w:t>
      </w:r>
      <w:r>
        <w:rPr>
          <w:sz w:val="21"/>
          <w:szCs w:val="21"/>
        </w:rPr>
        <w:t>进口量已经下滑至</w:t>
      </w:r>
      <w:r>
        <w:rPr>
          <w:rFonts w:hint="eastAsia"/>
          <w:sz w:val="21"/>
          <w:szCs w:val="21"/>
        </w:rPr>
        <w:t>10.73万吨</w:t>
      </w:r>
      <w:r>
        <w:rPr>
          <w:sz w:val="21"/>
          <w:szCs w:val="21"/>
        </w:rPr>
        <w:t>。</w:t>
      </w:r>
    </w:p>
    <w:p w:rsidR="002E6ABE" w:rsidRDefault="002E6ABE">
      <w:pPr>
        <w:spacing w:line="312" w:lineRule="auto"/>
        <w:ind w:firstLineChars="800" w:firstLine="1440"/>
        <w:rPr>
          <w:rFonts w:hint="eastAsia"/>
          <w:color w:val="00B050"/>
          <w:sz w:val="18"/>
          <w:szCs w:val="18"/>
        </w:rPr>
      </w:pPr>
      <w:r>
        <w:rPr>
          <w:rFonts w:hint="eastAsia"/>
          <w:color w:val="00B050"/>
          <w:sz w:val="18"/>
          <w:szCs w:val="18"/>
        </w:rPr>
        <w:t>图</w:t>
      </w:r>
      <w:r>
        <w:rPr>
          <w:rFonts w:hint="eastAsia"/>
          <w:color w:val="00B050"/>
          <w:sz w:val="18"/>
          <w:szCs w:val="18"/>
        </w:rPr>
        <w:t xml:space="preserve">8  </w:t>
      </w:r>
      <w:r>
        <w:rPr>
          <w:rFonts w:hint="eastAsia"/>
          <w:color w:val="00B050"/>
          <w:sz w:val="18"/>
          <w:szCs w:val="18"/>
        </w:rPr>
        <w:t>中国自南非铁矿石进口量（万吨）</w:t>
      </w:r>
      <w:r>
        <w:rPr>
          <w:rFonts w:hint="eastAsia"/>
          <w:color w:val="00B050"/>
          <w:sz w:val="18"/>
          <w:szCs w:val="18"/>
        </w:rPr>
        <w:t xml:space="preserve">            </w:t>
      </w:r>
      <w:r>
        <w:rPr>
          <w:rFonts w:hint="eastAsia"/>
          <w:color w:val="00B050"/>
          <w:sz w:val="18"/>
          <w:szCs w:val="18"/>
        </w:rPr>
        <w:t>图</w:t>
      </w:r>
      <w:r>
        <w:rPr>
          <w:rFonts w:hint="eastAsia"/>
          <w:color w:val="00B050"/>
          <w:sz w:val="18"/>
          <w:szCs w:val="18"/>
        </w:rPr>
        <w:t xml:space="preserve">9  </w:t>
      </w:r>
      <w:r>
        <w:rPr>
          <w:rFonts w:hint="eastAsia"/>
          <w:color w:val="00B050"/>
          <w:sz w:val="18"/>
          <w:szCs w:val="18"/>
        </w:rPr>
        <w:t>中国自印度铁矿石进口量（万吨）</w:t>
      </w:r>
    </w:p>
    <w:p w:rsidR="002E6ABE" w:rsidRDefault="003C0C4C">
      <w:pPr>
        <w:spacing w:line="312" w:lineRule="auto"/>
        <w:ind w:firstLineChars="200" w:firstLine="420"/>
        <w:jc w:val="center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>
            <wp:extent cx="2639695" cy="1995805"/>
            <wp:effectExtent l="0" t="0" r="0" b="0"/>
            <wp:docPr id="9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2E6ABE"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>
            <wp:extent cx="2734945" cy="1932305"/>
            <wp:effectExtent l="0" t="0" r="0" b="0"/>
            <wp:docPr id="10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ABE" w:rsidRDefault="002E6ABE">
      <w:pPr>
        <w:spacing w:line="312" w:lineRule="auto"/>
        <w:jc w:val="center"/>
        <w:rPr>
          <w:rFonts w:hint="eastAsia"/>
          <w:color w:val="00B050"/>
          <w:sz w:val="18"/>
          <w:szCs w:val="18"/>
        </w:rPr>
      </w:pPr>
      <w:r>
        <w:rPr>
          <w:rFonts w:hint="eastAsia"/>
          <w:color w:val="00B050"/>
          <w:sz w:val="18"/>
          <w:szCs w:val="18"/>
        </w:rPr>
        <w:t>数据来源：</w:t>
      </w:r>
      <w:r>
        <w:rPr>
          <w:rFonts w:hint="eastAsia"/>
          <w:color w:val="00B050"/>
          <w:sz w:val="18"/>
          <w:szCs w:val="18"/>
        </w:rPr>
        <w:t xml:space="preserve">Mysteel </w:t>
      </w:r>
      <w:r>
        <w:rPr>
          <w:rFonts w:hint="eastAsia"/>
          <w:color w:val="00B050"/>
          <w:sz w:val="18"/>
          <w:szCs w:val="18"/>
        </w:rPr>
        <w:t>中钢期货</w:t>
      </w:r>
    </w:p>
    <w:p w:rsidR="002E6ABE" w:rsidRDefault="002E6ABE">
      <w:pPr>
        <w:spacing w:line="312" w:lineRule="auto"/>
        <w:jc w:val="center"/>
        <w:rPr>
          <w:rFonts w:hint="eastAsia"/>
          <w:color w:val="00B050"/>
          <w:sz w:val="18"/>
          <w:szCs w:val="18"/>
        </w:rPr>
      </w:pPr>
      <w:r>
        <w:rPr>
          <w:rFonts w:hint="eastAsia"/>
          <w:color w:val="00B050"/>
          <w:sz w:val="18"/>
          <w:szCs w:val="18"/>
        </w:rPr>
        <w:t xml:space="preserve">        </w:t>
      </w:r>
      <w:r>
        <w:rPr>
          <w:rFonts w:hint="eastAsia"/>
          <w:color w:val="00B050"/>
          <w:sz w:val="18"/>
          <w:szCs w:val="18"/>
        </w:rPr>
        <w:t>图</w:t>
      </w:r>
      <w:r>
        <w:rPr>
          <w:rFonts w:hint="eastAsia"/>
          <w:color w:val="00B050"/>
          <w:sz w:val="18"/>
          <w:szCs w:val="18"/>
        </w:rPr>
        <w:t xml:space="preserve">10  </w:t>
      </w:r>
      <w:r>
        <w:rPr>
          <w:rFonts w:hint="eastAsia"/>
          <w:color w:val="00B050"/>
          <w:sz w:val="18"/>
          <w:szCs w:val="18"/>
        </w:rPr>
        <w:t>中国自俄罗斯铁矿石进口量（万吨）</w:t>
      </w:r>
      <w:r>
        <w:rPr>
          <w:rFonts w:hint="eastAsia"/>
          <w:color w:val="00B050"/>
          <w:sz w:val="18"/>
          <w:szCs w:val="18"/>
        </w:rPr>
        <w:t xml:space="preserve">           </w:t>
      </w:r>
      <w:r>
        <w:rPr>
          <w:rFonts w:hint="eastAsia"/>
          <w:color w:val="00B050"/>
          <w:sz w:val="18"/>
          <w:szCs w:val="18"/>
        </w:rPr>
        <w:t>图</w:t>
      </w:r>
      <w:r>
        <w:rPr>
          <w:rFonts w:hint="eastAsia"/>
          <w:color w:val="00B050"/>
          <w:sz w:val="18"/>
          <w:szCs w:val="18"/>
        </w:rPr>
        <w:t xml:space="preserve">11  </w:t>
      </w:r>
      <w:r>
        <w:rPr>
          <w:rFonts w:hint="eastAsia"/>
          <w:color w:val="00B050"/>
          <w:sz w:val="18"/>
          <w:szCs w:val="18"/>
        </w:rPr>
        <w:t>中国自乌克兰铁矿石进口量（万吨）</w:t>
      </w:r>
    </w:p>
    <w:p w:rsidR="002E6ABE" w:rsidRDefault="003C0C4C">
      <w:pPr>
        <w:spacing w:line="312" w:lineRule="auto"/>
        <w:jc w:val="center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>
            <wp:extent cx="2568575" cy="2019935"/>
            <wp:effectExtent l="0" t="0" r="0" b="0"/>
            <wp:docPr id="11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6ABE">
        <w:rPr>
          <w:rFonts w:hint="eastAsia"/>
        </w:rPr>
        <w:t xml:space="preserve">  </w:t>
      </w:r>
      <w:r w:rsidR="002E6ABE">
        <w:t xml:space="preserve"> </w:t>
      </w:r>
      <w:r>
        <w:rPr>
          <w:noProof/>
        </w:rPr>
        <w:drawing>
          <wp:inline distT="0" distB="0" distL="0" distR="0">
            <wp:extent cx="2703195" cy="2067560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2E6ABE" w:rsidRDefault="002E6ABE">
      <w:pPr>
        <w:spacing w:line="312" w:lineRule="auto"/>
        <w:jc w:val="center"/>
        <w:rPr>
          <w:rFonts w:hint="eastAsia"/>
          <w:color w:val="00B050"/>
          <w:sz w:val="18"/>
          <w:szCs w:val="18"/>
        </w:rPr>
      </w:pPr>
      <w:r>
        <w:rPr>
          <w:rFonts w:hint="eastAsia"/>
          <w:color w:val="00B050"/>
          <w:sz w:val="18"/>
          <w:szCs w:val="18"/>
        </w:rPr>
        <w:t>数据来源：</w:t>
      </w:r>
      <w:r>
        <w:rPr>
          <w:rFonts w:hint="eastAsia"/>
          <w:color w:val="00B050"/>
          <w:sz w:val="18"/>
          <w:szCs w:val="18"/>
        </w:rPr>
        <w:t xml:space="preserve">Mysteel </w:t>
      </w:r>
      <w:r>
        <w:rPr>
          <w:rFonts w:hint="eastAsia"/>
          <w:color w:val="00B050"/>
          <w:sz w:val="18"/>
          <w:szCs w:val="18"/>
        </w:rPr>
        <w:t>中钢期货</w:t>
      </w:r>
    </w:p>
    <w:p w:rsidR="002E6ABE" w:rsidRDefault="002E6ABE" w:rsidP="0048134D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展望下半年</w:t>
      </w:r>
      <w:r>
        <w:rPr>
          <w:rFonts w:ascii="宋体" w:hAnsi="宋体"/>
          <w:szCs w:val="21"/>
        </w:rPr>
        <w:t>非主流矿供应变化，</w:t>
      </w:r>
      <w:r>
        <w:rPr>
          <w:rFonts w:ascii="宋体" w:hAnsi="宋体" w:hint="eastAsia"/>
          <w:szCs w:val="21"/>
        </w:rPr>
        <w:t>环比</w:t>
      </w:r>
      <w:r>
        <w:rPr>
          <w:rFonts w:ascii="宋体" w:hAnsi="宋体"/>
          <w:szCs w:val="21"/>
        </w:rPr>
        <w:t>上半年来看，印度上调出口</w:t>
      </w:r>
      <w:r>
        <w:rPr>
          <w:rFonts w:ascii="宋体" w:hAnsi="宋体" w:hint="eastAsia"/>
          <w:szCs w:val="21"/>
        </w:rPr>
        <w:t>关税</w:t>
      </w:r>
      <w:r>
        <w:rPr>
          <w:rFonts w:ascii="宋体" w:hAnsi="宋体"/>
          <w:szCs w:val="21"/>
        </w:rPr>
        <w:t>和俄乌冲突将显著影响我国非主流矿供应量。我们预估印度上调关税</w:t>
      </w:r>
      <w:r>
        <w:rPr>
          <w:rFonts w:ascii="宋体" w:hAnsi="宋体" w:hint="eastAsia"/>
          <w:szCs w:val="21"/>
        </w:rPr>
        <w:t>将影响2022年</w:t>
      </w:r>
      <w:r>
        <w:rPr>
          <w:rFonts w:ascii="宋体" w:hAnsi="宋体"/>
          <w:szCs w:val="21"/>
        </w:rPr>
        <w:t>我国自印度进口铁矿石量</w:t>
      </w:r>
      <w:r>
        <w:rPr>
          <w:rFonts w:ascii="宋体" w:hAnsi="宋体" w:hint="eastAsia"/>
          <w:szCs w:val="21"/>
        </w:rPr>
        <w:t>减少2000万吨</w:t>
      </w:r>
      <w:r>
        <w:rPr>
          <w:rFonts w:ascii="宋体" w:hAnsi="宋体"/>
          <w:szCs w:val="21"/>
        </w:rPr>
        <w:t>，</w:t>
      </w:r>
      <w:r>
        <w:rPr>
          <w:rFonts w:ascii="宋体" w:hAnsi="宋体" w:hint="eastAsia"/>
          <w:szCs w:val="21"/>
        </w:rPr>
        <w:t>即</w:t>
      </w:r>
      <w:r>
        <w:rPr>
          <w:rFonts w:ascii="宋体" w:hAnsi="宋体"/>
          <w:szCs w:val="21"/>
        </w:rPr>
        <w:t>我国今年自印</w:t>
      </w:r>
      <w:r>
        <w:rPr>
          <w:rFonts w:ascii="宋体" w:hAnsi="宋体"/>
          <w:szCs w:val="21"/>
        </w:rPr>
        <w:lastRenderedPageBreak/>
        <w:t>度总进口量下降至</w:t>
      </w:r>
      <w:r>
        <w:rPr>
          <w:rFonts w:ascii="宋体" w:hAnsi="宋体" w:hint="eastAsia"/>
          <w:szCs w:val="21"/>
        </w:rPr>
        <w:t>1342万吨</w:t>
      </w:r>
      <w:r>
        <w:rPr>
          <w:rFonts w:ascii="宋体" w:hAnsi="宋体"/>
          <w:szCs w:val="21"/>
        </w:rPr>
        <w:t>，</w:t>
      </w:r>
      <w:r>
        <w:rPr>
          <w:rFonts w:ascii="宋体" w:hAnsi="宋体" w:hint="eastAsia"/>
          <w:szCs w:val="21"/>
        </w:rPr>
        <w:t>且根据</w:t>
      </w:r>
      <w:r>
        <w:rPr>
          <w:rFonts w:ascii="宋体" w:hAnsi="宋体"/>
          <w:szCs w:val="21"/>
        </w:rPr>
        <w:t>船期预估，</w:t>
      </w:r>
      <w:r>
        <w:rPr>
          <w:rFonts w:ascii="宋体" w:hAnsi="宋体" w:hint="eastAsia"/>
          <w:szCs w:val="21"/>
        </w:rPr>
        <w:t>上调</w:t>
      </w:r>
      <w:r>
        <w:rPr>
          <w:rFonts w:ascii="宋体" w:hAnsi="宋体"/>
          <w:szCs w:val="21"/>
        </w:rPr>
        <w:t>关税将自</w:t>
      </w:r>
      <w:r>
        <w:rPr>
          <w:rFonts w:ascii="宋体" w:hAnsi="宋体" w:hint="eastAsia"/>
          <w:szCs w:val="21"/>
        </w:rPr>
        <w:t>7月份开始</w:t>
      </w:r>
      <w:r>
        <w:rPr>
          <w:rFonts w:ascii="宋体" w:hAnsi="宋体"/>
          <w:szCs w:val="21"/>
        </w:rPr>
        <w:t>对</w:t>
      </w:r>
      <w:r>
        <w:rPr>
          <w:rFonts w:ascii="宋体" w:hAnsi="宋体" w:hint="eastAsia"/>
          <w:szCs w:val="21"/>
        </w:rPr>
        <w:t>我国</w:t>
      </w:r>
      <w:r>
        <w:rPr>
          <w:rFonts w:ascii="宋体" w:hAnsi="宋体"/>
          <w:szCs w:val="21"/>
        </w:rPr>
        <w:t>进口量产生明显影响，因而我们假设</w:t>
      </w:r>
      <w:r>
        <w:rPr>
          <w:rFonts w:ascii="宋体" w:hAnsi="宋体" w:hint="eastAsia"/>
          <w:szCs w:val="21"/>
        </w:rPr>
        <w:t>6月份</w:t>
      </w:r>
      <w:r>
        <w:rPr>
          <w:rFonts w:ascii="宋体" w:hAnsi="宋体"/>
          <w:szCs w:val="21"/>
        </w:rPr>
        <w:t>我国自印度进口量</w:t>
      </w:r>
      <w:r>
        <w:rPr>
          <w:rFonts w:ascii="宋体" w:hAnsi="宋体" w:hint="eastAsia"/>
          <w:szCs w:val="21"/>
        </w:rPr>
        <w:t>维持在200万吨</w:t>
      </w:r>
      <w:r>
        <w:rPr>
          <w:rFonts w:ascii="宋体" w:hAnsi="宋体"/>
          <w:szCs w:val="21"/>
        </w:rPr>
        <w:t>水平，则上半年总进口量达到</w:t>
      </w:r>
      <w:r>
        <w:rPr>
          <w:rFonts w:ascii="宋体" w:hAnsi="宋体" w:hint="eastAsia"/>
          <w:szCs w:val="21"/>
        </w:rPr>
        <w:t>970万吨</w:t>
      </w:r>
      <w:r>
        <w:rPr>
          <w:rFonts w:ascii="宋体" w:hAnsi="宋体"/>
          <w:szCs w:val="21"/>
        </w:rPr>
        <w:t>，下半年将</w:t>
      </w:r>
      <w:r>
        <w:rPr>
          <w:rFonts w:ascii="宋体" w:hAnsi="宋体" w:hint="eastAsia"/>
          <w:szCs w:val="21"/>
        </w:rPr>
        <w:t>只</w:t>
      </w:r>
      <w:r>
        <w:rPr>
          <w:rFonts w:ascii="宋体" w:hAnsi="宋体"/>
          <w:szCs w:val="21"/>
        </w:rPr>
        <w:t>进口</w:t>
      </w:r>
      <w:r>
        <w:rPr>
          <w:rFonts w:ascii="宋体" w:hAnsi="宋体" w:hint="eastAsia"/>
          <w:szCs w:val="21"/>
        </w:rPr>
        <w:t>372万吨，</w:t>
      </w:r>
      <w:r>
        <w:rPr>
          <w:rFonts w:ascii="宋体" w:hAnsi="宋体"/>
          <w:szCs w:val="21"/>
        </w:rPr>
        <w:t>减量</w:t>
      </w:r>
      <w:r>
        <w:rPr>
          <w:rFonts w:ascii="宋体" w:hAnsi="宋体" w:hint="eastAsia"/>
          <w:szCs w:val="21"/>
        </w:rPr>
        <w:t>598万吨</w:t>
      </w:r>
      <w:r>
        <w:rPr>
          <w:rFonts w:ascii="宋体" w:hAnsi="宋体"/>
          <w:szCs w:val="21"/>
        </w:rPr>
        <w:t>，减量明显。俄乌</w:t>
      </w:r>
      <w:r>
        <w:rPr>
          <w:rFonts w:ascii="宋体" w:hAnsi="宋体" w:hint="eastAsia"/>
          <w:szCs w:val="21"/>
        </w:rPr>
        <w:t>进口量</w:t>
      </w:r>
      <w:r>
        <w:rPr>
          <w:rFonts w:ascii="宋体" w:hAnsi="宋体"/>
          <w:szCs w:val="21"/>
        </w:rPr>
        <w:t>方面，我们预估俄乌冲突将影响我国今年自俄乌总进口量下降</w:t>
      </w:r>
      <w:r>
        <w:rPr>
          <w:rFonts w:ascii="宋体" w:hAnsi="宋体" w:hint="eastAsia"/>
          <w:szCs w:val="21"/>
        </w:rPr>
        <w:t>1000万吨</w:t>
      </w:r>
      <w:r>
        <w:rPr>
          <w:rFonts w:ascii="宋体" w:hAnsi="宋体"/>
          <w:szCs w:val="21"/>
        </w:rPr>
        <w:t>左右，</w:t>
      </w:r>
      <w:r>
        <w:rPr>
          <w:rFonts w:ascii="宋体" w:hAnsi="宋体" w:hint="eastAsia"/>
          <w:szCs w:val="21"/>
        </w:rPr>
        <w:t>即</w:t>
      </w:r>
      <w:r>
        <w:rPr>
          <w:rFonts w:ascii="宋体" w:hAnsi="宋体"/>
          <w:szCs w:val="21"/>
        </w:rPr>
        <w:t>我国今年自俄乌总进口量将下降至</w:t>
      </w:r>
      <w:r>
        <w:rPr>
          <w:rFonts w:ascii="宋体" w:hAnsi="宋体" w:hint="eastAsia"/>
          <w:szCs w:val="21"/>
        </w:rPr>
        <w:t>1594万吨</w:t>
      </w:r>
      <w:r>
        <w:rPr>
          <w:rFonts w:ascii="宋体" w:hAnsi="宋体"/>
          <w:szCs w:val="21"/>
        </w:rPr>
        <w:t>，</w:t>
      </w:r>
      <w:r>
        <w:rPr>
          <w:rFonts w:ascii="宋体" w:hAnsi="宋体" w:hint="eastAsia"/>
          <w:szCs w:val="21"/>
        </w:rPr>
        <w:t>假设6月份</w:t>
      </w:r>
      <w:r>
        <w:rPr>
          <w:rFonts w:ascii="宋体" w:hAnsi="宋体"/>
          <w:szCs w:val="21"/>
        </w:rPr>
        <w:t>我国自俄乌总进口量维持</w:t>
      </w:r>
      <w:r>
        <w:rPr>
          <w:rFonts w:ascii="宋体" w:hAnsi="宋体" w:hint="eastAsia"/>
          <w:szCs w:val="21"/>
        </w:rPr>
        <w:t>5月份</w:t>
      </w:r>
      <w:r>
        <w:rPr>
          <w:rFonts w:ascii="宋体" w:hAnsi="宋体"/>
          <w:szCs w:val="21"/>
        </w:rPr>
        <w:t>水平，则上半年总进口量预估为</w:t>
      </w:r>
      <w:r>
        <w:rPr>
          <w:rFonts w:ascii="宋体" w:hAnsi="宋体" w:hint="eastAsia"/>
          <w:szCs w:val="21"/>
        </w:rPr>
        <w:t>855万吨</w:t>
      </w:r>
      <w:r>
        <w:rPr>
          <w:rFonts w:ascii="宋体" w:hAnsi="宋体"/>
          <w:szCs w:val="21"/>
        </w:rPr>
        <w:t>，下半年将</w:t>
      </w:r>
      <w:r>
        <w:rPr>
          <w:rFonts w:ascii="宋体" w:hAnsi="宋体" w:hint="eastAsia"/>
          <w:szCs w:val="21"/>
        </w:rPr>
        <w:t>进口739万吨</w:t>
      </w:r>
      <w:r>
        <w:rPr>
          <w:rFonts w:ascii="宋体" w:hAnsi="宋体"/>
          <w:szCs w:val="21"/>
        </w:rPr>
        <w:t>，</w:t>
      </w:r>
      <w:r>
        <w:rPr>
          <w:rFonts w:ascii="宋体" w:hAnsi="宋体" w:hint="eastAsia"/>
          <w:szCs w:val="21"/>
        </w:rPr>
        <w:t>减量116万吨</w:t>
      </w:r>
      <w:r>
        <w:rPr>
          <w:rFonts w:ascii="宋体" w:hAnsi="宋体"/>
          <w:szCs w:val="21"/>
        </w:rPr>
        <w:t>。</w:t>
      </w:r>
      <w:r>
        <w:rPr>
          <w:rFonts w:ascii="宋体" w:hAnsi="宋体" w:hint="eastAsia"/>
          <w:szCs w:val="21"/>
        </w:rPr>
        <w:t>因而</w:t>
      </w:r>
      <w:r>
        <w:rPr>
          <w:rFonts w:ascii="宋体" w:hAnsi="宋体"/>
          <w:szCs w:val="21"/>
        </w:rPr>
        <w:t>，整体来看，今年我国非主流矿供应量将整体下降，且下半年环比上半年</w:t>
      </w:r>
      <w:r>
        <w:rPr>
          <w:rFonts w:ascii="宋体" w:hAnsi="宋体" w:hint="eastAsia"/>
          <w:szCs w:val="21"/>
        </w:rPr>
        <w:t>减量714万吨</w:t>
      </w:r>
      <w:r>
        <w:rPr>
          <w:rFonts w:ascii="宋体" w:hAnsi="宋体"/>
          <w:szCs w:val="21"/>
        </w:rPr>
        <w:t>。</w:t>
      </w:r>
    </w:p>
    <w:p w:rsidR="002E6ABE" w:rsidRDefault="002E6ABE">
      <w:pPr>
        <w:spacing w:line="312" w:lineRule="auto"/>
        <w:jc w:val="center"/>
        <w:rPr>
          <w:rFonts w:hint="eastAsia"/>
          <w:color w:val="00B050"/>
          <w:sz w:val="18"/>
          <w:szCs w:val="18"/>
        </w:rPr>
      </w:pPr>
      <w:r>
        <w:rPr>
          <w:rFonts w:hint="eastAsia"/>
          <w:color w:val="00B050"/>
          <w:sz w:val="18"/>
          <w:szCs w:val="18"/>
        </w:rPr>
        <w:t>表</w:t>
      </w:r>
      <w:r>
        <w:rPr>
          <w:rFonts w:hint="eastAsia"/>
          <w:color w:val="00B050"/>
          <w:sz w:val="18"/>
          <w:szCs w:val="18"/>
        </w:rPr>
        <w:t xml:space="preserve">3 </w:t>
      </w:r>
      <w:r>
        <w:rPr>
          <w:rFonts w:hint="eastAsia"/>
          <w:color w:val="00B050"/>
          <w:sz w:val="18"/>
          <w:szCs w:val="18"/>
        </w:rPr>
        <w:t>非主流矿供给变动（万吨）</w:t>
      </w:r>
    </w:p>
    <w:tbl>
      <w:tblPr>
        <w:tblW w:w="5000" w:type="pct"/>
        <w:jc w:val="center"/>
        <w:tblInd w:w="0" w:type="dxa"/>
        <w:tblBorders>
          <w:top w:val="single" w:sz="4" w:space="0" w:color="7E7E7E"/>
          <w:bottom w:val="single" w:sz="4" w:space="0" w:color="7E7E7E"/>
        </w:tblBorders>
        <w:tblLook w:val="0000" w:firstRow="0" w:lastRow="0" w:firstColumn="0" w:lastColumn="0" w:noHBand="0" w:noVBand="0"/>
      </w:tblPr>
      <w:tblGrid>
        <w:gridCol w:w="926"/>
        <w:gridCol w:w="2074"/>
        <w:gridCol w:w="1642"/>
        <w:gridCol w:w="1318"/>
        <w:gridCol w:w="318"/>
        <w:gridCol w:w="1407"/>
        <w:gridCol w:w="2453"/>
      </w:tblGrid>
      <w:tr w:rsidR="002E6ABE" w:rsidRPr="00061BAE" w:rsidTr="00061BAE">
        <w:trPr>
          <w:trHeight w:val="284"/>
          <w:jc w:val="center"/>
        </w:trPr>
        <w:tc>
          <w:tcPr>
            <w:tcW w:w="456" w:type="pct"/>
            <w:vMerge w:val="restart"/>
            <w:tcBorders>
              <w:bottom w:val="single" w:sz="4" w:space="0" w:color="7E7E7E"/>
            </w:tcBorders>
            <w:shd w:val="clear" w:color="auto" w:fill="auto"/>
            <w:vAlign w:val="center"/>
          </w:tcPr>
          <w:p w:rsidR="002E6ABE" w:rsidRPr="00061BAE" w:rsidRDefault="002E6ABE" w:rsidP="002E6ABE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</w:p>
        </w:tc>
        <w:tc>
          <w:tcPr>
            <w:tcW w:w="1023" w:type="pct"/>
            <w:vMerge w:val="restart"/>
            <w:tcBorders>
              <w:bottom w:val="single" w:sz="4" w:space="0" w:color="7E7E7E"/>
            </w:tcBorders>
            <w:shd w:val="clear" w:color="auto" w:fill="auto"/>
            <w:vAlign w:val="center"/>
          </w:tcPr>
          <w:p w:rsidR="002E6ABE" w:rsidRPr="00061BAE" w:rsidRDefault="002E6ABE" w:rsidP="002E6ABE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061BAE">
              <w:rPr>
                <w:b/>
                <w:bCs/>
                <w:color w:val="000000"/>
                <w:kern w:val="24"/>
                <w:szCs w:val="21"/>
              </w:rPr>
              <w:t>特殊</w:t>
            </w:r>
          </w:p>
          <w:p w:rsidR="002E6ABE" w:rsidRPr="00061BAE" w:rsidRDefault="002E6ABE" w:rsidP="002E6ABE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061BAE">
              <w:rPr>
                <w:b/>
                <w:bCs/>
                <w:color w:val="000000"/>
                <w:kern w:val="24"/>
                <w:szCs w:val="21"/>
              </w:rPr>
              <w:t>事件</w:t>
            </w:r>
          </w:p>
        </w:tc>
        <w:tc>
          <w:tcPr>
            <w:tcW w:w="810" w:type="pct"/>
            <w:vMerge w:val="restart"/>
            <w:tcBorders>
              <w:bottom w:val="single" w:sz="4" w:space="0" w:color="7E7E7E"/>
            </w:tcBorders>
            <w:shd w:val="clear" w:color="auto" w:fill="auto"/>
            <w:vAlign w:val="center"/>
          </w:tcPr>
          <w:p w:rsidR="002E6ABE" w:rsidRPr="00061BAE" w:rsidRDefault="002E6ABE" w:rsidP="002E6ABE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061BAE">
              <w:rPr>
                <w:b/>
                <w:bCs/>
                <w:color w:val="000000"/>
                <w:kern w:val="24"/>
                <w:szCs w:val="21"/>
              </w:rPr>
              <w:t>全年</w:t>
            </w:r>
          </w:p>
          <w:p w:rsidR="002E6ABE" w:rsidRPr="00061BAE" w:rsidRDefault="002E6ABE" w:rsidP="002E6ABE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061BAE">
              <w:rPr>
                <w:b/>
                <w:bCs/>
                <w:color w:val="000000"/>
                <w:kern w:val="24"/>
                <w:szCs w:val="21"/>
              </w:rPr>
              <w:t>影响量</w:t>
            </w:r>
          </w:p>
        </w:tc>
        <w:tc>
          <w:tcPr>
            <w:tcW w:w="2710" w:type="pct"/>
            <w:gridSpan w:val="4"/>
            <w:tcBorders>
              <w:bottom w:val="single" w:sz="4" w:space="0" w:color="7E7E7E"/>
            </w:tcBorders>
            <w:shd w:val="clear" w:color="auto" w:fill="auto"/>
            <w:vAlign w:val="center"/>
          </w:tcPr>
          <w:p w:rsidR="002E6ABE" w:rsidRPr="00061BAE" w:rsidRDefault="002E6ABE" w:rsidP="002E6ABE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061BAE">
              <w:rPr>
                <w:b/>
                <w:bCs/>
                <w:color w:val="000000"/>
                <w:kern w:val="24"/>
                <w:szCs w:val="21"/>
              </w:rPr>
              <w:t>全年发运至中国（万吨）（</w:t>
            </w:r>
            <w:r w:rsidRPr="00061BAE">
              <w:rPr>
                <w:b/>
                <w:bCs/>
                <w:color w:val="000000"/>
                <w:kern w:val="24"/>
                <w:szCs w:val="21"/>
              </w:rPr>
              <w:t>E</w:t>
            </w:r>
            <w:r w:rsidRPr="00061BAE">
              <w:rPr>
                <w:b/>
                <w:bCs/>
                <w:color w:val="000000"/>
                <w:kern w:val="24"/>
                <w:szCs w:val="21"/>
              </w:rPr>
              <w:t>）</w:t>
            </w:r>
          </w:p>
        </w:tc>
      </w:tr>
      <w:tr w:rsidR="002E6ABE" w:rsidRPr="00061BAE" w:rsidTr="00061BAE">
        <w:trPr>
          <w:trHeight w:val="284"/>
          <w:jc w:val="center"/>
        </w:trPr>
        <w:tc>
          <w:tcPr>
            <w:tcW w:w="456" w:type="pct"/>
            <w:vMerge/>
            <w:tcBorders>
              <w:top w:val="single" w:sz="4" w:space="0" w:color="7E7E7E"/>
              <w:bottom w:val="single" w:sz="4" w:space="0" w:color="7E7E7E"/>
            </w:tcBorders>
            <w:shd w:val="clear" w:color="auto" w:fill="auto"/>
            <w:vAlign w:val="center"/>
          </w:tcPr>
          <w:p w:rsidR="002E6ABE" w:rsidRPr="00061BAE" w:rsidRDefault="002E6ABE" w:rsidP="002E6ABE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023" w:type="pct"/>
            <w:vMerge/>
            <w:tcBorders>
              <w:top w:val="single" w:sz="4" w:space="0" w:color="7E7E7E"/>
              <w:bottom w:val="single" w:sz="4" w:space="0" w:color="7E7E7E"/>
            </w:tcBorders>
            <w:shd w:val="clear" w:color="auto" w:fill="auto"/>
            <w:vAlign w:val="center"/>
          </w:tcPr>
          <w:p w:rsidR="002E6ABE" w:rsidRPr="00061BAE" w:rsidRDefault="002E6ABE" w:rsidP="002E6ABE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10" w:type="pct"/>
            <w:vMerge/>
            <w:tcBorders>
              <w:top w:val="single" w:sz="4" w:space="0" w:color="7E7E7E"/>
              <w:bottom w:val="single" w:sz="4" w:space="0" w:color="7E7E7E"/>
            </w:tcBorders>
            <w:shd w:val="clear" w:color="auto" w:fill="auto"/>
            <w:vAlign w:val="center"/>
          </w:tcPr>
          <w:p w:rsidR="002E6ABE" w:rsidRPr="00061BAE" w:rsidRDefault="002E6ABE" w:rsidP="002E6ABE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07" w:type="pct"/>
            <w:gridSpan w:val="2"/>
            <w:tcBorders>
              <w:top w:val="single" w:sz="4" w:space="0" w:color="7E7E7E"/>
              <w:bottom w:val="single" w:sz="4" w:space="0" w:color="7E7E7E"/>
            </w:tcBorders>
            <w:shd w:val="clear" w:color="auto" w:fill="auto"/>
            <w:vAlign w:val="center"/>
          </w:tcPr>
          <w:p w:rsidR="002E6ABE" w:rsidRPr="00061BAE" w:rsidRDefault="002E6ABE" w:rsidP="002E6ABE">
            <w:pPr>
              <w:widowControl/>
              <w:jc w:val="center"/>
              <w:rPr>
                <w:kern w:val="0"/>
                <w:szCs w:val="21"/>
              </w:rPr>
            </w:pPr>
            <w:r w:rsidRPr="00061BAE">
              <w:rPr>
                <w:b/>
                <w:bCs/>
                <w:color w:val="000000"/>
                <w:kern w:val="24"/>
                <w:szCs w:val="21"/>
              </w:rPr>
              <w:t>上半年</w:t>
            </w:r>
          </w:p>
        </w:tc>
        <w:tc>
          <w:tcPr>
            <w:tcW w:w="694" w:type="pct"/>
            <w:tcBorders>
              <w:top w:val="single" w:sz="4" w:space="0" w:color="7E7E7E"/>
              <w:bottom w:val="single" w:sz="4" w:space="0" w:color="7E7E7E"/>
            </w:tcBorders>
            <w:shd w:val="clear" w:color="auto" w:fill="auto"/>
            <w:vAlign w:val="center"/>
          </w:tcPr>
          <w:p w:rsidR="002E6ABE" w:rsidRPr="00061BAE" w:rsidRDefault="002E6ABE" w:rsidP="002E6ABE">
            <w:pPr>
              <w:widowControl/>
              <w:jc w:val="center"/>
              <w:rPr>
                <w:kern w:val="0"/>
                <w:szCs w:val="21"/>
              </w:rPr>
            </w:pPr>
            <w:r w:rsidRPr="00061BAE">
              <w:rPr>
                <w:b/>
                <w:bCs/>
                <w:color w:val="000000"/>
                <w:kern w:val="24"/>
                <w:szCs w:val="21"/>
              </w:rPr>
              <w:t>下半年</w:t>
            </w:r>
          </w:p>
        </w:tc>
        <w:tc>
          <w:tcPr>
            <w:tcW w:w="1210" w:type="pct"/>
            <w:tcBorders>
              <w:top w:val="single" w:sz="4" w:space="0" w:color="7E7E7E"/>
              <w:bottom w:val="single" w:sz="4" w:space="0" w:color="7E7E7E"/>
            </w:tcBorders>
            <w:shd w:val="clear" w:color="auto" w:fill="auto"/>
            <w:vAlign w:val="center"/>
          </w:tcPr>
          <w:p w:rsidR="002E6ABE" w:rsidRPr="00061BAE" w:rsidRDefault="002E6ABE" w:rsidP="002E6ABE">
            <w:pPr>
              <w:widowControl/>
              <w:jc w:val="center"/>
              <w:rPr>
                <w:kern w:val="0"/>
                <w:szCs w:val="21"/>
              </w:rPr>
            </w:pPr>
            <w:r w:rsidRPr="00061BAE">
              <w:rPr>
                <w:b/>
                <w:bCs/>
                <w:color w:val="000000"/>
                <w:kern w:val="24"/>
                <w:szCs w:val="21"/>
              </w:rPr>
              <w:t>环比</w:t>
            </w:r>
          </w:p>
          <w:p w:rsidR="002E6ABE" w:rsidRPr="00061BAE" w:rsidRDefault="002E6ABE" w:rsidP="002E6ABE">
            <w:pPr>
              <w:widowControl/>
              <w:jc w:val="center"/>
              <w:rPr>
                <w:kern w:val="0"/>
                <w:szCs w:val="21"/>
              </w:rPr>
            </w:pPr>
            <w:r w:rsidRPr="00061BAE">
              <w:rPr>
                <w:b/>
                <w:bCs/>
                <w:color w:val="000000"/>
                <w:kern w:val="24"/>
                <w:szCs w:val="21"/>
              </w:rPr>
              <w:t>变化量</w:t>
            </w:r>
          </w:p>
        </w:tc>
      </w:tr>
      <w:tr w:rsidR="002E6ABE" w:rsidRPr="00061BAE" w:rsidTr="00061BAE">
        <w:trPr>
          <w:trHeight w:val="284"/>
          <w:jc w:val="center"/>
        </w:trPr>
        <w:tc>
          <w:tcPr>
            <w:tcW w:w="456" w:type="pct"/>
            <w:vMerge w:val="restart"/>
            <w:shd w:val="clear" w:color="auto" w:fill="auto"/>
            <w:vAlign w:val="center"/>
          </w:tcPr>
          <w:p w:rsidR="002E6ABE" w:rsidRPr="00061BAE" w:rsidRDefault="002E6ABE" w:rsidP="002E6ABE">
            <w:pPr>
              <w:widowControl/>
              <w:jc w:val="center"/>
              <w:rPr>
                <w:b/>
                <w:kern w:val="0"/>
                <w:szCs w:val="21"/>
              </w:rPr>
            </w:pPr>
            <w:r w:rsidRPr="00061BAE">
              <w:rPr>
                <w:b/>
                <w:color w:val="000000"/>
                <w:kern w:val="24"/>
                <w:szCs w:val="21"/>
              </w:rPr>
              <w:t>非</w:t>
            </w:r>
          </w:p>
          <w:p w:rsidR="002E6ABE" w:rsidRPr="00061BAE" w:rsidRDefault="002E6ABE" w:rsidP="002E6ABE">
            <w:pPr>
              <w:widowControl/>
              <w:jc w:val="center"/>
              <w:rPr>
                <w:b/>
                <w:kern w:val="0"/>
                <w:szCs w:val="21"/>
              </w:rPr>
            </w:pPr>
            <w:r w:rsidRPr="00061BAE">
              <w:rPr>
                <w:b/>
                <w:color w:val="000000"/>
                <w:kern w:val="24"/>
                <w:szCs w:val="21"/>
              </w:rPr>
              <w:t>主</w:t>
            </w:r>
          </w:p>
          <w:p w:rsidR="002E6ABE" w:rsidRPr="00061BAE" w:rsidRDefault="002E6ABE" w:rsidP="002E6ABE">
            <w:pPr>
              <w:widowControl/>
              <w:jc w:val="center"/>
              <w:rPr>
                <w:b/>
                <w:kern w:val="0"/>
                <w:szCs w:val="21"/>
              </w:rPr>
            </w:pPr>
            <w:r w:rsidRPr="00061BAE">
              <w:rPr>
                <w:b/>
                <w:color w:val="000000"/>
                <w:kern w:val="24"/>
                <w:szCs w:val="21"/>
              </w:rPr>
              <w:t>流</w:t>
            </w:r>
          </w:p>
          <w:p w:rsidR="002E6ABE" w:rsidRPr="00061BAE" w:rsidRDefault="002E6ABE" w:rsidP="002E6ABE">
            <w:pPr>
              <w:widowControl/>
              <w:jc w:val="center"/>
              <w:rPr>
                <w:kern w:val="0"/>
                <w:szCs w:val="21"/>
              </w:rPr>
            </w:pPr>
            <w:r w:rsidRPr="00061BAE">
              <w:rPr>
                <w:b/>
                <w:color w:val="000000"/>
                <w:kern w:val="24"/>
                <w:szCs w:val="21"/>
              </w:rPr>
              <w:t>矿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2E6ABE" w:rsidRPr="00061BAE" w:rsidRDefault="002E6ABE" w:rsidP="002E6ABE">
            <w:pPr>
              <w:widowControl/>
              <w:jc w:val="center"/>
              <w:rPr>
                <w:b/>
                <w:kern w:val="0"/>
                <w:szCs w:val="21"/>
              </w:rPr>
            </w:pPr>
            <w:r w:rsidRPr="00061BAE">
              <w:rPr>
                <w:b/>
                <w:color w:val="000000"/>
                <w:kern w:val="24"/>
                <w:szCs w:val="21"/>
              </w:rPr>
              <w:t>印度上调关税</w:t>
            </w:r>
          </w:p>
        </w:tc>
        <w:tc>
          <w:tcPr>
            <w:tcW w:w="810" w:type="pct"/>
            <w:shd w:val="clear" w:color="auto" w:fill="auto"/>
            <w:vAlign w:val="center"/>
          </w:tcPr>
          <w:p w:rsidR="002E6ABE" w:rsidRPr="00061BAE" w:rsidRDefault="002E6ABE" w:rsidP="002E6ABE">
            <w:pPr>
              <w:widowControl/>
              <w:jc w:val="center"/>
              <w:rPr>
                <w:kern w:val="0"/>
                <w:szCs w:val="21"/>
              </w:rPr>
            </w:pPr>
            <w:r w:rsidRPr="00061BAE">
              <w:rPr>
                <w:b/>
                <w:bCs/>
                <w:color w:val="00B050"/>
                <w:kern w:val="24"/>
                <w:szCs w:val="21"/>
              </w:rPr>
              <w:t>-</w:t>
            </w:r>
            <w:r w:rsidRPr="00061BAE">
              <w:rPr>
                <w:color w:val="000000"/>
                <w:kern w:val="24"/>
                <w:szCs w:val="21"/>
              </w:rPr>
              <w:t>2000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2E6ABE" w:rsidRPr="00061BAE" w:rsidRDefault="002E6ABE" w:rsidP="002E6ABE">
            <w:pPr>
              <w:widowControl/>
              <w:jc w:val="center"/>
              <w:rPr>
                <w:kern w:val="0"/>
                <w:szCs w:val="21"/>
              </w:rPr>
            </w:pPr>
            <w:r w:rsidRPr="00061BAE">
              <w:rPr>
                <w:color w:val="000000"/>
                <w:kern w:val="24"/>
                <w:szCs w:val="21"/>
              </w:rPr>
              <w:t>970</w:t>
            </w:r>
          </w:p>
        </w:tc>
        <w:tc>
          <w:tcPr>
            <w:tcW w:w="850" w:type="pct"/>
            <w:gridSpan w:val="2"/>
            <w:shd w:val="clear" w:color="auto" w:fill="auto"/>
            <w:vAlign w:val="center"/>
          </w:tcPr>
          <w:p w:rsidR="002E6ABE" w:rsidRPr="00061BAE" w:rsidRDefault="002E6ABE" w:rsidP="002E6ABE">
            <w:pPr>
              <w:widowControl/>
              <w:jc w:val="center"/>
              <w:rPr>
                <w:kern w:val="0"/>
                <w:szCs w:val="21"/>
              </w:rPr>
            </w:pPr>
            <w:r w:rsidRPr="00061BAE">
              <w:rPr>
                <w:color w:val="000000"/>
                <w:kern w:val="24"/>
                <w:szCs w:val="21"/>
              </w:rPr>
              <w:t>372</w:t>
            </w:r>
          </w:p>
        </w:tc>
        <w:tc>
          <w:tcPr>
            <w:tcW w:w="1210" w:type="pct"/>
            <w:shd w:val="clear" w:color="auto" w:fill="auto"/>
            <w:vAlign w:val="center"/>
          </w:tcPr>
          <w:p w:rsidR="002E6ABE" w:rsidRPr="00061BAE" w:rsidRDefault="002E6ABE" w:rsidP="002E6ABE">
            <w:pPr>
              <w:widowControl/>
              <w:jc w:val="center"/>
              <w:rPr>
                <w:kern w:val="0"/>
                <w:szCs w:val="21"/>
              </w:rPr>
            </w:pPr>
            <w:r w:rsidRPr="00061BAE">
              <w:rPr>
                <w:color w:val="000000"/>
                <w:kern w:val="24"/>
                <w:szCs w:val="21"/>
              </w:rPr>
              <w:t>-598</w:t>
            </w:r>
          </w:p>
        </w:tc>
      </w:tr>
      <w:tr w:rsidR="002E6ABE" w:rsidRPr="00061BAE" w:rsidTr="00061BAE">
        <w:trPr>
          <w:trHeight w:val="284"/>
          <w:jc w:val="center"/>
        </w:trPr>
        <w:tc>
          <w:tcPr>
            <w:tcW w:w="456" w:type="pct"/>
            <w:vMerge/>
            <w:tcBorders>
              <w:top w:val="single" w:sz="4" w:space="0" w:color="7E7E7E"/>
              <w:bottom w:val="single" w:sz="4" w:space="0" w:color="7E7E7E"/>
            </w:tcBorders>
            <w:shd w:val="clear" w:color="auto" w:fill="auto"/>
            <w:vAlign w:val="center"/>
          </w:tcPr>
          <w:p w:rsidR="002E6ABE" w:rsidRPr="00061BAE" w:rsidRDefault="002E6ABE" w:rsidP="002E6ABE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023" w:type="pct"/>
            <w:tcBorders>
              <w:top w:val="single" w:sz="4" w:space="0" w:color="7E7E7E"/>
              <w:bottom w:val="single" w:sz="4" w:space="0" w:color="7E7E7E"/>
            </w:tcBorders>
            <w:shd w:val="clear" w:color="auto" w:fill="auto"/>
            <w:vAlign w:val="center"/>
          </w:tcPr>
          <w:p w:rsidR="002E6ABE" w:rsidRPr="00061BAE" w:rsidRDefault="002E6ABE" w:rsidP="002E6ABE">
            <w:pPr>
              <w:widowControl/>
              <w:jc w:val="center"/>
              <w:rPr>
                <w:b/>
                <w:kern w:val="0"/>
                <w:szCs w:val="21"/>
              </w:rPr>
            </w:pPr>
            <w:r w:rsidRPr="00061BAE">
              <w:rPr>
                <w:b/>
                <w:color w:val="000000"/>
                <w:kern w:val="24"/>
                <w:szCs w:val="21"/>
              </w:rPr>
              <w:t>俄乌战争</w:t>
            </w:r>
          </w:p>
        </w:tc>
        <w:tc>
          <w:tcPr>
            <w:tcW w:w="810" w:type="pct"/>
            <w:tcBorders>
              <w:top w:val="single" w:sz="4" w:space="0" w:color="7E7E7E"/>
              <w:bottom w:val="single" w:sz="4" w:space="0" w:color="7E7E7E"/>
            </w:tcBorders>
            <w:shd w:val="clear" w:color="auto" w:fill="auto"/>
            <w:vAlign w:val="center"/>
          </w:tcPr>
          <w:p w:rsidR="002E6ABE" w:rsidRPr="00061BAE" w:rsidRDefault="002E6ABE" w:rsidP="002E6ABE">
            <w:pPr>
              <w:widowControl/>
              <w:jc w:val="center"/>
              <w:rPr>
                <w:kern w:val="0"/>
                <w:szCs w:val="21"/>
              </w:rPr>
            </w:pPr>
            <w:r w:rsidRPr="00061BAE">
              <w:rPr>
                <w:b/>
                <w:bCs/>
                <w:color w:val="00B050"/>
                <w:kern w:val="24"/>
                <w:szCs w:val="21"/>
              </w:rPr>
              <w:t>-</w:t>
            </w:r>
            <w:r w:rsidRPr="00061BAE">
              <w:rPr>
                <w:color w:val="000000"/>
                <w:kern w:val="24"/>
                <w:szCs w:val="21"/>
              </w:rPr>
              <w:t>1000</w:t>
            </w:r>
          </w:p>
        </w:tc>
        <w:tc>
          <w:tcPr>
            <w:tcW w:w="650" w:type="pct"/>
            <w:tcBorders>
              <w:top w:val="single" w:sz="4" w:space="0" w:color="7E7E7E"/>
              <w:bottom w:val="single" w:sz="4" w:space="0" w:color="7E7E7E"/>
            </w:tcBorders>
            <w:shd w:val="clear" w:color="auto" w:fill="auto"/>
            <w:vAlign w:val="center"/>
          </w:tcPr>
          <w:p w:rsidR="002E6ABE" w:rsidRPr="00061BAE" w:rsidRDefault="002E6ABE" w:rsidP="002E6ABE">
            <w:pPr>
              <w:widowControl/>
              <w:jc w:val="center"/>
              <w:rPr>
                <w:kern w:val="0"/>
                <w:szCs w:val="21"/>
              </w:rPr>
            </w:pPr>
            <w:r w:rsidRPr="00061BAE">
              <w:rPr>
                <w:color w:val="000000"/>
                <w:kern w:val="24"/>
                <w:szCs w:val="21"/>
              </w:rPr>
              <w:t>855</w:t>
            </w:r>
          </w:p>
        </w:tc>
        <w:tc>
          <w:tcPr>
            <w:tcW w:w="850" w:type="pct"/>
            <w:gridSpan w:val="2"/>
            <w:tcBorders>
              <w:top w:val="single" w:sz="4" w:space="0" w:color="7E7E7E"/>
              <w:bottom w:val="single" w:sz="4" w:space="0" w:color="7E7E7E"/>
            </w:tcBorders>
            <w:shd w:val="clear" w:color="auto" w:fill="auto"/>
            <w:vAlign w:val="center"/>
          </w:tcPr>
          <w:p w:rsidR="002E6ABE" w:rsidRPr="00061BAE" w:rsidRDefault="002E6ABE" w:rsidP="002E6ABE">
            <w:pPr>
              <w:widowControl/>
              <w:jc w:val="center"/>
              <w:rPr>
                <w:kern w:val="0"/>
                <w:szCs w:val="21"/>
              </w:rPr>
            </w:pPr>
            <w:r w:rsidRPr="00061BAE">
              <w:rPr>
                <w:color w:val="000000"/>
                <w:kern w:val="24"/>
                <w:szCs w:val="21"/>
              </w:rPr>
              <w:t>739</w:t>
            </w:r>
          </w:p>
        </w:tc>
        <w:tc>
          <w:tcPr>
            <w:tcW w:w="1210" w:type="pct"/>
            <w:tcBorders>
              <w:top w:val="single" w:sz="4" w:space="0" w:color="7E7E7E"/>
              <w:bottom w:val="single" w:sz="4" w:space="0" w:color="7E7E7E"/>
            </w:tcBorders>
            <w:shd w:val="clear" w:color="auto" w:fill="auto"/>
            <w:vAlign w:val="center"/>
          </w:tcPr>
          <w:p w:rsidR="002E6ABE" w:rsidRPr="00061BAE" w:rsidRDefault="002E6ABE" w:rsidP="002E6ABE">
            <w:pPr>
              <w:widowControl/>
              <w:jc w:val="center"/>
              <w:rPr>
                <w:kern w:val="0"/>
                <w:szCs w:val="21"/>
              </w:rPr>
            </w:pPr>
            <w:r w:rsidRPr="00061BAE">
              <w:rPr>
                <w:color w:val="000000"/>
                <w:kern w:val="24"/>
                <w:szCs w:val="21"/>
              </w:rPr>
              <w:t>-116</w:t>
            </w:r>
          </w:p>
        </w:tc>
      </w:tr>
      <w:tr w:rsidR="002E6ABE" w:rsidRPr="00061BAE" w:rsidTr="00061BAE">
        <w:trPr>
          <w:trHeight w:val="284"/>
          <w:jc w:val="center"/>
        </w:trPr>
        <w:tc>
          <w:tcPr>
            <w:tcW w:w="456" w:type="pct"/>
            <w:vMerge/>
            <w:shd w:val="clear" w:color="auto" w:fill="auto"/>
            <w:vAlign w:val="center"/>
          </w:tcPr>
          <w:p w:rsidR="002E6ABE" w:rsidRPr="00061BAE" w:rsidRDefault="002E6ABE" w:rsidP="002E6ABE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023" w:type="pct"/>
            <w:shd w:val="clear" w:color="auto" w:fill="auto"/>
            <w:vAlign w:val="center"/>
          </w:tcPr>
          <w:p w:rsidR="002E6ABE" w:rsidRPr="00061BAE" w:rsidRDefault="002E6ABE" w:rsidP="002E6ABE">
            <w:pPr>
              <w:widowControl/>
              <w:jc w:val="center"/>
              <w:rPr>
                <w:kern w:val="0"/>
                <w:szCs w:val="21"/>
              </w:rPr>
            </w:pPr>
            <w:r w:rsidRPr="00061BAE">
              <w:rPr>
                <w:b/>
                <w:bCs/>
                <w:color w:val="000000"/>
                <w:kern w:val="24"/>
                <w:szCs w:val="21"/>
              </w:rPr>
              <w:t>合计</w:t>
            </w:r>
          </w:p>
        </w:tc>
        <w:tc>
          <w:tcPr>
            <w:tcW w:w="810" w:type="pct"/>
            <w:shd w:val="clear" w:color="auto" w:fill="auto"/>
            <w:vAlign w:val="center"/>
          </w:tcPr>
          <w:p w:rsidR="002E6ABE" w:rsidRPr="00061BAE" w:rsidRDefault="002E6ABE" w:rsidP="002E6ABE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650" w:type="pct"/>
            <w:shd w:val="clear" w:color="auto" w:fill="auto"/>
            <w:vAlign w:val="center"/>
          </w:tcPr>
          <w:p w:rsidR="002E6ABE" w:rsidRPr="00061BAE" w:rsidRDefault="002E6ABE" w:rsidP="002E6ABE">
            <w:pPr>
              <w:widowControl/>
              <w:jc w:val="center"/>
              <w:rPr>
                <w:kern w:val="0"/>
                <w:szCs w:val="21"/>
              </w:rPr>
            </w:pPr>
            <w:r w:rsidRPr="00061BAE">
              <w:rPr>
                <w:b/>
                <w:bCs/>
                <w:color w:val="000000"/>
                <w:kern w:val="24"/>
                <w:szCs w:val="21"/>
              </w:rPr>
              <w:t>1825</w:t>
            </w:r>
          </w:p>
        </w:tc>
        <w:tc>
          <w:tcPr>
            <w:tcW w:w="850" w:type="pct"/>
            <w:gridSpan w:val="2"/>
            <w:shd w:val="clear" w:color="auto" w:fill="auto"/>
            <w:vAlign w:val="center"/>
          </w:tcPr>
          <w:p w:rsidR="002E6ABE" w:rsidRPr="00061BAE" w:rsidRDefault="002E6ABE" w:rsidP="002E6ABE">
            <w:pPr>
              <w:widowControl/>
              <w:jc w:val="center"/>
              <w:rPr>
                <w:kern w:val="0"/>
                <w:szCs w:val="21"/>
              </w:rPr>
            </w:pPr>
            <w:r w:rsidRPr="00061BAE">
              <w:rPr>
                <w:b/>
                <w:bCs/>
                <w:color w:val="000000"/>
                <w:kern w:val="24"/>
                <w:szCs w:val="21"/>
              </w:rPr>
              <w:t>1111</w:t>
            </w:r>
          </w:p>
        </w:tc>
        <w:tc>
          <w:tcPr>
            <w:tcW w:w="1210" w:type="pct"/>
            <w:shd w:val="clear" w:color="auto" w:fill="auto"/>
            <w:vAlign w:val="center"/>
          </w:tcPr>
          <w:p w:rsidR="002E6ABE" w:rsidRPr="00061BAE" w:rsidRDefault="002E6ABE" w:rsidP="002E6ABE">
            <w:pPr>
              <w:widowControl/>
              <w:jc w:val="center"/>
              <w:rPr>
                <w:b/>
                <w:kern w:val="0"/>
                <w:szCs w:val="21"/>
              </w:rPr>
            </w:pPr>
            <w:r w:rsidRPr="00061BAE">
              <w:rPr>
                <w:b/>
                <w:color w:val="000000"/>
                <w:kern w:val="24"/>
                <w:szCs w:val="21"/>
              </w:rPr>
              <w:t>-714</w:t>
            </w:r>
          </w:p>
        </w:tc>
      </w:tr>
    </w:tbl>
    <w:p w:rsidR="002E6ABE" w:rsidRDefault="002E6ABE">
      <w:pPr>
        <w:spacing w:line="312" w:lineRule="auto"/>
        <w:jc w:val="center"/>
        <w:rPr>
          <w:rFonts w:hint="eastAsia"/>
          <w:color w:val="00B050"/>
          <w:sz w:val="18"/>
          <w:szCs w:val="18"/>
        </w:rPr>
      </w:pPr>
      <w:r>
        <w:rPr>
          <w:rFonts w:hint="eastAsia"/>
          <w:color w:val="00B050"/>
          <w:sz w:val="18"/>
          <w:szCs w:val="18"/>
        </w:rPr>
        <w:t>数据来源：</w:t>
      </w:r>
      <w:r>
        <w:rPr>
          <w:rFonts w:hint="eastAsia"/>
          <w:color w:val="00B050"/>
          <w:sz w:val="18"/>
          <w:szCs w:val="18"/>
        </w:rPr>
        <w:t xml:space="preserve">Mysteel </w:t>
      </w:r>
      <w:r>
        <w:rPr>
          <w:rFonts w:hint="eastAsia"/>
          <w:color w:val="00B050"/>
          <w:sz w:val="18"/>
          <w:szCs w:val="18"/>
        </w:rPr>
        <w:t>中钢期货</w:t>
      </w:r>
    </w:p>
    <w:p w:rsidR="0048134D" w:rsidRPr="0048134D" w:rsidRDefault="003E78A7" w:rsidP="0048134D">
      <w:pPr>
        <w:spacing w:line="312" w:lineRule="auto"/>
        <w:ind w:firstLineChars="200" w:firstLine="422"/>
        <w:rPr>
          <w:rFonts w:ascii="Calibri" w:hAnsi="Calibri"/>
          <w:b/>
        </w:rPr>
      </w:pPr>
      <w:r>
        <w:rPr>
          <w:rFonts w:ascii="Calibri" w:hAnsi="Calibri" w:hint="eastAsia"/>
          <w:b/>
        </w:rPr>
        <w:t>三、</w:t>
      </w:r>
      <w:r w:rsidR="0048134D" w:rsidRPr="0048134D">
        <w:rPr>
          <w:rFonts w:ascii="Calibri" w:hAnsi="Calibri" w:hint="eastAsia"/>
          <w:b/>
        </w:rPr>
        <w:t>国产矿保持高供应</w:t>
      </w:r>
      <w:r>
        <w:rPr>
          <w:rFonts w:ascii="Calibri" w:hAnsi="Calibri" w:hint="eastAsia"/>
          <w:b/>
        </w:rPr>
        <w:t>，但下半年环比增量有限</w:t>
      </w:r>
    </w:p>
    <w:p w:rsidR="0048134D" w:rsidRPr="0048134D" w:rsidRDefault="0048134D" w:rsidP="0048134D">
      <w:pPr>
        <w:spacing w:line="312" w:lineRule="auto"/>
        <w:ind w:firstLineChars="200" w:firstLine="420"/>
        <w:rPr>
          <w:rFonts w:hint="eastAsia"/>
        </w:rPr>
      </w:pPr>
      <w:r w:rsidRPr="0048134D">
        <w:rPr>
          <w:rFonts w:hint="eastAsia"/>
        </w:rPr>
        <w:t>国内鼓励扶持政策保持一致性，持续加强国产矿、海外权益矿资源保障。</w:t>
      </w:r>
      <w:r w:rsidRPr="0048134D">
        <w:rPr>
          <w:rFonts w:hint="eastAsia"/>
        </w:rPr>
        <w:t>2022</w:t>
      </w:r>
      <w:r w:rsidRPr="0048134D">
        <w:rPr>
          <w:rFonts w:hint="eastAsia"/>
        </w:rPr>
        <w:t>年</w:t>
      </w:r>
      <w:r w:rsidRPr="0048134D">
        <w:rPr>
          <w:rFonts w:hint="eastAsia"/>
        </w:rPr>
        <w:t>1</w:t>
      </w:r>
      <w:r w:rsidRPr="0048134D">
        <w:rPr>
          <w:rFonts w:hint="eastAsia"/>
        </w:rPr>
        <w:t>月份，中钢协提出了</w:t>
      </w:r>
      <w:r w:rsidRPr="0048134D">
        <w:rPr>
          <w:rFonts w:hint="eastAsia"/>
        </w:rPr>
        <w:t xml:space="preserve"> </w:t>
      </w:r>
      <w:r w:rsidRPr="0048134D">
        <w:rPr>
          <w:rFonts w:hint="eastAsia"/>
        </w:rPr>
        <w:t>“基石计划”建议，未来五年内国内铁精粉产量较</w:t>
      </w:r>
      <w:r w:rsidRPr="0048134D">
        <w:rPr>
          <w:rFonts w:hint="eastAsia"/>
        </w:rPr>
        <w:t>2020</w:t>
      </w:r>
      <w:r w:rsidRPr="0048134D">
        <w:rPr>
          <w:rFonts w:hint="eastAsia"/>
        </w:rPr>
        <w:t>增加</w:t>
      </w:r>
      <w:r w:rsidRPr="0048134D">
        <w:rPr>
          <w:rFonts w:hint="eastAsia"/>
        </w:rPr>
        <w:t>5000</w:t>
      </w:r>
      <w:r w:rsidRPr="0048134D">
        <w:rPr>
          <w:rFonts w:hint="eastAsia"/>
        </w:rPr>
        <w:t>万吨；</w:t>
      </w:r>
      <w:r w:rsidRPr="0048134D">
        <w:rPr>
          <w:rFonts w:hint="eastAsia"/>
        </w:rPr>
        <w:t>3</w:t>
      </w:r>
      <w:r w:rsidRPr="0048134D">
        <w:rPr>
          <w:rFonts w:hint="eastAsia"/>
        </w:rPr>
        <w:t>月底再次提高计划目标，计划</w:t>
      </w:r>
      <w:r w:rsidRPr="0048134D">
        <w:rPr>
          <w:rFonts w:hint="eastAsia"/>
        </w:rPr>
        <w:t>2025</w:t>
      </w:r>
      <w:r w:rsidRPr="0048134D">
        <w:rPr>
          <w:rFonts w:hint="eastAsia"/>
        </w:rPr>
        <w:t>年比</w:t>
      </w:r>
      <w:r w:rsidRPr="0048134D">
        <w:rPr>
          <w:rFonts w:hint="eastAsia"/>
        </w:rPr>
        <w:t>2020</w:t>
      </w:r>
      <w:r w:rsidRPr="0048134D">
        <w:rPr>
          <w:rFonts w:hint="eastAsia"/>
        </w:rPr>
        <w:t>年新增</w:t>
      </w:r>
      <w:r w:rsidRPr="0048134D">
        <w:rPr>
          <w:rFonts w:hint="eastAsia"/>
        </w:rPr>
        <w:t>1</w:t>
      </w:r>
      <w:r w:rsidRPr="0048134D">
        <w:rPr>
          <w:rFonts w:hint="eastAsia"/>
        </w:rPr>
        <w:t>亿吨铁精矿产量即达到</w:t>
      </w:r>
      <w:r w:rsidRPr="0048134D">
        <w:rPr>
          <w:rFonts w:hint="eastAsia"/>
        </w:rPr>
        <w:t>3.7</w:t>
      </w:r>
      <w:r w:rsidRPr="0048134D">
        <w:rPr>
          <w:rFonts w:hint="eastAsia"/>
        </w:rPr>
        <w:t>亿吨。根据中矿协和</w:t>
      </w:r>
      <w:r w:rsidRPr="0048134D">
        <w:rPr>
          <w:rFonts w:hint="eastAsia"/>
        </w:rPr>
        <w:t>Mysteel</w:t>
      </w:r>
      <w:r w:rsidRPr="0048134D">
        <w:rPr>
          <w:rFonts w:hint="eastAsia"/>
        </w:rPr>
        <w:t>调研统计，</w:t>
      </w:r>
      <w:r w:rsidRPr="0048134D">
        <w:rPr>
          <w:rFonts w:hint="eastAsia"/>
        </w:rPr>
        <w:t>2020</w:t>
      </w:r>
      <w:r w:rsidRPr="0048134D">
        <w:rPr>
          <w:rFonts w:hint="eastAsia"/>
        </w:rPr>
        <w:t>年全国铁精矿产量</w:t>
      </w:r>
      <w:r w:rsidRPr="0048134D">
        <w:rPr>
          <w:rFonts w:hint="eastAsia"/>
        </w:rPr>
        <w:t>2.7</w:t>
      </w:r>
      <w:r w:rsidRPr="0048134D">
        <w:rPr>
          <w:rFonts w:hint="eastAsia"/>
        </w:rPr>
        <w:t>亿吨，而经过今年年初的复盘了解，将河北、辽宁、新疆等地区低品位小矿山产量纳入统计范围后，确定</w:t>
      </w:r>
      <w:r w:rsidRPr="0048134D">
        <w:rPr>
          <w:rFonts w:hint="eastAsia"/>
        </w:rPr>
        <w:t>2021</w:t>
      </w:r>
      <w:r w:rsidRPr="0048134D">
        <w:rPr>
          <w:rFonts w:hint="eastAsia"/>
        </w:rPr>
        <w:t>年全国铁精矿产量</w:t>
      </w:r>
      <w:r w:rsidRPr="0048134D">
        <w:rPr>
          <w:rFonts w:hint="eastAsia"/>
        </w:rPr>
        <w:t>2.85</w:t>
      </w:r>
      <w:r w:rsidRPr="0048134D">
        <w:rPr>
          <w:rFonts w:hint="eastAsia"/>
        </w:rPr>
        <w:t>亿吨，十四五规划的第一年已经完成</w:t>
      </w:r>
      <w:r w:rsidRPr="0048134D">
        <w:rPr>
          <w:rFonts w:hint="eastAsia"/>
        </w:rPr>
        <w:t>1500</w:t>
      </w:r>
      <w:r w:rsidRPr="0048134D">
        <w:rPr>
          <w:rFonts w:hint="eastAsia"/>
        </w:rPr>
        <w:t>万吨增量任务。从</w:t>
      </w:r>
      <w:r w:rsidRPr="0048134D">
        <w:rPr>
          <w:rFonts w:hint="eastAsia"/>
        </w:rPr>
        <w:t>Mysteel</w:t>
      </w:r>
      <w:r w:rsidRPr="0048134D">
        <w:rPr>
          <w:rFonts w:hint="eastAsia"/>
        </w:rPr>
        <w:t>《矿山新增产能》数据统计的全国</w:t>
      </w:r>
      <w:r w:rsidRPr="0048134D">
        <w:rPr>
          <w:rFonts w:hint="eastAsia"/>
        </w:rPr>
        <w:t>100</w:t>
      </w:r>
      <w:r w:rsidRPr="0048134D">
        <w:rPr>
          <w:rFonts w:hint="eastAsia"/>
        </w:rPr>
        <w:t>多个新建、改扩建铁矿项目进展情况来看，</w:t>
      </w:r>
      <w:r w:rsidRPr="0048134D">
        <w:rPr>
          <w:rFonts w:hint="eastAsia"/>
        </w:rPr>
        <w:t>2021</w:t>
      </w:r>
      <w:r w:rsidRPr="0048134D">
        <w:rPr>
          <w:rFonts w:ascii="宋体" w:hAnsi="宋体" w:hint="eastAsia"/>
        </w:rPr>
        <w:t>～</w:t>
      </w:r>
      <w:r w:rsidRPr="0048134D">
        <w:rPr>
          <w:rFonts w:hint="eastAsia"/>
        </w:rPr>
        <w:t>2025</w:t>
      </w:r>
      <w:r w:rsidRPr="0048134D">
        <w:rPr>
          <w:rFonts w:hint="eastAsia"/>
        </w:rPr>
        <w:t>年可能建成投产的原矿产能有</w:t>
      </w:r>
      <w:r w:rsidRPr="0048134D">
        <w:rPr>
          <w:rFonts w:hint="eastAsia"/>
        </w:rPr>
        <w:t>2.5</w:t>
      </w:r>
      <w:r w:rsidRPr="0048134D">
        <w:rPr>
          <w:rFonts w:hint="eastAsia"/>
        </w:rPr>
        <w:t>亿吨，铁精矿产能</w:t>
      </w:r>
      <w:r w:rsidRPr="0048134D">
        <w:rPr>
          <w:rFonts w:hint="eastAsia"/>
        </w:rPr>
        <w:t>6000</w:t>
      </w:r>
      <w:r w:rsidRPr="0048134D">
        <w:rPr>
          <w:rFonts w:hint="eastAsia"/>
        </w:rPr>
        <w:t>万吨，还有大约</w:t>
      </w:r>
      <w:r w:rsidRPr="0048134D">
        <w:rPr>
          <w:rFonts w:hint="eastAsia"/>
        </w:rPr>
        <w:t>4000</w:t>
      </w:r>
      <w:r w:rsidRPr="0048134D">
        <w:rPr>
          <w:rFonts w:hint="eastAsia"/>
        </w:rPr>
        <w:t>万吨的产能目前还处于研究阶段。</w:t>
      </w:r>
    </w:p>
    <w:p w:rsidR="0048134D" w:rsidRPr="0048134D" w:rsidRDefault="0048134D" w:rsidP="0048134D">
      <w:pPr>
        <w:spacing w:after="120" w:line="312" w:lineRule="auto"/>
        <w:ind w:firstLine="420"/>
        <w:jc w:val="center"/>
        <w:rPr>
          <w:rFonts w:ascii="宋体" w:hAnsi="宋体"/>
          <w:color w:val="000000"/>
        </w:rPr>
      </w:pPr>
      <w:r w:rsidRPr="0048134D">
        <w:rPr>
          <w:rFonts w:ascii="Calibri" w:hAnsi="Calibri" w:hint="eastAsia"/>
          <w:color w:val="35A543"/>
          <w:sz w:val="18"/>
          <w:szCs w:val="18"/>
        </w:rPr>
        <w:t>图</w:t>
      </w:r>
      <w:r w:rsidRPr="0048134D">
        <w:rPr>
          <w:rFonts w:ascii="Calibri" w:hAnsi="Calibri" w:hint="eastAsia"/>
          <w:color w:val="35A543"/>
          <w:sz w:val="18"/>
          <w:szCs w:val="18"/>
        </w:rPr>
        <w:t>3</w:t>
      </w:r>
      <w:r w:rsidRPr="0048134D">
        <w:rPr>
          <w:rFonts w:ascii="Calibri" w:hAnsi="Calibri" w:hint="eastAsia"/>
          <w:color w:val="35A543"/>
          <w:sz w:val="18"/>
          <w:szCs w:val="18"/>
        </w:rPr>
        <w:t>铁矿石原矿产量：（万吨，月度）</w:t>
      </w:r>
    </w:p>
    <w:p w:rsidR="0048134D" w:rsidRPr="0048134D" w:rsidRDefault="003C0C4C" w:rsidP="0048134D">
      <w:pPr>
        <w:spacing w:after="120" w:line="312" w:lineRule="auto"/>
        <w:jc w:val="center"/>
        <w:rPr>
          <w:rFonts w:ascii="宋体" w:hAnsi="宋体"/>
          <w:color w:val="000000"/>
        </w:rPr>
      </w:pPr>
      <w:r w:rsidRPr="001807EF">
        <w:rPr>
          <w:noProof/>
        </w:rPr>
        <w:drawing>
          <wp:inline distT="0" distB="0" distL="0" distR="0">
            <wp:extent cx="5486400" cy="2083435"/>
            <wp:effectExtent l="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34D" w:rsidRPr="0048134D" w:rsidRDefault="0048134D" w:rsidP="0048134D">
      <w:pPr>
        <w:spacing w:after="120" w:line="312" w:lineRule="auto"/>
        <w:jc w:val="center"/>
        <w:rPr>
          <w:rFonts w:ascii="Calibri" w:hAnsi="Calibri" w:hint="eastAsia"/>
          <w:color w:val="35A543"/>
          <w:sz w:val="18"/>
          <w:szCs w:val="18"/>
        </w:rPr>
      </w:pPr>
      <w:r w:rsidRPr="0048134D">
        <w:rPr>
          <w:rFonts w:ascii="Calibri" w:hAnsi="Calibri" w:hint="eastAsia"/>
          <w:color w:val="35A543"/>
          <w:sz w:val="18"/>
          <w:szCs w:val="18"/>
        </w:rPr>
        <w:lastRenderedPageBreak/>
        <w:t>数据来源：</w:t>
      </w:r>
      <w:r w:rsidRPr="0048134D">
        <w:rPr>
          <w:rFonts w:ascii="Calibri" w:hAnsi="Calibri" w:hint="eastAsia"/>
          <w:color w:val="35A543"/>
          <w:sz w:val="18"/>
          <w:szCs w:val="18"/>
        </w:rPr>
        <w:t xml:space="preserve">Wind  </w:t>
      </w:r>
      <w:r w:rsidRPr="0048134D">
        <w:rPr>
          <w:rFonts w:hint="eastAsia"/>
          <w:color w:val="00B050"/>
          <w:sz w:val="18"/>
          <w:szCs w:val="18"/>
        </w:rPr>
        <w:t>国家统计局</w:t>
      </w:r>
      <w:r w:rsidRPr="0048134D">
        <w:rPr>
          <w:rFonts w:ascii="Calibri" w:hAnsi="Calibri" w:hint="eastAsia"/>
          <w:color w:val="35A543"/>
          <w:sz w:val="18"/>
          <w:szCs w:val="18"/>
        </w:rPr>
        <w:t xml:space="preserve">  </w:t>
      </w:r>
      <w:r w:rsidRPr="0048134D">
        <w:rPr>
          <w:rFonts w:ascii="Calibri" w:hAnsi="Calibri" w:hint="eastAsia"/>
          <w:color w:val="35A543"/>
          <w:sz w:val="18"/>
          <w:szCs w:val="18"/>
        </w:rPr>
        <w:t>中钢期货</w:t>
      </w:r>
    </w:p>
    <w:p w:rsidR="0048134D" w:rsidRPr="00FF5CB6" w:rsidRDefault="009025EA" w:rsidP="00FF5CB6">
      <w:pPr>
        <w:spacing w:line="312" w:lineRule="auto"/>
        <w:ind w:firstLineChars="200" w:firstLine="420"/>
        <w:rPr>
          <w:rFonts w:hint="eastAsia"/>
        </w:rPr>
      </w:pPr>
      <w:r w:rsidRPr="009025EA">
        <w:rPr>
          <w:rFonts w:hint="eastAsia"/>
        </w:rPr>
        <w:t>据国家统计局数据，</w:t>
      </w:r>
      <w:r w:rsidRPr="009025EA">
        <w:rPr>
          <w:rFonts w:hint="eastAsia"/>
        </w:rPr>
        <w:t>5</w:t>
      </w:r>
      <w:r w:rsidRPr="009025EA">
        <w:rPr>
          <w:rFonts w:hint="eastAsia"/>
        </w:rPr>
        <w:t>月份全国生产铁矿石</w:t>
      </w:r>
      <w:r w:rsidRPr="009025EA">
        <w:rPr>
          <w:rFonts w:hint="eastAsia"/>
        </w:rPr>
        <w:t>9780.5</w:t>
      </w:r>
      <w:r w:rsidRPr="009025EA">
        <w:rPr>
          <w:rFonts w:hint="eastAsia"/>
        </w:rPr>
        <w:t>万吨，同比增长</w:t>
      </w:r>
      <w:r w:rsidRPr="009025EA">
        <w:rPr>
          <w:rFonts w:hint="eastAsia"/>
        </w:rPr>
        <w:t>5.6%</w:t>
      </w:r>
      <w:r w:rsidRPr="009025EA">
        <w:rPr>
          <w:rFonts w:hint="eastAsia"/>
        </w:rPr>
        <w:t>，环比增长</w:t>
      </w:r>
      <w:r w:rsidRPr="009025EA">
        <w:rPr>
          <w:rFonts w:hint="eastAsia"/>
        </w:rPr>
        <w:t>14%</w:t>
      </w:r>
      <w:r w:rsidRPr="009025EA">
        <w:rPr>
          <w:rFonts w:hint="eastAsia"/>
        </w:rPr>
        <w:t>；</w:t>
      </w:r>
      <w:r w:rsidRPr="009025EA">
        <w:rPr>
          <w:rFonts w:hint="eastAsia"/>
        </w:rPr>
        <w:t>1-5</w:t>
      </w:r>
      <w:r w:rsidRPr="009025EA">
        <w:rPr>
          <w:rFonts w:hint="eastAsia"/>
        </w:rPr>
        <w:t>月份累计生产铁矿石</w:t>
      </w:r>
      <w:r w:rsidRPr="009025EA">
        <w:rPr>
          <w:rFonts w:hint="eastAsia"/>
        </w:rPr>
        <w:t>42388.3</w:t>
      </w:r>
      <w:r w:rsidRPr="009025EA">
        <w:rPr>
          <w:rFonts w:hint="eastAsia"/>
        </w:rPr>
        <w:t>万吨，同比增长</w:t>
      </w:r>
      <w:r w:rsidRPr="009025EA">
        <w:rPr>
          <w:rFonts w:hint="eastAsia"/>
        </w:rPr>
        <w:t>0.2%</w:t>
      </w:r>
      <w:r w:rsidR="0048134D" w:rsidRPr="0048134D">
        <w:rPr>
          <w:rFonts w:hint="eastAsia"/>
        </w:rPr>
        <w:t>，换算同比增加</w:t>
      </w:r>
      <w:r>
        <w:rPr>
          <w:rFonts w:hint="eastAsia"/>
        </w:rPr>
        <w:t>85</w:t>
      </w:r>
      <w:r w:rsidR="0048134D" w:rsidRPr="0048134D">
        <w:rPr>
          <w:rFonts w:hint="eastAsia"/>
        </w:rPr>
        <w:t>万吨，按照精矿品位</w:t>
      </w:r>
      <w:r w:rsidR="0048134D" w:rsidRPr="0048134D">
        <w:rPr>
          <w:rFonts w:hint="eastAsia"/>
        </w:rPr>
        <w:t>65%</w:t>
      </w:r>
      <w:r w:rsidR="0048134D" w:rsidRPr="0048134D">
        <w:rPr>
          <w:rFonts w:hint="eastAsia"/>
        </w:rPr>
        <w:t>（原矿品位</w:t>
      </w:r>
      <w:r w:rsidR="0048134D" w:rsidRPr="0048134D">
        <w:rPr>
          <w:rFonts w:hint="eastAsia"/>
        </w:rPr>
        <w:t>25%*</w:t>
      </w:r>
      <w:r w:rsidR="0048134D" w:rsidRPr="0048134D">
        <w:rPr>
          <w:rFonts w:hint="eastAsia"/>
        </w:rPr>
        <w:t>回收率</w:t>
      </w:r>
      <w:r w:rsidR="0048134D" w:rsidRPr="0048134D">
        <w:rPr>
          <w:rFonts w:hint="eastAsia"/>
        </w:rPr>
        <w:t>75%</w:t>
      </w:r>
      <w:r w:rsidR="0048134D" w:rsidRPr="0048134D">
        <w:rPr>
          <w:rFonts w:hint="eastAsia"/>
        </w:rPr>
        <w:t>）理论折算精矿产量同比增加</w:t>
      </w:r>
      <w:r>
        <w:rPr>
          <w:rFonts w:hint="eastAsia"/>
        </w:rPr>
        <w:t>24</w:t>
      </w:r>
      <w:r w:rsidR="0048134D" w:rsidRPr="0048134D">
        <w:rPr>
          <w:rFonts w:hint="eastAsia"/>
        </w:rPr>
        <w:t>万吨</w:t>
      </w:r>
      <w:r w:rsidR="00D57EDD">
        <w:rPr>
          <w:rFonts w:hint="eastAsia"/>
        </w:rPr>
        <w:t>，同比基本持平</w:t>
      </w:r>
      <w:r w:rsidR="0048134D" w:rsidRPr="0048134D">
        <w:rPr>
          <w:rFonts w:hint="eastAsia"/>
        </w:rPr>
        <w:t>。</w:t>
      </w:r>
      <w:r>
        <w:rPr>
          <w:rFonts w:hint="eastAsia"/>
        </w:rPr>
        <w:t>今年以来国内</w:t>
      </w:r>
      <w:r w:rsidR="0048134D" w:rsidRPr="0048134D">
        <w:rPr>
          <w:rFonts w:hint="eastAsia"/>
        </w:rPr>
        <w:t>原矿石产量</w:t>
      </w:r>
      <w:r>
        <w:rPr>
          <w:rFonts w:hint="eastAsia"/>
        </w:rPr>
        <w:t>持续保持高供应</w:t>
      </w:r>
      <w:r w:rsidR="0048134D" w:rsidRPr="0048134D"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月份更是</w:t>
      </w:r>
      <w:r w:rsidR="0048134D" w:rsidRPr="0048134D">
        <w:rPr>
          <w:rFonts w:hint="eastAsia"/>
        </w:rPr>
        <w:t>创出</w:t>
      </w:r>
      <w:r w:rsidR="0048134D" w:rsidRPr="0048134D">
        <w:rPr>
          <w:rFonts w:hint="eastAsia"/>
        </w:rPr>
        <w:t>2018</w:t>
      </w:r>
      <w:r w:rsidR="0048134D" w:rsidRPr="0048134D">
        <w:rPr>
          <w:rFonts w:hint="eastAsia"/>
        </w:rPr>
        <w:t>年来单月产量新高，说明“基石计划”</w:t>
      </w:r>
      <w:r w:rsidR="00EC0C5E">
        <w:rPr>
          <w:rFonts w:hint="eastAsia"/>
        </w:rPr>
        <w:t>政策引导效果显著，但下半年处于季节性回落周期，</w:t>
      </w:r>
      <w:r w:rsidR="00D427AC">
        <w:rPr>
          <w:rFonts w:hint="eastAsia"/>
        </w:rPr>
        <w:t>叠加新增产能较少、秋冬季环保督查趋严等因素，</w:t>
      </w:r>
      <w:r w:rsidR="00FF5CB6">
        <w:rPr>
          <w:rFonts w:hint="eastAsia"/>
        </w:rPr>
        <w:t>预计</w:t>
      </w:r>
      <w:r w:rsidR="003E78A7">
        <w:rPr>
          <w:rFonts w:hint="eastAsia"/>
        </w:rPr>
        <w:t>国产矿</w:t>
      </w:r>
      <w:r w:rsidR="00FF5CB6">
        <w:rPr>
          <w:rFonts w:hint="eastAsia"/>
        </w:rPr>
        <w:t>下半年</w:t>
      </w:r>
      <w:r w:rsidR="003E78A7">
        <w:rPr>
          <w:rFonts w:hint="eastAsia"/>
        </w:rPr>
        <w:t>难有增量，</w:t>
      </w:r>
      <w:r w:rsidR="00FF5CB6">
        <w:rPr>
          <w:rFonts w:hint="eastAsia"/>
        </w:rPr>
        <w:t>环比基本持平。</w:t>
      </w:r>
    </w:p>
    <w:p w:rsidR="002E6ABE" w:rsidRDefault="002E6ABE">
      <w:pPr>
        <w:spacing w:line="360" w:lineRule="auto"/>
        <w:ind w:firstLineChars="200" w:firstLine="422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三、需求端上方空间受限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存</w:t>
      </w:r>
      <w:r w:rsidR="003E78A7">
        <w:rPr>
          <w:rFonts w:hint="eastAsia"/>
          <w:b/>
          <w:bCs/>
          <w:szCs w:val="21"/>
        </w:rPr>
        <w:t>在</w:t>
      </w:r>
      <w:r>
        <w:rPr>
          <w:rFonts w:hint="eastAsia"/>
          <w:b/>
          <w:bCs/>
          <w:szCs w:val="21"/>
        </w:rPr>
        <w:t>环比下降预期</w:t>
      </w:r>
    </w:p>
    <w:p w:rsidR="002E6ABE" w:rsidRDefault="002E6ABE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今年以来国内铁矿石需求不断走强，铁水产量不断攀升，但是</w:t>
      </w:r>
      <w:r>
        <w:rPr>
          <w:rFonts w:ascii="宋体" w:hAnsi="宋体"/>
          <w:szCs w:val="21"/>
        </w:rPr>
        <w:t>预计</w:t>
      </w:r>
      <w:r>
        <w:rPr>
          <w:rFonts w:ascii="宋体" w:hAnsi="宋体" w:hint="eastAsia"/>
          <w:szCs w:val="21"/>
        </w:rPr>
        <w:t>后期在粗钢压减政策及钢厂低利润格局下，铁矿石需求上方</w:t>
      </w:r>
      <w:r>
        <w:rPr>
          <w:rFonts w:ascii="宋体" w:hAnsi="宋体"/>
          <w:szCs w:val="21"/>
        </w:rPr>
        <w:t>空间受限，且存环比</w:t>
      </w:r>
      <w:r>
        <w:rPr>
          <w:rFonts w:ascii="宋体" w:hAnsi="宋体" w:hint="eastAsia"/>
          <w:szCs w:val="21"/>
        </w:rPr>
        <w:t>下降趋势。根据</w:t>
      </w:r>
      <w:r>
        <w:rPr>
          <w:rFonts w:ascii="宋体" w:hAnsi="宋体"/>
          <w:szCs w:val="21"/>
        </w:rPr>
        <w:t>我的</w:t>
      </w:r>
      <w:r>
        <w:rPr>
          <w:rFonts w:ascii="宋体" w:hAnsi="宋体" w:hint="eastAsia"/>
          <w:szCs w:val="21"/>
        </w:rPr>
        <w:t>钢铁网</w:t>
      </w:r>
      <w:r>
        <w:rPr>
          <w:rFonts w:ascii="宋体" w:hAnsi="宋体"/>
          <w:szCs w:val="21"/>
        </w:rPr>
        <w:t>调研数据，</w:t>
      </w:r>
      <w:r>
        <w:rPr>
          <w:rFonts w:ascii="宋体" w:hAnsi="宋体" w:hint="eastAsia"/>
          <w:szCs w:val="21"/>
        </w:rPr>
        <w:t>当前</w:t>
      </w:r>
      <w:r>
        <w:rPr>
          <w:rFonts w:ascii="宋体" w:hAnsi="宋体"/>
          <w:szCs w:val="21"/>
        </w:rPr>
        <w:t>钢厂</w:t>
      </w:r>
      <w:r>
        <w:rPr>
          <w:rFonts w:ascii="宋体" w:hAnsi="宋体" w:hint="eastAsia"/>
          <w:szCs w:val="21"/>
        </w:rPr>
        <w:t>铁水日均</w:t>
      </w:r>
      <w:r>
        <w:rPr>
          <w:rFonts w:ascii="宋体" w:hAnsi="宋体"/>
          <w:szCs w:val="21"/>
        </w:rPr>
        <w:t>产量已</w:t>
      </w:r>
      <w:r>
        <w:rPr>
          <w:rFonts w:ascii="宋体" w:hAnsi="宋体" w:hint="eastAsia"/>
          <w:szCs w:val="21"/>
        </w:rPr>
        <w:t>达到240万吨</w:t>
      </w:r>
      <w:r>
        <w:rPr>
          <w:rFonts w:ascii="宋体" w:hAnsi="宋体"/>
          <w:szCs w:val="21"/>
        </w:rPr>
        <w:t>以上的</w:t>
      </w:r>
      <w:r>
        <w:rPr>
          <w:rFonts w:ascii="宋体" w:hAnsi="宋体" w:hint="eastAsia"/>
          <w:szCs w:val="21"/>
        </w:rPr>
        <w:t>高位</w:t>
      </w:r>
      <w:r>
        <w:rPr>
          <w:rFonts w:ascii="宋体" w:hAnsi="宋体"/>
          <w:szCs w:val="21"/>
        </w:rPr>
        <w:t>，考虑到</w:t>
      </w:r>
      <w:r>
        <w:rPr>
          <w:rFonts w:ascii="宋体" w:hAnsi="宋体" w:hint="eastAsia"/>
          <w:szCs w:val="21"/>
        </w:rPr>
        <w:t>生产</w:t>
      </w:r>
      <w:r>
        <w:rPr>
          <w:rFonts w:ascii="宋体" w:hAnsi="宋体"/>
          <w:szCs w:val="21"/>
        </w:rPr>
        <w:t>利润等因素，铁水产量继续上升压力较大，铁矿石</w:t>
      </w:r>
      <w:r>
        <w:rPr>
          <w:rFonts w:ascii="宋体" w:hAnsi="宋体" w:hint="eastAsia"/>
          <w:szCs w:val="21"/>
        </w:rPr>
        <w:t>需求</w:t>
      </w:r>
      <w:r>
        <w:rPr>
          <w:rFonts w:ascii="宋体" w:hAnsi="宋体"/>
          <w:szCs w:val="21"/>
        </w:rPr>
        <w:t>上方空间</w:t>
      </w:r>
      <w:r>
        <w:rPr>
          <w:rFonts w:ascii="宋体" w:hAnsi="宋体" w:hint="eastAsia"/>
          <w:szCs w:val="21"/>
        </w:rPr>
        <w:t>受限</w:t>
      </w:r>
      <w:r>
        <w:rPr>
          <w:rFonts w:ascii="宋体" w:hAnsi="宋体"/>
          <w:szCs w:val="21"/>
        </w:rPr>
        <w:t>。</w:t>
      </w:r>
    </w:p>
    <w:p w:rsidR="002E6ABE" w:rsidRDefault="002E6ABE">
      <w:pPr>
        <w:spacing w:line="312" w:lineRule="auto"/>
        <w:jc w:val="center"/>
        <w:rPr>
          <w:rFonts w:hint="eastAsia"/>
          <w:color w:val="00B050"/>
          <w:sz w:val="18"/>
          <w:szCs w:val="18"/>
        </w:rPr>
      </w:pPr>
      <w:r>
        <w:rPr>
          <w:rFonts w:hint="eastAsia"/>
          <w:color w:val="00B050"/>
          <w:sz w:val="18"/>
          <w:szCs w:val="18"/>
        </w:rPr>
        <w:t>图</w:t>
      </w:r>
      <w:r>
        <w:rPr>
          <w:rFonts w:hint="eastAsia"/>
          <w:color w:val="00B050"/>
          <w:sz w:val="18"/>
          <w:szCs w:val="18"/>
        </w:rPr>
        <w:t xml:space="preserve">12 </w:t>
      </w:r>
      <w:r w:rsidR="00AA62E4">
        <w:rPr>
          <w:rFonts w:hint="eastAsia"/>
          <w:color w:val="00B050"/>
          <w:sz w:val="18"/>
          <w:szCs w:val="18"/>
        </w:rPr>
        <w:t>样本</w:t>
      </w:r>
      <w:r>
        <w:rPr>
          <w:rFonts w:hint="eastAsia"/>
          <w:color w:val="00B050"/>
          <w:sz w:val="18"/>
          <w:szCs w:val="18"/>
        </w:rPr>
        <w:t>钢厂铁水日均产量（万吨）</w:t>
      </w:r>
    </w:p>
    <w:p w:rsidR="002E6ABE" w:rsidRDefault="003C0C4C">
      <w:pPr>
        <w:spacing w:line="360" w:lineRule="auto"/>
        <w:jc w:val="center"/>
        <w:rPr>
          <w:rFonts w:ascii="宋体" w:hAnsi="宋体" w:hint="eastAsia"/>
          <w:szCs w:val="21"/>
        </w:rPr>
      </w:pPr>
      <w:r w:rsidRPr="001807EF">
        <w:rPr>
          <w:noProof/>
        </w:rPr>
        <w:drawing>
          <wp:inline distT="0" distB="0" distL="0" distR="0">
            <wp:extent cx="5486400" cy="2941955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ABE" w:rsidRDefault="002E6ABE">
      <w:pPr>
        <w:spacing w:line="312" w:lineRule="auto"/>
        <w:jc w:val="center"/>
        <w:rPr>
          <w:rFonts w:hint="eastAsia"/>
          <w:color w:val="00B050"/>
          <w:sz w:val="18"/>
          <w:szCs w:val="18"/>
        </w:rPr>
      </w:pPr>
      <w:r>
        <w:rPr>
          <w:rFonts w:hint="eastAsia"/>
          <w:color w:val="00B050"/>
          <w:sz w:val="18"/>
          <w:szCs w:val="18"/>
        </w:rPr>
        <w:t>数据来源：</w:t>
      </w:r>
      <w:r>
        <w:rPr>
          <w:rFonts w:hint="eastAsia"/>
          <w:color w:val="00B050"/>
          <w:sz w:val="18"/>
          <w:szCs w:val="18"/>
        </w:rPr>
        <w:t xml:space="preserve">Mysteel </w:t>
      </w:r>
      <w:r>
        <w:rPr>
          <w:rFonts w:hint="eastAsia"/>
          <w:color w:val="00B050"/>
          <w:sz w:val="18"/>
          <w:szCs w:val="18"/>
        </w:rPr>
        <w:t>中钢期货</w:t>
      </w:r>
    </w:p>
    <w:p w:rsidR="002E6ABE" w:rsidRDefault="002E6ABE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基于全年压减粗钢产量1000万吨保守假设推演，考虑到6月</w:t>
      </w:r>
      <w:r>
        <w:rPr>
          <w:rFonts w:ascii="宋体" w:hAnsi="宋体"/>
          <w:szCs w:val="21"/>
        </w:rPr>
        <w:t>下旬全国钢厂亏损严重，</w:t>
      </w:r>
      <w:r>
        <w:rPr>
          <w:rFonts w:ascii="宋体" w:hAnsi="宋体" w:hint="eastAsia"/>
          <w:szCs w:val="21"/>
        </w:rPr>
        <w:t>长</w:t>
      </w:r>
      <w:r>
        <w:rPr>
          <w:rFonts w:ascii="宋体" w:hAnsi="宋体"/>
          <w:szCs w:val="21"/>
        </w:rPr>
        <w:t>、短流程钢厂均大范围检修停产，因而预估</w:t>
      </w:r>
      <w:r>
        <w:rPr>
          <w:rFonts w:ascii="宋体" w:hAnsi="宋体" w:hint="eastAsia"/>
          <w:szCs w:val="21"/>
        </w:rPr>
        <w:t>6月份</w:t>
      </w:r>
      <w:r>
        <w:rPr>
          <w:rFonts w:ascii="宋体" w:hAnsi="宋体"/>
          <w:szCs w:val="21"/>
        </w:rPr>
        <w:t>全国粗钢产量将</w:t>
      </w:r>
      <w:r>
        <w:rPr>
          <w:rFonts w:ascii="宋体" w:hAnsi="宋体" w:hint="eastAsia"/>
          <w:szCs w:val="21"/>
        </w:rPr>
        <w:t>由5月份</w:t>
      </w:r>
      <w:r>
        <w:rPr>
          <w:rFonts w:ascii="宋体" w:hAnsi="宋体"/>
          <w:szCs w:val="21"/>
        </w:rPr>
        <w:t>的</w:t>
      </w:r>
      <w:r>
        <w:rPr>
          <w:rFonts w:ascii="宋体" w:hAnsi="宋体" w:hint="eastAsia"/>
          <w:szCs w:val="21"/>
        </w:rPr>
        <w:t>9700万吨</w:t>
      </w:r>
      <w:r>
        <w:rPr>
          <w:rFonts w:ascii="宋体" w:hAnsi="宋体"/>
          <w:szCs w:val="21"/>
        </w:rPr>
        <w:t>高位回落至</w:t>
      </w:r>
      <w:r>
        <w:rPr>
          <w:rFonts w:ascii="宋体" w:hAnsi="宋体" w:hint="eastAsia"/>
          <w:szCs w:val="21"/>
        </w:rPr>
        <w:t>8700万吨</w:t>
      </w:r>
      <w:r>
        <w:rPr>
          <w:rFonts w:ascii="宋体" w:hAnsi="宋体"/>
          <w:szCs w:val="21"/>
        </w:rPr>
        <w:t>，</w:t>
      </w:r>
      <w:r>
        <w:rPr>
          <w:rFonts w:ascii="宋体" w:hAnsi="宋体" w:hint="eastAsia"/>
          <w:szCs w:val="21"/>
        </w:rPr>
        <w:t>则</w:t>
      </w:r>
      <w:r>
        <w:rPr>
          <w:rFonts w:ascii="宋体" w:hAnsi="宋体"/>
          <w:szCs w:val="21"/>
        </w:rPr>
        <w:t>上半年全国粗钢产量将为</w:t>
      </w:r>
      <w:r>
        <w:rPr>
          <w:rFonts w:ascii="宋体" w:hAnsi="宋体" w:hint="eastAsia"/>
          <w:szCs w:val="21"/>
        </w:rPr>
        <w:t>5.22亿吨</w:t>
      </w:r>
      <w:r>
        <w:rPr>
          <w:rFonts w:ascii="宋体" w:hAnsi="宋体"/>
          <w:szCs w:val="21"/>
        </w:rPr>
        <w:t>，</w:t>
      </w:r>
      <w:r>
        <w:rPr>
          <w:rFonts w:ascii="宋体" w:hAnsi="宋体" w:hint="eastAsia"/>
          <w:szCs w:val="21"/>
        </w:rPr>
        <w:t>推论</w:t>
      </w:r>
      <w:r>
        <w:rPr>
          <w:rFonts w:ascii="宋体" w:hAnsi="宋体"/>
          <w:szCs w:val="21"/>
        </w:rPr>
        <w:t>下半年粗钢产量将实现</w:t>
      </w:r>
      <w:r>
        <w:rPr>
          <w:rFonts w:ascii="宋体" w:hAnsi="宋体" w:hint="eastAsia"/>
          <w:szCs w:val="21"/>
        </w:rPr>
        <w:t>5.02亿吨</w:t>
      </w:r>
      <w:r>
        <w:rPr>
          <w:rFonts w:ascii="宋体" w:hAnsi="宋体"/>
          <w:szCs w:val="21"/>
        </w:rPr>
        <w:t>，环比上半年减少</w:t>
      </w:r>
      <w:r>
        <w:rPr>
          <w:rFonts w:ascii="宋体" w:hAnsi="宋体" w:hint="eastAsia"/>
          <w:szCs w:val="21"/>
        </w:rPr>
        <w:t>2000万吨</w:t>
      </w:r>
      <w:r>
        <w:rPr>
          <w:rFonts w:ascii="宋体" w:hAnsi="宋体"/>
          <w:szCs w:val="21"/>
        </w:rPr>
        <w:t>。</w:t>
      </w:r>
      <w:r>
        <w:rPr>
          <w:rFonts w:ascii="宋体" w:hAnsi="宋体" w:hint="eastAsia"/>
          <w:szCs w:val="21"/>
        </w:rPr>
        <w:t>考虑</w:t>
      </w:r>
      <w:r>
        <w:rPr>
          <w:rFonts w:ascii="宋体" w:hAnsi="宋体"/>
          <w:szCs w:val="21"/>
        </w:rPr>
        <w:t>到今年以来，</w:t>
      </w:r>
      <w:r>
        <w:rPr>
          <w:rFonts w:ascii="宋体" w:hAnsi="宋体" w:hint="eastAsia"/>
          <w:szCs w:val="21"/>
        </w:rPr>
        <w:t>粗钢减量</w:t>
      </w:r>
      <w:r>
        <w:rPr>
          <w:rFonts w:ascii="宋体" w:hAnsi="宋体"/>
          <w:szCs w:val="21"/>
        </w:rPr>
        <w:t>主要由废钢</w:t>
      </w:r>
      <w:r>
        <w:rPr>
          <w:rFonts w:ascii="宋体" w:hAnsi="宋体" w:hint="eastAsia"/>
          <w:szCs w:val="21"/>
        </w:rPr>
        <w:t>需求减量</w:t>
      </w:r>
      <w:r>
        <w:rPr>
          <w:rFonts w:ascii="宋体" w:hAnsi="宋体"/>
          <w:szCs w:val="21"/>
        </w:rPr>
        <w:t>提供，我们预估</w:t>
      </w:r>
      <w:r>
        <w:rPr>
          <w:rFonts w:ascii="宋体" w:hAnsi="宋体" w:hint="eastAsia"/>
          <w:szCs w:val="21"/>
        </w:rPr>
        <w:t>下半年生铁</w:t>
      </w:r>
      <w:r>
        <w:rPr>
          <w:rFonts w:ascii="宋体" w:hAnsi="宋体"/>
          <w:szCs w:val="21"/>
        </w:rPr>
        <w:t>产量将较上半年减少</w:t>
      </w:r>
      <w:r>
        <w:rPr>
          <w:rFonts w:ascii="宋体" w:hAnsi="宋体" w:hint="eastAsia"/>
          <w:szCs w:val="21"/>
        </w:rPr>
        <w:t>50</w:t>
      </w:r>
      <w:r>
        <w:rPr>
          <w:rFonts w:ascii="宋体" w:hAnsi="宋体"/>
          <w:szCs w:val="21"/>
        </w:rPr>
        <w:t>0</w:t>
      </w:r>
      <w:r>
        <w:rPr>
          <w:rFonts w:ascii="宋体" w:hAnsi="宋体" w:hint="eastAsia"/>
          <w:szCs w:val="21"/>
        </w:rPr>
        <w:t>万吨</w:t>
      </w:r>
      <w:r>
        <w:rPr>
          <w:rFonts w:ascii="宋体" w:hAnsi="宋体"/>
          <w:szCs w:val="21"/>
        </w:rPr>
        <w:t>，因而</w:t>
      </w:r>
      <w:r>
        <w:rPr>
          <w:rFonts w:ascii="宋体" w:hAnsi="宋体" w:hint="eastAsia"/>
          <w:szCs w:val="21"/>
        </w:rPr>
        <w:t>铁矿石需求将环比减少约800万吨，铁矿石中期需求面临下滑风险。</w:t>
      </w:r>
    </w:p>
    <w:p w:rsidR="002E6ABE" w:rsidRDefault="002E6ABE">
      <w:pPr>
        <w:spacing w:line="312" w:lineRule="auto"/>
        <w:jc w:val="center"/>
        <w:rPr>
          <w:rFonts w:hint="eastAsia"/>
          <w:color w:val="00B050"/>
          <w:sz w:val="18"/>
          <w:szCs w:val="18"/>
        </w:rPr>
      </w:pPr>
      <w:r>
        <w:rPr>
          <w:rFonts w:hint="eastAsia"/>
          <w:color w:val="00B050"/>
          <w:sz w:val="18"/>
          <w:szCs w:val="18"/>
        </w:rPr>
        <w:t>表</w:t>
      </w:r>
      <w:r>
        <w:rPr>
          <w:rFonts w:hint="eastAsia"/>
          <w:color w:val="00B050"/>
          <w:sz w:val="18"/>
          <w:szCs w:val="18"/>
        </w:rPr>
        <w:t xml:space="preserve">4 </w:t>
      </w:r>
      <w:r>
        <w:rPr>
          <w:rFonts w:hint="eastAsia"/>
          <w:color w:val="00B050"/>
          <w:sz w:val="18"/>
          <w:szCs w:val="18"/>
        </w:rPr>
        <w:t>粗钢产量预估（亿吨）</w:t>
      </w:r>
    </w:p>
    <w:tbl>
      <w:tblPr>
        <w:tblW w:w="5000" w:type="pct"/>
        <w:jc w:val="center"/>
        <w:tblInd w:w="0" w:type="dxa"/>
        <w:tblBorders>
          <w:top w:val="single" w:sz="4" w:space="0" w:color="7E7E7E"/>
          <w:bottom w:val="single" w:sz="4" w:space="0" w:color="7E7E7E"/>
        </w:tblBorders>
        <w:tblLook w:val="0000" w:firstRow="0" w:lastRow="0" w:firstColumn="0" w:lastColumn="0" w:noHBand="0" w:noVBand="0"/>
      </w:tblPr>
      <w:tblGrid>
        <w:gridCol w:w="1403"/>
        <w:gridCol w:w="1024"/>
        <w:gridCol w:w="1567"/>
        <w:gridCol w:w="1164"/>
        <w:gridCol w:w="1423"/>
        <w:gridCol w:w="2263"/>
        <w:gridCol w:w="1294"/>
      </w:tblGrid>
      <w:tr w:rsidR="002E6ABE" w:rsidRPr="002E6ABE" w:rsidTr="00AA62E4">
        <w:trPr>
          <w:trHeight w:val="514"/>
          <w:jc w:val="center"/>
        </w:trPr>
        <w:tc>
          <w:tcPr>
            <w:tcW w:w="692" w:type="pct"/>
            <w:tcBorders>
              <w:bottom w:val="single" w:sz="4" w:space="0" w:color="7E7E7E"/>
            </w:tcBorders>
            <w:shd w:val="clear" w:color="auto" w:fill="auto"/>
            <w:vAlign w:val="center"/>
          </w:tcPr>
          <w:p w:rsidR="002E6ABE" w:rsidRPr="002E6ABE" w:rsidRDefault="002E6ABE" w:rsidP="002E6AB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2E6ABE">
              <w:rPr>
                <w:rFonts w:ascii="宋体" w:hAnsi="宋体" w:cs="Arial"/>
                <w:b/>
                <w:bCs/>
                <w:color w:val="000000"/>
                <w:kern w:val="24"/>
                <w:szCs w:val="21"/>
              </w:rPr>
              <w:t>粗钢产量</w:t>
            </w:r>
          </w:p>
        </w:tc>
        <w:tc>
          <w:tcPr>
            <w:tcW w:w="505" w:type="pct"/>
            <w:tcBorders>
              <w:bottom w:val="single" w:sz="4" w:space="0" w:color="7E7E7E"/>
            </w:tcBorders>
            <w:shd w:val="clear" w:color="auto" w:fill="auto"/>
            <w:vAlign w:val="center"/>
          </w:tcPr>
          <w:p w:rsidR="002E6ABE" w:rsidRPr="002E6ABE" w:rsidRDefault="002E6ABE" w:rsidP="002E6AB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2E6ABE">
              <w:rPr>
                <w:rFonts w:ascii="宋体" w:hAnsi="宋体" w:cs="Arial"/>
                <w:b/>
                <w:bCs/>
                <w:color w:val="000000"/>
                <w:kern w:val="24"/>
                <w:szCs w:val="21"/>
              </w:rPr>
              <w:t>全年</w:t>
            </w:r>
          </w:p>
        </w:tc>
        <w:tc>
          <w:tcPr>
            <w:tcW w:w="773" w:type="pct"/>
            <w:tcBorders>
              <w:bottom w:val="single" w:sz="4" w:space="0" w:color="7E7E7E"/>
            </w:tcBorders>
            <w:shd w:val="clear" w:color="auto" w:fill="auto"/>
            <w:vAlign w:val="center"/>
          </w:tcPr>
          <w:p w:rsidR="002E6ABE" w:rsidRPr="002E6ABE" w:rsidRDefault="002E6ABE" w:rsidP="002E6AB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2E6ABE">
              <w:rPr>
                <w:rFonts w:ascii="宋体" w:hAnsi="宋体" w:cs="Arial"/>
                <w:b/>
                <w:bCs/>
                <w:color w:val="000000"/>
                <w:kern w:val="24"/>
                <w:szCs w:val="21"/>
              </w:rPr>
              <w:t>1-5月份</w:t>
            </w:r>
          </w:p>
        </w:tc>
        <w:tc>
          <w:tcPr>
            <w:tcW w:w="574" w:type="pct"/>
            <w:tcBorders>
              <w:bottom w:val="single" w:sz="4" w:space="0" w:color="7E7E7E"/>
            </w:tcBorders>
            <w:shd w:val="clear" w:color="auto" w:fill="auto"/>
            <w:vAlign w:val="center"/>
          </w:tcPr>
          <w:p w:rsidR="002E6ABE" w:rsidRPr="002E6ABE" w:rsidRDefault="002E6ABE" w:rsidP="002E6AB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2E6ABE">
              <w:rPr>
                <w:rFonts w:ascii="宋体" w:hAnsi="宋体" w:cs="Arial"/>
                <w:b/>
                <w:bCs/>
                <w:color w:val="000000"/>
                <w:kern w:val="24"/>
                <w:szCs w:val="21"/>
              </w:rPr>
              <w:t>6月份E</w:t>
            </w:r>
          </w:p>
        </w:tc>
        <w:tc>
          <w:tcPr>
            <w:tcW w:w="702" w:type="pct"/>
            <w:tcBorders>
              <w:bottom w:val="single" w:sz="4" w:space="0" w:color="7E7E7E"/>
            </w:tcBorders>
            <w:shd w:val="clear" w:color="auto" w:fill="auto"/>
            <w:vAlign w:val="center"/>
          </w:tcPr>
          <w:p w:rsidR="002E6ABE" w:rsidRPr="002E6ABE" w:rsidRDefault="002E6ABE" w:rsidP="002E6AB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2E6ABE">
              <w:rPr>
                <w:rFonts w:ascii="宋体" w:hAnsi="宋体" w:cs="Arial"/>
                <w:b/>
                <w:bCs/>
                <w:color w:val="000000"/>
                <w:kern w:val="24"/>
                <w:szCs w:val="21"/>
              </w:rPr>
              <w:t>上半年</w:t>
            </w:r>
          </w:p>
        </w:tc>
        <w:tc>
          <w:tcPr>
            <w:tcW w:w="1116" w:type="pct"/>
            <w:tcBorders>
              <w:bottom w:val="single" w:sz="4" w:space="0" w:color="7E7E7E"/>
            </w:tcBorders>
            <w:shd w:val="clear" w:color="auto" w:fill="auto"/>
            <w:vAlign w:val="center"/>
          </w:tcPr>
          <w:p w:rsidR="002E6ABE" w:rsidRPr="002E6ABE" w:rsidRDefault="002E6ABE" w:rsidP="002E6AB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2E6ABE">
              <w:rPr>
                <w:rFonts w:ascii="宋体" w:hAnsi="宋体" w:cs="Arial"/>
                <w:b/>
                <w:bCs/>
                <w:color w:val="000000"/>
                <w:kern w:val="24"/>
                <w:szCs w:val="21"/>
              </w:rPr>
              <w:t>下半年</w:t>
            </w:r>
          </w:p>
        </w:tc>
        <w:tc>
          <w:tcPr>
            <w:tcW w:w="639" w:type="pct"/>
            <w:tcBorders>
              <w:bottom w:val="single" w:sz="4" w:space="0" w:color="7E7E7E"/>
            </w:tcBorders>
            <w:shd w:val="clear" w:color="auto" w:fill="auto"/>
            <w:vAlign w:val="center"/>
          </w:tcPr>
          <w:p w:rsidR="002E6ABE" w:rsidRPr="002E6ABE" w:rsidRDefault="002E6ABE" w:rsidP="002E6AB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2E6ABE">
              <w:rPr>
                <w:rFonts w:ascii="宋体" w:hAnsi="宋体" w:cs="Arial"/>
                <w:b/>
                <w:bCs/>
                <w:color w:val="000000"/>
                <w:kern w:val="24"/>
                <w:szCs w:val="21"/>
              </w:rPr>
              <w:t>环比</w:t>
            </w:r>
          </w:p>
          <w:p w:rsidR="002E6ABE" w:rsidRPr="002E6ABE" w:rsidRDefault="002E6ABE" w:rsidP="002E6ABE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Cs w:val="21"/>
              </w:rPr>
            </w:pPr>
            <w:r w:rsidRPr="002E6ABE">
              <w:rPr>
                <w:rFonts w:ascii="宋体" w:hAnsi="宋体" w:cs="Arial"/>
                <w:b/>
                <w:bCs/>
                <w:color w:val="000000"/>
                <w:kern w:val="24"/>
                <w:szCs w:val="21"/>
              </w:rPr>
              <w:lastRenderedPageBreak/>
              <w:t>变化</w:t>
            </w:r>
          </w:p>
        </w:tc>
      </w:tr>
      <w:tr w:rsidR="002E6ABE" w:rsidRPr="002E6ABE" w:rsidTr="00AA62E4">
        <w:trPr>
          <w:trHeight w:val="316"/>
          <w:jc w:val="center"/>
        </w:trPr>
        <w:tc>
          <w:tcPr>
            <w:tcW w:w="692" w:type="pct"/>
            <w:tcBorders>
              <w:top w:val="single" w:sz="4" w:space="0" w:color="7E7E7E"/>
              <w:bottom w:val="single" w:sz="4" w:space="0" w:color="7E7E7E"/>
            </w:tcBorders>
            <w:shd w:val="clear" w:color="auto" w:fill="auto"/>
            <w:vAlign w:val="center"/>
          </w:tcPr>
          <w:p w:rsidR="002E6ABE" w:rsidRPr="002E6ABE" w:rsidRDefault="002E6ABE" w:rsidP="002E6ABE">
            <w:pPr>
              <w:widowControl/>
              <w:jc w:val="center"/>
              <w:rPr>
                <w:rFonts w:ascii="宋体" w:hAnsi="宋体" w:cs="Arial"/>
                <w:kern w:val="0"/>
                <w:szCs w:val="21"/>
              </w:rPr>
            </w:pPr>
            <w:r w:rsidRPr="002E6ABE">
              <w:rPr>
                <w:rFonts w:ascii="宋体" w:hAnsi="宋体" w:cs="Arial"/>
                <w:color w:val="000000"/>
                <w:kern w:val="24"/>
                <w:szCs w:val="21"/>
              </w:rPr>
              <w:lastRenderedPageBreak/>
              <w:t>2022</w:t>
            </w:r>
          </w:p>
        </w:tc>
        <w:tc>
          <w:tcPr>
            <w:tcW w:w="505" w:type="pct"/>
            <w:tcBorders>
              <w:top w:val="single" w:sz="4" w:space="0" w:color="7E7E7E"/>
              <w:bottom w:val="single" w:sz="4" w:space="0" w:color="7E7E7E"/>
            </w:tcBorders>
            <w:shd w:val="clear" w:color="auto" w:fill="auto"/>
            <w:vAlign w:val="center"/>
          </w:tcPr>
          <w:p w:rsidR="002E6ABE" w:rsidRPr="002E6ABE" w:rsidRDefault="002E6ABE" w:rsidP="002E6ABE">
            <w:pPr>
              <w:widowControl/>
              <w:jc w:val="center"/>
              <w:rPr>
                <w:rFonts w:ascii="宋体" w:hAnsi="宋体" w:cs="Arial"/>
                <w:kern w:val="0"/>
                <w:szCs w:val="21"/>
              </w:rPr>
            </w:pPr>
            <w:r w:rsidRPr="002E6ABE">
              <w:rPr>
                <w:rFonts w:ascii="宋体" w:hAnsi="宋体" w:cs="Arial"/>
                <w:color w:val="000000"/>
                <w:kern w:val="24"/>
                <w:szCs w:val="21"/>
              </w:rPr>
              <w:t>10.24</w:t>
            </w:r>
          </w:p>
        </w:tc>
        <w:tc>
          <w:tcPr>
            <w:tcW w:w="773" w:type="pct"/>
            <w:tcBorders>
              <w:top w:val="single" w:sz="4" w:space="0" w:color="7E7E7E"/>
              <w:bottom w:val="single" w:sz="4" w:space="0" w:color="7E7E7E"/>
            </w:tcBorders>
            <w:shd w:val="clear" w:color="auto" w:fill="auto"/>
            <w:vAlign w:val="center"/>
          </w:tcPr>
          <w:p w:rsidR="002E6ABE" w:rsidRPr="002E6ABE" w:rsidRDefault="002E6ABE" w:rsidP="002E6ABE">
            <w:pPr>
              <w:widowControl/>
              <w:jc w:val="center"/>
              <w:rPr>
                <w:rFonts w:ascii="宋体" w:hAnsi="宋体" w:cs="Arial"/>
                <w:kern w:val="0"/>
                <w:szCs w:val="21"/>
              </w:rPr>
            </w:pPr>
            <w:r w:rsidRPr="002E6ABE">
              <w:rPr>
                <w:rFonts w:ascii="宋体" w:hAnsi="宋体" w:cs="Arial"/>
                <w:color w:val="000000"/>
                <w:kern w:val="24"/>
                <w:szCs w:val="21"/>
              </w:rPr>
              <w:t>4.35</w:t>
            </w:r>
          </w:p>
        </w:tc>
        <w:tc>
          <w:tcPr>
            <w:tcW w:w="574" w:type="pct"/>
            <w:tcBorders>
              <w:top w:val="single" w:sz="4" w:space="0" w:color="7E7E7E"/>
              <w:bottom w:val="single" w:sz="4" w:space="0" w:color="7E7E7E"/>
            </w:tcBorders>
            <w:shd w:val="clear" w:color="auto" w:fill="auto"/>
            <w:vAlign w:val="center"/>
          </w:tcPr>
          <w:p w:rsidR="002E6ABE" w:rsidRPr="002E6ABE" w:rsidRDefault="002E6ABE" w:rsidP="002E6ABE">
            <w:pPr>
              <w:widowControl/>
              <w:jc w:val="center"/>
              <w:rPr>
                <w:rFonts w:ascii="宋体" w:hAnsi="宋体" w:cs="Arial"/>
                <w:kern w:val="0"/>
                <w:szCs w:val="21"/>
              </w:rPr>
            </w:pPr>
            <w:r w:rsidRPr="002E6ABE">
              <w:rPr>
                <w:rFonts w:ascii="宋体" w:hAnsi="宋体" w:cs="Arial"/>
                <w:color w:val="000000"/>
                <w:kern w:val="24"/>
                <w:szCs w:val="21"/>
              </w:rPr>
              <w:t>0.87</w:t>
            </w:r>
          </w:p>
        </w:tc>
        <w:tc>
          <w:tcPr>
            <w:tcW w:w="702" w:type="pct"/>
            <w:tcBorders>
              <w:top w:val="single" w:sz="4" w:space="0" w:color="7E7E7E"/>
              <w:bottom w:val="single" w:sz="4" w:space="0" w:color="7E7E7E"/>
            </w:tcBorders>
            <w:shd w:val="clear" w:color="auto" w:fill="auto"/>
            <w:vAlign w:val="center"/>
          </w:tcPr>
          <w:p w:rsidR="002E6ABE" w:rsidRPr="002E6ABE" w:rsidRDefault="002E6ABE" w:rsidP="002E6ABE">
            <w:pPr>
              <w:widowControl/>
              <w:jc w:val="center"/>
              <w:rPr>
                <w:rFonts w:ascii="宋体" w:hAnsi="宋体" w:cs="Arial"/>
                <w:kern w:val="0"/>
                <w:szCs w:val="21"/>
              </w:rPr>
            </w:pPr>
            <w:r w:rsidRPr="002E6ABE">
              <w:rPr>
                <w:rFonts w:ascii="宋体" w:hAnsi="宋体" w:cs="Arial"/>
                <w:color w:val="000000"/>
                <w:kern w:val="24"/>
                <w:szCs w:val="21"/>
              </w:rPr>
              <w:t>5.22</w:t>
            </w:r>
          </w:p>
        </w:tc>
        <w:tc>
          <w:tcPr>
            <w:tcW w:w="1116" w:type="pct"/>
            <w:tcBorders>
              <w:top w:val="single" w:sz="4" w:space="0" w:color="7E7E7E"/>
              <w:bottom w:val="single" w:sz="4" w:space="0" w:color="7E7E7E"/>
            </w:tcBorders>
            <w:shd w:val="clear" w:color="auto" w:fill="auto"/>
            <w:vAlign w:val="center"/>
          </w:tcPr>
          <w:p w:rsidR="002E6ABE" w:rsidRPr="002E6ABE" w:rsidRDefault="002E6ABE" w:rsidP="002E6ABE">
            <w:pPr>
              <w:widowControl/>
              <w:jc w:val="center"/>
              <w:rPr>
                <w:rFonts w:ascii="宋体" w:hAnsi="宋体" w:cs="Arial"/>
                <w:kern w:val="0"/>
                <w:szCs w:val="21"/>
              </w:rPr>
            </w:pPr>
            <w:r w:rsidRPr="002E6ABE">
              <w:rPr>
                <w:rFonts w:ascii="宋体" w:hAnsi="宋体" w:cs="Arial"/>
                <w:color w:val="000000"/>
                <w:kern w:val="24"/>
                <w:szCs w:val="21"/>
              </w:rPr>
              <w:t>5.02</w:t>
            </w:r>
          </w:p>
        </w:tc>
        <w:tc>
          <w:tcPr>
            <w:tcW w:w="639" w:type="pct"/>
            <w:tcBorders>
              <w:top w:val="single" w:sz="4" w:space="0" w:color="7E7E7E"/>
              <w:bottom w:val="single" w:sz="4" w:space="0" w:color="7E7E7E"/>
            </w:tcBorders>
            <w:shd w:val="clear" w:color="auto" w:fill="auto"/>
            <w:vAlign w:val="center"/>
          </w:tcPr>
          <w:p w:rsidR="002E6ABE" w:rsidRPr="002E6ABE" w:rsidRDefault="002E6ABE" w:rsidP="002E6ABE">
            <w:pPr>
              <w:widowControl/>
              <w:jc w:val="center"/>
              <w:rPr>
                <w:rFonts w:ascii="宋体" w:hAnsi="宋体" w:cs="Arial"/>
                <w:kern w:val="0"/>
                <w:szCs w:val="21"/>
              </w:rPr>
            </w:pPr>
            <w:r w:rsidRPr="002E6ABE">
              <w:rPr>
                <w:rFonts w:ascii="宋体" w:hAnsi="宋体" w:cs="Arial"/>
                <w:color w:val="000000"/>
                <w:kern w:val="24"/>
                <w:szCs w:val="21"/>
              </w:rPr>
              <w:t>-0.2</w:t>
            </w:r>
          </w:p>
        </w:tc>
      </w:tr>
      <w:tr w:rsidR="002E6ABE" w:rsidRPr="002E6ABE" w:rsidTr="00AA62E4">
        <w:trPr>
          <w:trHeight w:val="332"/>
          <w:jc w:val="center"/>
        </w:trPr>
        <w:tc>
          <w:tcPr>
            <w:tcW w:w="692" w:type="pct"/>
            <w:shd w:val="clear" w:color="auto" w:fill="auto"/>
            <w:vAlign w:val="center"/>
          </w:tcPr>
          <w:p w:rsidR="002E6ABE" w:rsidRPr="002E6ABE" w:rsidRDefault="002E6ABE" w:rsidP="002E6ABE">
            <w:pPr>
              <w:widowControl/>
              <w:jc w:val="center"/>
              <w:rPr>
                <w:rFonts w:ascii="宋体" w:hAnsi="宋体" w:cs="Arial"/>
                <w:kern w:val="0"/>
                <w:szCs w:val="21"/>
              </w:rPr>
            </w:pPr>
            <w:r w:rsidRPr="002E6ABE">
              <w:rPr>
                <w:rFonts w:ascii="宋体" w:hAnsi="宋体" w:cs="Arial"/>
                <w:color w:val="000000"/>
                <w:kern w:val="24"/>
                <w:szCs w:val="21"/>
              </w:rPr>
              <w:t>2021</w:t>
            </w:r>
          </w:p>
        </w:tc>
        <w:tc>
          <w:tcPr>
            <w:tcW w:w="505" w:type="pct"/>
            <w:shd w:val="clear" w:color="auto" w:fill="auto"/>
            <w:vAlign w:val="center"/>
          </w:tcPr>
          <w:p w:rsidR="002E6ABE" w:rsidRPr="002E6ABE" w:rsidRDefault="002E6ABE" w:rsidP="002E6ABE">
            <w:pPr>
              <w:widowControl/>
              <w:jc w:val="center"/>
              <w:rPr>
                <w:rFonts w:ascii="宋体" w:hAnsi="宋体" w:cs="Arial"/>
                <w:kern w:val="0"/>
                <w:szCs w:val="21"/>
              </w:rPr>
            </w:pPr>
            <w:r w:rsidRPr="002E6ABE">
              <w:rPr>
                <w:rFonts w:ascii="宋体" w:hAnsi="宋体" w:cs="Arial"/>
                <w:color w:val="000000"/>
                <w:kern w:val="24"/>
                <w:szCs w:val="21"/>
              </w:rPr>
              <w:t>10.34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2E6ABE" w:rsidRPr="002E6ABE" w:rsidRDefault="002E6ABE" w:rsidP="002E6ABE">
            <w:pPr>
              <w:widowControl/>
              <w:jc w:val="center"/>
              <w:rPr>
                <w:rFonts w:ascii="宋体" w:hAnsi="宋体" w:cs="Arial"/>
                <w:kern w:val="0"/>
                <w:szCs w:val="21"/>
              </w:rPr>
            </w:pPr>
          </w:p>
        </w:tc>
        <w:tc>
          <w:tcPr>
            <w:tcW w:w="574" w:type="pct"/>
            <w:shd w:val="clear" w:color="auto" w:fill="auto"/>
            <w:vAlign w:val="center"/>
          </w:tcPr>
          <w:p w:rsidR="002E6ABE" w:rsidRPr="002E6ABE" w:rsidRDefault="002E6ABE" w:rsidP="002E6ABE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02" w:type="pct"/>
            <w:shd w:val="clear" w:color="auto" w:fill="auto"/>
            <w:vAlign w:val="center"/>
          </w:tcPr>
          <w:p w:rsidR="002E6ABE" w:rsidRPr="002E6ABE" w:rsidRDefault="002E6ABE" w:rsidP="002E6ABE">
            <w:pPr>
              <w:widowControl/>
              <w:jc w:val="center"/>
              <w:rPr>
                <w:rFonts w:ascii="宋体" w:hAnsi="宋体" w:cs="Arial"/>
                <w:kern w:val="0"/>
                <w:szCs w:val="21"/>
              </w:rPr>
            </w:pPr>
            <w:r w:rsidRPr="002E6ABE">
              <w:rPr>
                <w:rFonts w:ascii="宋体" w:hAnsi="宋体" w:cs="Arial"/>
                <w:color w:val="000000"/>
                <w:kern w:val="24"/>
                <w:szCs w:val="21"/>
              </w:rPr>
              <w:t>5.63</w:t>
            </w:r>
          </w:p>
        </w:tc>
        <w:tc>
          <w:tcPr>
            <w:tcW w:w="1116" w:type="pct"/>
            <w:shd w:val="clear" w:color="auto" w:fill="auto"/>
            <w:vAlign w:val="center"/>
          </w:tcPr>
          <w:p w:rsidR="002E6ABE" w:rsidRPr="002E6ABE" w:rsidRDefault="002E6ABE" w:rsidP="002E6ABE">
            <w:pPr>
              <w:widowControl/>
              <w:jc w:val="center"/>
              <w:rPr>
                <w:rFonts w:ascii="宋体" w:hAnsi="宋体" w:cs="Arial"/>
                <w:kern w:val="0"/>
                <w:szCs w:val="21"/>
              </w:rPr>
            </w:pPr>
            <w:r w:rsidRPr="002E6ABE">
              <w:rPr>
                <w:rFonts w:ascii="宋体" w:hAnsi="宋体" w:cs="Arial"/>
                <w:color w:val="000000"/>
                <w:kern w:val="24"/>
                <w:szCs w:val="21"/>
              </w:rPr>
              <w:t>4.71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2E6ABE" w:rsidRPr="002E6ABE" w:rsidRDefault="002E6ABE" w:rsidP="002E6ABE">
            <w:pPr>
              <w:widowControl/>
              <w:jc w:val="center"/>
              <w:rPr>
                <w:rFonts w:ascii="宋体" w:hAnsi="宋体" w:cs="Arial"/>
                <w:kern w:val="0"/>
                <w:szCs w:val="21"/>
              </w:rPr>
            </w:pPr>
            <w:r w:rsidRPr="002E6ABE">
              <w:rPr>
                <w:rFonts w:ascii="宋体" w:hAnsi="宋体" w:cs="Arial"/>
                <w:color w:val="000000"/>
                <w:kern w:val="24"/>
                <w:szCs w:val="21"/>
              </w:rPr>
              <w:t>-0.92</w:t>
            </w:r>
          </w:p>
        </w:tc>
      </w:tr>
    </w:tbl>
    <w:p w:rsidR="002E6ABE" w:rsidRDefault="002E6ABE">
      <w:pPr>
        <w:spacing w:line="312" w:lineRule="auto"/>
        <w:jc w:val="center"/>
        <w:rPr>
          <w:rFonts w:hint="eastAsia"/>
          <w:color w:val="00B050"/>
          <w:sz w:val="18"/>
          <w:szCs w:val="18"/>
        </w:rPr>
      </w:pPr>
      <w:r>
        <w:rPr>
          <w:rFonts w:hint="eastAsia"/>
          <w:color w:val="00B050"/>
          <w:sz w:val="18"/>
          <w:szCs w:val="18"/>
        </w:rPr>
        <w:t>数据来源：</w:t>
      </w:r>
      <w:r>
        <w:rPr>
          <w:rFonts w:hint="eastAsia"/>
          <w:color w:val="00B050"/>
          <w:sz w:val="18"/>
          <w:szCs w:val="18"/>
        </w:rPr>
        <w:t xml:space="preserve">Mysteel </w:t>
      </w:r>
      <w:r>
        <w:rPr>
          <w:rFonts w:hint="eastAsia"/>
          <w:color w:val="00B050"/>
          <w:sz w:val="18"/>
          <w:szCs w:val="18"/>
        </w:rPr>
        <w:t>中钢期货</w:t>
      </w:r>
    </w:p>
    <w:p w:rsidR="002E6ABE" w:rsidRDefault="002E6ABE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基于</w:t>
      </w:r>
      <w:r>
        <w:rPr>
          <w:rFonts w:ascii="宋体" w:hAnsi="宋体"/>
          <w:szCs w:val="21"/>
        </w:rPr>
        <w:t>上述</w:t>
      </w:r>
      <w:r>
        <w:rPr>
          <w:rFonts w:ascii="宋体" w:hAnsi="宋体" w:hint="eastAsia"/>
          <w:szCs w:val="21"/>
        </w:rPr>
        <w:t>对铁矿石</w:t>
      </w:r>
      <w:r>
        <w:rPr>
          <w:rFonts w:ascii="宋体" w:hAnsi="宋体"/>
          <w:szCs w:val="21"/>
        </w:rPr>
        <w:t>下半年供应端和需求端的两方面预估，我们</w:t>
      </w:r>
      <w:r>
        <w:rPr>
          <w:rFonts w:ascii="宋体" w:hAnsi="宋体" w:hint="eastAsia"/>
          <w:szCs w:val="21"/>
        </w:rPr>
        <w:t>预计</w:t>
      </w:r>
      <w:r>
        <w:rPr>
          <w:rFonts w:ascii="宋体" w:hAnsi="宋体"/>
          <w:szCs w:val="21"/>
        </w:rPr>
        <w:t>，下半年</w:t>
      </w:r>
      <w:r>
        <w:rPr>
          <w:rFonts w:ascii="宋体" w:hAnsi="宋体" w:hint="eastAsia"/>
          <w:szCs w:val="21"/>
        </w:rPr>
        <w:t>我国</w:t>
      </w:r>
      <w:r>
        <w:rPr>
          <w:rFonts w:ascii="宋体" w:hAnsi="宋体"/>
          <w:szCs w:val="21"/>
        </w:rPr>
        <w:t>进口矿港口库存</w:t>
      </w:r>
      <w:r>
        <w:rPr>
          <w:rFonts w:ascii="宋体" w:hAnsi="宋体" w:hint="eastAsia"/>
          <w:szCs w:val="21"/>
        </w:rPr>
        <w:t>或将</w:t>
      </w:r>
      <w:r>
        <w:rPr>
          <w:rFonts w:ascii="宋体" w:hAnsi="宋体"/>
          <w:szCs w:val="21"/>
        </w:rPr>
        <w:t>回升至</w:t>
      </w:r>
      <w:r>
        <w:rPr>
          <w:rFonts w:ascii="宋体" w:hAnsi="宋体" w:hint="eastAsia"/>
          <w:szCs w:val="21"/>
        </w:rPr>
        <w:t>1.6</w:t>
      </w:r>
      <w:r>
        <w:rPr>
          <w:rFonts w:ascii="宋体" w:hAnsi="宋体"/>
          <w:szCs w:val="21"/>
        </w:rPr>
        <w:t>-1.7</w:t>
      </w:r>
      <w:r>
        <w:rPr>
          <w:rFonts w:ascii="宋体" w:hAnsi="宋体" w:hint="eastAsia"/>
          <w:szCs w:val="21"/>
        </w:rPr>
        <w:t>万吨</w:t>
      </w:r>
      <w:r>
        <w:rPr>
          <w:rFonts w:ascii="宋体" w:hAnsi="宋体"/>
          <w:szCs w:val="21"/>
        </w:rPr>
        <w:t>的年初高位</w:t>
      </w:r>
      <w:r>
        <w:rPr>
          <w:rFonts w:ascii="宋体" w:hAnsi="宋体" w:hint="eastAsia"/>
          <w:szCs w:val="21"/>
        </w:rPr>
        <w:t>。</w:t>
      </w:r>
    </w:p>
    <w:p w:rsidR="002E6ABE" w:rsidRDefault="002E6ABE">
      <w:pPr>
        <w:spacing w:line="312" w:lineRule="auto"/>
        <w:jc w:val="center"/>
        <w:rPr>
          <w:rFonts w:hint="eastAsia"/>
          <w:color w:val="00B050"/>
          <w:sz w:val="18"/>
          <w:szCs w:val="18"/>
        </w:rPr>
      </w:pPr>
      <w:r>
        <w:rPr>
          <w:rFonts w:hint="eastAsia"/>
          <w:color w:val="00B050"/>
          <w:sz w:val="18"/>
          <w:szCs w:val="18"/>
        </w:rPr>
        <w:t>图</w:t>
      </w:r>
      <w:r>
        <w:rPr>
          <w:rFonts w:hint="eastAsia"/>
          <w:color w:val="00B050"/>
          <w:sz w:val="18"/>
          <w:szCs w:val="18"/>
        </w:rPr>
        <w:t xml:space="preserve">13 </w:t>
      </w:r>
      <w:r>
        <w:rPr>
          <w:rFonts w:hint="eastAsia"/>
          <w:color w:val="00B050"/>
          <w:sz w:val="18"/>
          <w:szCs w:val="18"/>
        </w:rPr>
        <w:t>全国</w:t>
      </w:r>
      <w:r>
        <w:rPr>
          <w:rFonts w:hint="eastAsia"/>
          <w:color w:val="00B050"/>
          <w:sz w:val="18"/>
          <w:szCs w:val="18"/>
        </w:rPr>
        <w:t>45</w:t>
      </w:r>
      <w:r>
        <w:rPr>
          <w:rFonts w:hint="eastAsia"/>
          <w:color w:val="00B050"/>
          <w:sz w:val="18"/>
          <w:szCs w:val="18"/>
        </w:rPr>
        <w:t>港进口矿库存</w:t>
      </w:r>
    </w:p>
    <w:p w:rsidR="002E6ABE" w:rsidRDefault="003C0C4C">
      <w:pPr>
        <w:spacing w:line="360" w:lineRule="auto"/>
        <w:jc w:val="center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4946015" cy="2440940"/>
            <wp:effectExtent l="0" t="0" r="0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2E6ABE" w:rsidRDefault="002E6ABE">
      <w:pPr>
        <w:spacing w:line="312" w:lineRule="auto"/>
        <w:jc w:val="center"/>
        <w:rPr>
          <w:rFonts w:hint="eastAsia"/>
          <w:color w:val="00B050"/>
          <w:sz w:val="18"/>
          <w:szCs w:val="18"/>
        </w:rPr>
      </w:pPr>
      <w:r>
        <w:rPr>
          <w:rFonts w:hint="eastAsia"/>
          <w:color w:val="00B050"/>
          <w:sz w:val="18"/>
          <w:szCs w:val="18"/>
        </w:rPr>
        <w:t>数据来源：</w:t>
      </w:r>
      <w:r>
        <w:rPr>
          <w:rFonts w:hint="eastAsia"/>
          <w:color w:val="00B050"/>
          <w:sz w:val="18"/>
          <w:szCs w:val="18"/>
        </w:rPr>
        <w:t xml:space="preserve">Mysteel </w:t>
      </w:r>
      <w:r>
        <w:rPr>
          <w:rFonts w:hint="eastAsia"/>
          <w:color w:val="00B050"/>
          <w:sz w:val="18"/>
          <w:szCs w:val="18"/>
        </w:rPr>
        <w:t>中钢期货</w:t>
      </w:r>
    </w:p>
    <w:p w:rsidR="002E6ABE" w:rsidRDefault="002E6ABE">
      <w:pPr>
        <w:spacing w:line="360" w:lineRule="auto"/>
        <w:ind w:firstLineChars="200" w:firstLine="422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四、行情展望</w:t>
      </w:r>
    </w:p>
    <w:p w:rsidR="002E6ABE" w:rsidRDefault="002E6ABE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cs="+mn-cs" w:hint="eastAsia"/>
          <w:color w:val="000000"/>
          <w:szCs w:val="21"/>
        </w:rPr>
        <w:t>今年上半年铁矿石价格表现强势，主要受益于力拓、淡水河谷供应</w:t>
      </w:r>
      <w:r w:rsidR="003E78A7">
        <w:rPr>
          <w:rFonts w:ascii="宋体" w:hAnsi="宋体" w:cs="+mn-cs" w:hint="eastAsia"/>
          <w:color w:val="000000"/>
          <w:szCs w:val="21"/>
        </w:rPr>
        <w:t>回升乏力，</w:t>
      </w:r>
      <w:r w:rsidR="003E78A7">
        <w:rPr>
          <w:rFonts w:ascii="宋体" w:hAnsi="宋体" w:hint="eastAsia"/>
          <w:color w:val="000000"/>
          <w:kern w:val="24"/>
          <w:szCs w:val="21"/>
        </w:rPr>
        <w:t>然而，</w:t>
      </w:r>
      <w:r>
        <w:rPr>
          <w:rFonts w:ascii="宋体" w:hAnsi="宋体" w:hint="eastAsia"/>
          <w:color w:val="000000"/>
          <w:kern w:val="24"/>
          <w:szCs w:val="21"/>
        </w:rPr>
        <w:t>下半年供给端将出现显著改善，主要增量也依然来自于主流矿山发运增加，</w:t>
      </w:r>
      <w:r>
        <w:rPr>
          <w:rFonts w:ascii="宋体" w:hAnsi="宋体"/>
          <w:color w:val="000000"/>
          <w:kern w:val="24"/>
          <w:szCs w:val="21"/>
        </w:rPr>
        <w:t>预估进口</w:t>
      </w:r>
      <w:r>
        <w:rPr>
          <w:rFonts w:ascii="宋体" w:hAnsi="宋体" w:hint="eastAsia"/>
          <w:color w:val="000000"/>
          <w:kern w:val="24"/>
          <w:szCs w:val="21"/>
        </w:rPr>
        <w:t>矿</w:t>
      </w:r>
      <w:r>
        <w:rPr>
          <w:rFonts w:ascii="宋体" w:hAnsi="宋体"/>
          <w:color w:val="000000"/>
          <w:kern w:val="24"/>
          <w:szCs w:val="21"/>
        </w:rPr>
        <w:t>供应</w:t>
      </w:r>
      <w:r>
        <w:rPr>
          <w:rFonts w:ascii="宋体" w:hAnsi="宋体" w:hint="eastAsia"/>
          <w:color w:val="000000"/>
          <w:kern w:val="24"/>
          <w:szCs w:val="21"/>
        </w:rPr>
        <w:t>量</w:t>
      </w:r>
      <w:r>
        <w:rPr>
          <w:rFonts w:ascii="宋体" w:hAnsi="宋体"/>
          <w:color w:val="000000"/>
          <w:kern w:val="24"/>
          <w:szCs w:val="21"/>
        </w:rPr>
        <w:t>环比上半年增加约3800</w:t>
      </w:r>
      <w:r>
        <w:rPr>
          <w:rFonts w:ascii="宋体" w:hAnsi="宋体" w:hint="eastAsia"/>
          <w:color w:val="000000"/>
          <w:kern w:val="24"/>
          <w:szCs w:val="21"/>
        </w:rPr>
        <w:t>万吨。此外，需求端在粗钢压减政策及钢厂低利润格局下，上方空间受限且存下降趋势，</w:t>
      </w:r>
      <w:r>
        <w:rPr>
          <w:rFonts w:ascii="宋体" w:hAnsi="宋体"/>
          <w:color w:val="000000"/>
          <w:kern w:val="24"/>
          <w:szCs w:val="21"/>
        </w:rPr>
        <w:t>预估下半年铁矿石需求</w:t>
      </w:r>
      <w:r>
        <w:rPr>
          <w:rFonts w:ascii="宋体" w:hAnsi="宋体" w:hint="eastAsia"/>
          <w:color w:val="000000"/>
          <w:kern w:val="24"/>
          <w:szCs w:val="21"/>
        </w:rPr>
        <w:t>量</w:t>
      </w:r>
      <w:r>
        <w:rPr>
          <w:rFonts w:ascii="宋体" w:hAnsi="宋体"/>
          <w:color w:val="000000"/>
          <w:kern w:val="24"/>
          <w:szCs w:val="21"/>
        </w:rPr>
        <w:t>将环比</w:t>
      </w:r>
      <w:r w:rsidR="003E78A7">
        <w:rPr>
          <w:rFonts w:ascii="宋体" w:hAnsi="宋体"/>
          <w:color w:val="000000"/>
          <w:kern w:val="24"/>
          <w:szCs w:val="21"/>
        </w:rPr>
        <w:t>减</w:t>
      </w:r>
      <w:r w:rsidR="003E78A7">
        <w:rPr>
          <w:rFonts w:ascii="宋体" w:hAnsi="宋体" w:hint="eastAsia"/>
          <w:color w:val="000000"/>
          <w:kern w:val="24"/>
          <w:szCs w:val="21"/>
        </w:rPr>
        <w:t>少</w:t>
      </w:r>
      <w:r>
        <w:rPr>
          <w:rFonts w:ascii="宋体" w:hAnsi="宋体" w:hint="eastAsia"/>
          <w:color w:val="000000"/>
          <w:kern w:val="24"/>
          <w:szCs w:val="21"/>
        </w:rPr>
        <w:t>800万吨。因而，当前铁矿石供需偏紧格局将得到</w:t>
      </w:r>
      <w:r w:rsidR="003E78A7">
        <w:rPr>
          <w:rFonts w:ascii="宋体" w:hAnsi="宋体" w:hint="eastAsia"/>
          <w:color w:val="000000"/>
          <w:kern w:val="24"/>
          <w:szCs w:val="21"/>
        </w:rPr>
        <w:t>显著</w:t>
      </w:r>
      <w:r>
        <w:rPr>
          <w:rFonts w:ascii="宋体" w:hAnsi="宋体" w:hint="eastAsia"/>
          <w:color w:val="000000"/>
          <w:kern w:val="24"/>
          <w:szCs w:val="21"/>
        </w:rPr>
        <w:t>改善，预估进口矿港口库存有望重新回升至1.6</w:t>
      </w:r>
      <w:r w:rsidR="009A7BD9">
        <w:rPr>
          <w:rFonts w:ascii="宋体" w:hAnsi="宋体" w:hint="eastAsia"/>
          <w:color w:val="000000"/>
          <w:kern w:val="24"/>
          <w:szCs w:val="21"/>
        </w:rPr>
        <w:t>～</w:t>
      </w:r>
      <w:r>
        <w:rPr>
          <w:rFonts w:ascii="宋体" w:hAnsi="宋体"/>
          <w:color w:val="000000"/>
          <w:kern w:val="24"/>
          <w:szCs w:val="21"/>
        </w:rPr>
        <w:t>1.7</w:t>
      </w:r>
      <w:r>
        <w:rPr>
          <w:rFonts w:ascii="宋体" w:hAnsi="宋体" w:hint="eastAsia"/>
          <w:color w:val="000000"/>
          <w:kern w:val="24"/>
          <w:szCs w:val="21"/>
        </w:rPr>
        <w:t>亿吨，利空铁矿石价格。</w:t>
      </w:r>
    </w:p>
    <w:p w:rsidR="002E6ABE" w:rsidRDefault="002E6ABE">
      <w:pPr>
        <w:spacing w:line="360" w:lineRule="auto"/>
        <w:ind w:firstLineChars="200" w:firstLine="420"/>
        <w:rPr>
          <w:rFonts w:ascii="宋体" w:hAnsi="宋体" w:hint="eastAsia"/>
          <w:color w:val="000000"/>
          <w:kern w:val="24"/>
          <w:szCs w:val="21"/>
        </w:rPr>
      </w:pPr>
      <w:r>
        <w:rPr>
          <w:rFonts w:ascii="宋体" w:hAnsi="宋体" w:hint="eastAsia"/>
          <w:color w:val="000000"/>
          <w:kern w:val="24"/>
          <w:szCs w:val="21"/>
        </w:rPr>
        <w:t>基于上述判断，下半年铁矿石价格向上驱动不足，</w:t>
      </w:r>
      <w:r>
        <w:rPr>
          <w:rFonts w:ascii="宋体" w:hAnsi="宋体"/>
          <w:color w:val="000000"/>
          <w:kern w:val="24"/>
          <w:szCs w:val="21"/>
        </w:rPr>
        <w:t>62%</w:t>
      </w:r>
      <w:r>
        <w:rPr>
          <w:rFonts w:ascii="宋体" w:hAnsi="宋体" w:hint="eastAsia"/>
          <w:color w:val="000000"/>
          <w:kern w:val="24"/>
          <w:szCs w:val="21"/>
        </w:rPr>
        <w:t>普氏指数即使跟随钢价反弹，也很难再次冲击</w:t>
      </w:r>
      <w:r>
        <w:rPr>
          <w:rFonts w:ascii="宋体" w:hAnsi="宋体"/>
          <w:color w:val="000000"/>
          <w:kern w:val="24"/>
          <w:szCs w:val="21"/>
        </w:rPr>
        <w:t>160</w:t>
      </w:r>
      <w:r>
        <w:rPr>
          <w:rFonts w:ascii="宋体" w:hAnsi="宋体" w:hint="eastAsia"/>
          <w:color w:val="000000"/>
          <w:kern w:val="24"/>
          <w:szCs w:val="21"/>
        </w:rPr>
        <w:t>美金的高位，</w:t>
      </w:r>
      <w:r>
        <w:rPr>
          <w:rFonts w:ascii="宋体" w:hAnsi="宋体"/>
          <w:color w:val="000000"/>
          <w:kern w:val="24"/>
          <w:szCs w:val="21"/>
        </w:rPr>
        <w:t>140</w:t>
      </w:r>
      <w:r>
        <w:rPr>
          <w:rFonts w:ascii="宋体" w:hAnsi="宋体" w:hint="eastAsia"/>
          <w:color w:val="000000"/>
          <w:kern w:val="24"/>
          <w:szCs w:val="21"/>
        </w:rPr>
        <w:t>美金的上半年均值将成为高位区。受金</w:t>
      </w:r>
      <w:r w:rsidR="003E78A7">
        <w:rPr>
          <w:rFonts w:ascii="宋体" w:hAnsi="宋体" w:hint="eastAsia"/>
          <w:color w:val="000000"/>
          <w:kern w:val="24"/>
          <w:szCs w:val="21"/>
        </w:rPr>
        <w:t>融属性影响，连铁弹性相对更大，波动率更高，主力合约具备下探</w:t>
      </w:r>
      <w:r>
        <w:rPr>
          <w:rFonts w:ascii="宋体" w:hAnsi="宋体"/>
          <w:color w:val="000000"/>
          <w:kern w:val="24"/>
          <w:szCs w:val="21"/>
        </w:rPr>
        <w:t>650</w:t>
      </w:r>
      <w:r>
        <w:rPr>
          <w:rFonts w:ascii="宋体" w:hAnsi="宋体" w:hint="eastAsia"/>
          <w:color w:val="000000"/>
          <w:kern w:val="24"/>
          <w:szCs w:val="21"/>
        </w:rPr>
        <w:t>元</w:t>
      </w:r>
      <w:r>
        <w:rPr>
          <w:rFonts w:ascii="宋体" w:hAnsi="宋体"/>
          <w:color w:val="000000"/>
          <w:kern w:val="24"/>
          <w:szCs w:val="21"/>
        </w:rPr>
        <w:t>/</w:t>
      </w:r>
      <w:r>
        <w:rPr>
          <w:rFonts w:ascii="宋体" w:hAnsi="宋体" w:hint="eastAsia"/>
          <w:color w:val="000000"/>
          <w:kern w:val="24"/>
          <w:szCs w:val="21"/>
        </w:rPr>
        <w:t>吨</w:t>
      </w:r>
      <w:r w:rsidR="003E78A7">
        <w:rPr>
          <w:rFonts w:ascii="宋体" w:hAnsi="宋体" w:hint="eastAsia"/>
          <w:color w:val="000000"/>
          <w:kern w:val="24"/>
          <w:szCs w:val="21"/>
        </w:rPr>
        <w:t>一线支撑潜力</w:t>
      </w:r>
      <w:r>
        <w:rPr>
          <w:rFonts w:ascii="宋体" w:hAnsi="宋体" w:hint="eastAsia"/>
          <w:color w:val="000000"/>
          <w:kern w:val="24"/>
          <w:szCs w:val="21"/>
        </w:rPr>
        <w:t>，</w:t>
      </w:r>
      <w:r>
        <w:rPr>
          <w:rFonts w:ascii="宋体" w:hAnsi="宋体"/>
          <w:color w:val="000000"/>
          <w:kern w:val="24"/>
          <w:szCs w:val="21"/>
        </w:rPr>
        <w:t>850-900</w:t>
      </w:r>
      <w:r>
        <w:rPr>
          <w:rFonts w:ascii="宋体" w:hAnsi="宋体" w:hint="eastAsia"/>
          <w:color w:val="000000"/>
          <w:kern w:val="24"/>
          <w:szCs w:val="21"/>
        </w:rPr>
        <w:t>元</w:t>
      </w:r>
      <w:r>
        <w:rPr>
          <w:rFonts w:ascii="宋体" w:hAnsi="宋体"/>
          <w:color w:val="000000"/>
          <w:kern w:val="24"/>
          <w:szCs w:val="21"/>
        </w:rPr>
        <w:t>/</w:t>
      </w:r>
      <w:r>
        <w:rPr>
          <w:rFonts w:ascii="宋体" w:hAnsi="宋体" w:hint="eastAsia"/>
          <w:color w:val="000000"/>
          <w:kern w:val="24"/>
          <w:szCs w:val="21"/>
        </w:rPr>
        <w:t>吨压力明显。</w:t>
      </w:r>
    </w:p>
    <w:p w:rsidR="00AA62E4" w:rsidRDefault="00AA62E4">
      <w:pPr>
        <w:spacing w:line="360" w:lineRule="auto"/>
        <w:ind w:firstLineChars="200" w:firstLine="420"/>
        <w:rPr>
          <w:rFonts w:ascii="宋体" w:hAnsi="宋体"/>
          <w:color w:val="000000"/>
          <w:kern w:val="24"/>
          <w:szCs w:val="21"/>
        </w:rPr>
      </w:pPr>
    </w:p>
    <w:sectPr w:rsidR="00AA62E4">
      <w:headerReference w:type="even" r:id="rId24"/>
      <w:headerReference w:type="default" r:id="rId25"/>
      <w:footerReference w:type="default" r:id="rId26"/>
      <w:headerReference w:type="first" r:id="rId27"/>
      <w:pgSz w:w="11906" w:h="16838"/>
      <w:pgMar w:top="1417" w:right="964" w:bottom="1417" w:left="102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1084" w:rsidRDefault="00A21084">
      <w:r>
        <w:separator/>
      </w:r>
    </w:p>
  </w:endnote>
  <w:endnote w:type="continuationSeparator" w:id="0">
    <w:p w:rsidR="00A21084" w:rsidRDefault="00A21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+mn-cs">
    <w:altName w:val="Segoe Print"/>
    <w:charset w:val="00"/>
    <w:family w:val="roman"/>
    <w:pitch w:val="default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ABE" w:rsidRDefault="003C0C4C">
    <w:pPr>
      <w:spacing w:line="240" w:lineRule="atLeast"/>
      <w:rPr>
        <w:sz w:val="16"/>
        <w:szCs w:val="16"/>
      </w:rPr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-21590</wp:posOffset>
              </wp:positionV>
              <wp:extent cx="6617335" cy="0"/>
              <wp:effectExtent l="17145" t="18415" r="23495" b="19685"/>
              <wp:wrapNone/>
              <wp:docPr id="5" name="直线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733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8A2CDF" id="直线 2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.7pt" to="521.05pt,-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" strokecolor="blue" strokeweight="2.25pt"/>
          </w:pict>
        </mc:Fallback>
      </mc:AlternateContent>
    </w:r>
    <w:r w:rsidR="002E6ABE">
      <w:rPr>
        <w:rFonts w:hint="eastAsia"/>
        <w:b/>
        <w:szCs w:val="21"/>
      </w:rPr>
      <w:t>地址：北京市海淀区海淀大街</w:t>
    </w:r>
    <w:r w:rsidR="002E6ABE">
      <w:rPr>
        <w:rFonts w:hint="eastAsia"/>
        <w:b/>
        <w:szCs w:val="21"/>
      </w:rPr>
      <w:t>8</w:t>
    </w:r>
    <w:r w:rsidR="002E6ABE">
      <w:rPr>
        <w:rFonts w:hint="eastAsia"/>
        <w:b/>
        <w:szCs w:val="21"/>
      </w:rPr>
      <w:t>号</w:t>
    </w:r>
    <w:r w:rsidR="002E6ABE">
      <w:rPr>
        <w:rFonts w:hint="eastAsia"/>
        <w:b/>
        <w:szCs w:val="21"/>
      </w:rPr>
      <w:t>19</w:t>
    </w:r>
    <w:r w:rsidR="002E6ABE">
      <w:rPr>
        <w:rFonts w:hint="eastAsia"/>
        <w:b/>
        <w:szCs w:val="21"/>
      </w:rPr>
      <w:t>层</w:t>
    </w:r>
    <w:r w:rsidR="002E6ABE">
      <w:rPr>
        <w:rFonts w:hint="eastAsia"/>
        <w:sz w:val="16"/>
        <w:szCs w:val="16"/>
      </w:rPr>
      <w:t xml:space="preserve">         </w:t>
    </w:r>
    <w:r w:rsidR="002E6ABE">
      <w:rPr>
        <w:rFonts w:ascii="MS Mincho" w:eastAsia="MS Mincho" w:hAnsi="MS Mincho" w:cs="MS Mincho" w:hint="eastAsia"/>
        <w:b/>
        <w:szCs w:val="21"/>
      </w:rPr>
      <w:t>☎</w:t>
    </w:r>
    <w:r w:rsidR="002E6ABE">
      <w:rPr>
        <w:rFonts w:ascii="MS Mincho" w:hAnsi="MS Mincho" w:cs="MS Mincho" w:hint="eastAsia"/>
        <w:b/>
        <w:szCs w:val="21"/>
      </w:rPr>
      <w:t xml:space="preserve"> 400-700-6700             </w:t>
    </w:r>
    <w:hyperlink r:id="rId1" w:history="1">
      <w:r w:rsidR="002E6ABE">
        <w:rPr>
          <w:rFonts w:hint="eastAsia"/>
          <w:b/>
          <w:color w:val="0000FF"/>
          <w:u w:val="single"/>
        </w:rPr>
        <w:t>www.zgfcc.com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ABE" w:rsidRDefault="002E6ABE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:rsidR="002E6ABE" w:rsidRDefault="002E6ABE">
    <w:pPr>
      <w:pStyle w:val="a7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ABE" w:rsidRDefault="003C0C4C">
    <w:pPr>
      <w:pStyle w:val="a7"/>
      <w:jc w:val="both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2540" b="0"/>
              <wp:wrapNone/>
              <wp:docPr id="1" name="文本框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6ABE" w:rsidRDefault="002E6ABE">
                          <w:pPr>
                            <w:pStyle w:val="a7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3C0C4C" w:rsidRPr="003C0C4C">
                            <w:rPr>
                              <w:noProof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4" o:spid="_x0000_s1030" type="#_x0000_t202" style="position:absolute;left:0;text-align:left;margin-left:0;margin-top:0;width:4.55pt;height:10.35pt;z-index:251661312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" filled="f" stroked="f">
              <v:textbox style="mso-fit-shape-to-text:t" inset="0,0,0,0">
                <w:txbxContent>
                  <w:p w:rsidR="002E6ABE" w:rsidRDefault="002E6ABE">
                    <w:pPr>
                      <w:pStyle w:val="a7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3C0C4C" w:rsidRPr="003C0C4C">
                      <w:rPr>
                        <w:noProof/>
                        <w:lang w:val="en-US" w:eastAsia="zh-CN"/>
                      </w:rPr>
                      <w:t>7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1084" w:rsidRDefault="00A21084">
      <w:r>
        <w:separator/>
      </w:r>
    </w:p>
  </w:footnote>
  <w:footnote w:type="continuationSeparator" w:id="0">
    <w:p w:rsidR="00A21084" w:rsidRDefault="00A210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ABE" w:rsidRDefault="003C0C4C">
    <w:pPr>
      <w:pStyle w:val="a8"/>
      <w:jc w:val="right"/>
      <w:rPr>
        <w:b/>
        <w:sz w:val="24"/>
        <w:szCs w:val="24"/>
      </w:rPr>
    </w:pPr>
    <w:r>
      <w:rPr>
        <w:rFonts w:hint="eastAsia"/>
        <w:b/>
        <w:noProof/>
        <w:sz w:val="24"/>
        <w:szCs w:val="24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57150</wp:posOffset>
          </wp:positionH>
          <wp:positionV relativeFrom="paragraph">
            <wp:posOffset>40640</wp:posOffset>
          </wp:positionV>
          <wp:extent cx="2600325" cy="590550"/>
          <wp:effectExtent l="0" t="0" r="0" b="0"/>
          <wp:wrapSquare wrapText="bothSides"/>
          <wp:docPr id="8" name="图片 2" descr="中钢图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中钢图标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032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E6ABE" w:rsidRDefault="002E6ABE">
    <w:pPr>
      <w:pStyle w:val="a8"/>
      <w:wordWrap w:val="0"/>
      <w:rPr>
        <w:rFonts w:eastAsia="楷体_GB2312" w:hint="eastAsia"/>
      </w:rPr>
    </w:pPr>
    <w:r>
      <w:rPr>
        <w:rFonts w:ascii="楷体_GB2312" w:eastAsia="楷体_GB2312" w:hAnsi="楷体" w:hint="eastAsia"/>
        <w:b/>
        <w:sz w:val="32"/>
        <w:szCs w:val="32"/>
      </w:rPr>
      <w:t xml:space="preserve">                                             行情</w:t>
    </w:r>
    <w:r>
      <w:rPr>
        <w:rFonts w:ascii="楷体_GB2312" w:eastAsia="楷体_GB2312" w:hAnsi="楷体"/>
        <w:b/>
        <w:sz w:val="32"/>
        <w:szCs w:val="32"/>
      </w:rPr>
      <w:t>展望</w:t>
    </w:r>
    <w:r>
      <w:rPr>
        <w:rFonts w:ascii="楷体_GB2312" w:eastAsia="楷体_GB2312" w:hAnsi="楷体" w:hint="eastAsia"/>
        <w:b/>
        <w:sz w:val="32"/>
        <w:szCs w:val="32"/>
      </w:rPr>
      <w:t xml:space="preserve">   铁矿石</w:t>
    </w:r>
  </w:p>
  <w:p w:rsidR="002E6ABE" w:rsidRDefault="003C0C4C">
    <w:pPr>
      <w:pStyle w:val="a8"/>
      <w:jc w:val="right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2750185</wp:posOffset>
              </wp:positionH>
              <wp:positionV relativeFrom="paragraph">
                <wp:posOffset>85725</wp:posOffset>
              </wp:positionV>
              <wp:extent cx="3867150" cy="0"/>
              <wp:effectExtent l="33655" t="36195" r="33020" b="30480"/>
              <wp:wrapNone/>
              <wp:docPr id="7" name="直线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867150" cy="0"/>
                      </a:xfrm>
                      <a:prstGeom prst="line">
                        <a:avLst/>
                      </a:prstGeom>
                      <a:noFill/>
                      <a:ln w="57150">
                        <a:solidFill>
                          <a:srgbClr val="0000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1FED57" id="直线 19" o:spid="_x0000_s1026" style="position:absolute;left:0;text-align:left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55pt,6.75pt" to="521.0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" strokecolor="blue" strokeweight="4.5pt"/>
          </w:pict>
        </mc:Fallback>
      </mc:AlternateContent>
    </w:r>
  </w:p>
  <w:p w:rsidR="002E6ABE" w:rsidRDefault="003C0C4C">
    <w:pPr>
      <w:pStyle w:val="a8"/>
      <w:jc w:val="right"/>
      <w:rPr>
        <w:rFonts w:hint="eastAsia"/>
      </w:rPr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2950210</wp:posOffset>
              </wp:positionH>
              <wp:positionV relativeFrom="paragraph">
                <wp:posOffset>89535</wp:posOffset>
              </wp:positionV>
              <wp:extent cx="3667125" cy="0"/>
              <wp:effectExtent l="14605" t="19050" r="23495" b="19050"/>
              <wp:wrapNone/>
              <wp:docPr id="6" name="直线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6712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8E227E" id="直线 20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3pt,7.05pt" to="521.0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" strokecolor="red" strokeweight="2.25pt"/>
          </w:pict>
        </mc:Fallback>
      </mc:AlternateContent>
    </w:r>
  </w:p>
  <w:p w:rsidR="002E6ABE" w:rsidRDefault="002E6ABE">
    <w:pPr>
      <w:pStyle w:val="a8"/>
      <w:jc w:val="right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ABE" w:rsidRDefault="002E6ABE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ABE" w:rsidRDefault="003C0C4C">
    <w:pPr>
      <w:pStyle w:val="a8"/>
      <w:jc w:val="right"/>
      <w:rPr>
        <w:b/>
        <w:sz w:val="24"/>
        <w:szCs w:val="24"/>
      </w:rPr>
    </w:pPr>
    <w:r>
      <w:rPr>
        <w:rFonts w:hint="eastAsia"/>
        <w:b/>
        <w:noProof/>
        <w:sz w:val="24"/>
        <w:szCs w:val="24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57150</wp:posOffset>
          </wp:positionH>
          <wp:positionV relativeFrom="paragraph">
            <wp:posOffset>40640</wp:posOffset>
          </wp:positionV>
          <wp:extent cx="2600325" cy="590550"/>
          <wp:effectExtent l="0" t="0" r="0" b="0"/>
          <wp:wrapSquare wrapText="bothSides"/>
          <wp:docPr id="4" name="图片 2" descr="中钢图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中钢图标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032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E6ABE" w:rsidRDefault="002E6ABE">
    <w:pPr>
      <w:pStyle w:val="a8"/>
      <w:wordWrap w:val="0"/>
      <w:jc w:val="right"/>
      <w:rPr>
        <w:rFonts w:eastAsia="楷体_GB2312" w:hint="eastAsia"/>
      </w:rPr>
    </w:pPr>
    <w:r>
      <w:rPr>
        <w:rFonts w:ascii="楷体_GB2312" w:eastAsia="楷体_GB2312" w:hAnsi="楷体" w:hint="eastAsia"/>
        <w:b/>
        <w:sz w:val="32"/>
        <w:szCs w:val="32"/>
      </w:rPr>
      <w:t>行情展望  铁矿石</w:t>
    </w:r>
  </w:p>
  <w:p w:rsidR="002E6ABE" w:rsidRDefault="003C0C4C">
    <w:pPr>
      <w:pStyle w:val="a8"/>
      <w:jc w:val="right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2750185</wp:posOffset>
              </wp:positionH>
              <wp:positionV relativeFrom="paragraph">
                <wp:posOffset>85725</wp:posOffset>
              </wp:positionV>
              <wp:extent cx="3867150" cy="0"/>
              <wp:effectExtent l="35560" t="36195" r="31115" b="30480"/>
              <wp:wrapNone/>
              <wp:docPr id="3" name="直线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867150" cy="0"/>
                      </a:xfrm>
                      <a:prstGeom prst="line">
                        <a:avLst/>
                      </a:prstGeom>
                      <a:noFill/>
                      <a:ln w="57150">
                        <a:solidFill>
                          <a:srgbClr val="0000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62D9CB" id="直线 11" o:spid="_x0000_s1026" style="position:absolute;left:0;text-align:left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55pt,6.75pt" to="521.0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" strokecolor="blue" strokeweight="4.5pt"/>
          </w:pict>
        </mc:Fallback>
      </mc:AlternateContent>
    </w:r>
  </w:p>
  <w:p w:rsidR="002E6ABE" w:rsidRDefault="003C0C4C">
    <w:pPr>
      <w:pStyle w:val="a8"/>
      <w:jc w:val="right"/>
      <w:rPr>
        <w:rFonts w:hint="eastAsia"/>
      </w:rPr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2950210</wp:posOffset>
              </wp:positionH>
              <wp:positionV relativeFrom="paragraph">
                <wp:posOffset>89535</wp:posOffset>
              </wp:positionV>
              <wp:extent cx="3667125" cy="0"/>
              <wp:effectExtent l="16510" t="19050" r="21590" b="19050"/>
              <wp:wrapNone/>
              <wp:docPr id="2" name="直线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6712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3E2F6" id="直线 1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3pt,7.05pt" to="521.0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" strokecolor="red" strokeweight="2.25pt"/>
          </w:pict>
        </mc:Fallback>
      </mc:AlternateContent>
    </w:r>
  </w:p>
  <w:p w:rsidR="002E6ABE" w:rsidRDefault="002E6ABE">
    <w:pPr>
      <w:pStyle w:val="a8"/>
      <w:jc w:val="right"/>
      <w:rPr>
        <w:rFonts w:hint="eastAsi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ABE" w:rsidRDefault="002E6ABE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NmMDNhOGY4OTAxOTc1YmVlNzdmMTcwYmQzZTNlMWYifQ=="/>
  </w:docVars>
  <w:rsids>
    <w:rsidRoot w:val="00280410"/>
    <w:rsid w:val="000030D3"/>
    <w:rsid w:val="00005A40"/>
    <w:rsid w:val="00005FB2"/>
    <w:rsid w:val="00017B48"/>
    <w:rsid w:val="00020796"/>
    <w:rsid w:val="00021647"/>
    <w:rsid w:val="00021686"/>
    <w:rsid w:val="00024076"/>
    <w:rsid w:val="00025476"/>
    <w:rsid w:val="00026E2C"/>
    <w:rsid w:val="00031857"/>
    <w:rsid w:val="00032902"/>
    <w:rsid w:val="000337C5"/>
    <w:rsid w:val="00033AF7"/>
    <w:rsid w:val="00041056"/>
    <w:rsid w:val="00042C31"/>
    <w:rsid w:val="00047BB6"/>
    <w:rsid w:val="00051B91"/>
    <w:rsid w:val="0005394E"/>
    <w:rsid w:val="000540F3"/>
    <w:rsid w:val="00055365"/>
    <w:rsid w:val="00055AB0"/>
    <w:rsid w:val="000608C0"/>
    <w:rsid w:val="00060F84"/>
    <w:rsid w:val="00061BAE"/>
    <w:rsid w:val="00061E87"/>
    <w:rsid w:val="00062139"/>
    <w:rsid w:val="00065FAC"/>
    <w:rsid w:val="00066131"/>
    <w:rsid w:val="00075DFF"/>
    <w:rsid w:val="000772E9"/>
    <w:rsid w:val="00082463"/>
    <w:rsid w:val="00085AA0"/>
    <w:rsid w:val="000862E8"/>
    <w:rsid w:val="00086638"/>
    <w:rsid w:val="00090B97"/>
    <w:rsid w:val="00091207"/>
    <w:rsid w:val="00092370"/>
    <w:rsid w:val="00092988"/>
    <w:rsid w:val="0009317B"/>
    <w:rsid w:val="00094D7B"/>
    <w:rsid w:val="00096FD0"/>
    <w:rsid w:val="00097B90"/>
    <w:rsid w:val="000A0048"/>
    <w:rsid w:val="000A03AE"/>
    <w:rsid w:val="000A0556"/>
    <w:rsid w:val="000A1CEF"/>
    <w:rsid w:val="000A1EA0"/>
    <w:rsid w:val="000A3CF3"/>
    <w:rsid w:val="000A4F2B"/>
    <w:rsid w:val="000A7BC2"/>
    <w:rsid w:val="000B0D27"/>
    <w:rsid w:val="000B21D3"/>
    <w:rsid w:val="000B2CD8"/>
    <w:rsid w:val="000B4B1A"/>
    <w:rsid w:val="000C0834"/>
    <w:rsid w:val="000C090A"/>
    <w:rsid w:val="000C3A18"/>
    <w:rsid w:val="000C53DC"/>
    <w:rsid w:val="000C5A93"/>
    <w:rsid w:val="000C61AA"/>
    <w:rsid w:val="000C621C"/>
    <w:rsid w:val="000C6A66"/>
    <w:rsid w:val="000D1280"/>
    <w:rsid w:val="000D12E6"/>
    <w:rsid w:val="000D43A6"/>
    <w:rsid w:val="000E0296"/>
    <w:rsid w:val="000E144B"/>
    <w:rsid w:val="000E56AC"/>
    <w:rsid w:val="000E7035"/>
    <w:rsid w:val="00103EC1"/>
    <w:rsid w:val="00105A43"/>
    <w:rsid w:val="00106396"/>
    <w:rsid w:val="00110F3A"/>
    <w:rsid w:val="001117D9"/>
    <w:rsid w:val="001126DD"/>
    <w:rsid w:val="0011492E"/>
    <w:rsid w:val="00115E96"/>
    <w:rsid w:val="0012062C"/>
    <w:rsid w:val="001217C0"/>
    <w:rsid w:val="00121D7C"/>
    <w:rsid w:val="001233B6"/>
    <w:rsid w:val="00124B5D"/>
    <w:rsid w:val="00133A44"/>
    <w:rsid w:val="0013446F"/>
    <w:rsid w:val="001347DE"/>
    <w:rsid w:val="00136640"/>
    <w:rsid w:val="001409C8"/>
    <w:rsid w:val="00140B58"/>
    <w:rsid w:val="00142777"/>
    <w:rsid w:val="00143109"/>
    <w:rsid w:val="001431D8"/>
    <w:rsid w:val="00144C7C"/>
    <w:rsid w:val="00145DB8"/>
    <w:rsid w:val="001468C5"/>
    <w:rsid w:val="001475FD"/>
    <w:rsid w:val="001476B0"/>
    <w:rsid w:val="001535E7"/>
    <w:rsid w:val="001545CC"/>
    <w:rsid w:val="0015732B"/>
    <w:rsid w:val="00161298"/>
    <w:rsid w:val="00162745"/>
    <w:rsid w:val="00165ADD"/>
    <w:rsid w:val="001662F7"/>
    <w:rsid w:val="00167A61"/>
    <w:rsid w:val="00171D1D"/>
    <w:rsid w:val="00174526"/>
    <w:rsid w:val="0017496C"/>
    <w:rsid w:val="001763B5"/>
    <w:rsid w:val="001860CA"/>
    <w:rsid w:val="00191C2B"/>
    <w:rsid w:val="001923C5"/>
    <w:rsid w:val="00192CD7"/>
    <w:rsid w:val="001940AF"/>
    <w:rsid w:val="00196075"/>
    <w:rsid w:val="00197656"/>
    <w:rsid w:val="00197ECC"/>
    <w:rsid w:val="001A00AA"/>
    <w:rsid w:val="001A12BF"/>
    <w:rsid w:val="001A24D3"/>
    <w:rsid w:val="001A2956"/>
    <w:rsid w:val="001A2A1D"/>
    <w:rsid w:val="001A369F"/>
    <w:rsid w:val="001A7394"/>
    <w:rsid w:val="001A7D80"/>
    <w:rsid w:val="001B1366"/>
    <w:rsid w:val="001B34EA"/>
    <w:rsid w:val="001B3E86"/>
    <w:rsid w:val="001B4461"/>
    <w:rsid w:val="001B4DF2"/>
    <w:rsid w:val="001B5C47"/>
    <w:rsid w:val="001B7730"/>
    <w:rsid w:val="001C1D25"/>
    <w:rsid w:val="001C2F9A"/>
    <w:rsid w:val="001C546E"/>
    <w:rsid w:val="001C642F"/>
    <w:rsid w:val="001D360B"/>
    <w:rsid w:val="001D741B"/>
    <w:rsid w:val="001D7B73"/>
    <w:rsid w:val="001E27B9"/>
    <w:rsid w:val="001E3CB7"/>
    <w:rsid w:val="001E53C8"/>
    <w:rsid w:val="001E5CC8"/>
    <w:rsid w:val="001F07E6"/>
    <w:rsid w:val="001F1240"/>
    <w:rsid w:val="001F1D3B"/>
    <w:rsid w:val="001F354B"/>
    <w:rsid w:val="001F4064"/>
    <w:rsid w:val="001F6952"/>
    <w:rsid w:val="001F7039"/>
    <w:rsid w:val="00206DA3"/>
    <w:rsid w:val="00212036"/>
    <w:rsid w:val="002131D6"/>
    <w:rsid w:val="00220D73"/>
    <w:rsid w:val="002214CF"/>
    <w:rsid w:val="00227861"/>
    <w:rsid w:val="0023017A"/>
    <w:rsid w:val="00233260"/>
    <w:rsid w:val="00241971"/>
    <w:rsid w:val="00241B46"/>
    <w:rsid w:val="00242827"/>
    <w:rsid w:val="0024316B"/>
    <w:rsid w:val="00243694"/>
    <w:rsid w:val="0024618F"/>
    <w:rsid w:val="0024685A"/>
    <w:rsid w:val="002503F6"/>
    <w:rsid w:val="002510A1"/>
    <w:rsid w:val="00252148"/>
    <w:rsid w:val="002539AE"/>
    <w:rsid w:val="00261A4D"/>
    <w:rsid w:val="00261CBA"/>
    <w:rsid w:val="00262E12"/>
    <w:rsid w:val="0026304E"/>
    <w:rsid w:val="0026430A"/>
    <w:rsid w:val="00264F97"/>
    <w:rsid w:val="00266FDA"/>
    <w:rsid w:val="002679F4"/>
    <w:rsid w:val="00270D96"/>
    <w:rsid w:val="002761FA"/>
    <w:rsid w:val="002762B1"/>
    <w:rsid w:val="00280410"/>
    <w:rsid w:val="00280B06"/>
    <w:rsid w:val="002818D5"/>
    <w:rsid w:val="00281E4E"/>
    <w:rsid w:val="00282CE1"/>
    <w:rsid w:val="002833FB"/>
    <w:rsid w:val="00285989"/>
    <w:rsid w:val="00285FF4"/>
    <w:rsid w:val="002904DC"/>
    <w:rsid w:val="0029281A"/>
    <w:rsid w:val="002929EF"/>
    <w:rsid w:val="002A302D"/>
    <w:rsid w:val="002A789C"/>
    <w:rsid w:val="002B3790"/>
    <w:rsid w:val="002B7202"/>
    <w:rsid w:val="002C1E80"/>
    <w:rsid w:val="002C399F"/>
    <w:rsid w:val="002C47DD"/>
    <w:rsid w:val="002C60B4"/>
    <w:rsid w:val="002C627A"/>
    <w:rsid w:val="002C750B"/>
    <w:rsid w:val="002D289C"/>
    <w:rsid w:val="002D3F76"/>
    <w:rsid w:val="002D4606"/>
    <w:rsid w:val="002D4B2C"/>
    <w:rsid w:val="002D7C73"/>
    <w:rsid w:val="002E236E"/>
    <w:rsid w:val="002E6ABE"/>
    <w:rsid w:val="002E7B4B"/>
    <w:rsid w:val="002E7CA8"/>
    <w:rsid w:val="002F3598"/>
    <w:rsid w:val="002F5285"/>
    <w:rsid w:val="002F5A8A"/>
    <w:rsid w:val="003015E8"/>
    <w:rsid w:val="003019FF"/>
    <w:rsid w:val="00302659"/>
    <w:rsid w:val="00304813"/>
    <w:rsid w:val="00305DDC"/>
    <w:rsid w:val="003065B7"/>
    <w:rsid w:val="00313531"/>
    <w:rsid w:val="0031569A"/>
    <w:rsid w:val="003168D6"/>
    <w:rsid w:val="003226D0"/>
    <w:rsid w:val="00323CA4"/>
    <w:rsid w:val="003240E4"/>
    <w:rsid w:val="003278DA"/>
    <w:rsid w:val="003315B4"/>
    <w:rsid w:val="0033197A"/>
    <w:rsid w:val="00332815"/>
    <w:rsid w:val="00335734"/>
    <w:rsid w:val="00340DAA"/>
    <w:rsid w:val="0034187B"/>
    <w:rsid w:val="00342CB9"/>
    <w:rsid w:val="003439FB"/>
    <w:rsid w:val="00344516"/>
    <w:rsid w:val="0034486B"/>
    <w:rsid w:val="003450AB"/>
    <w:rsid w:val="00345DA8"/>
    <w:rsid w:val="003505E2"/>
    <w:rsid w:val="00350A8F"/>
    <w:rsid w:val="0035172C"/>
    <w:rsid w:val="00355128"/>
    <w:rsid w:val="00361212"/>
    <w:rsid w:val="0036254E"/>
    <w:rsid w:val="0036260E"/>
    <w:rsid w:val="00362D15"/>
    <w:rsid w:val="003652BB"/>
    <w:rsid w:val="0036698C"/>
    <w:rsid w:val="003678DD"/>
    <w:rsid w:val="00370492"/>
    <w:rsid w:val="00370DD7"/>
    <w:rsid w:val="00371FF3"/>
    <w:rsid w:val="00373FA4"/>
    <w:rsid w:val="0037515C"/>
    <w:rsid w:val="00377655"/>
    <w:rsid w:val="00380321"/>
    <w:rsid w:val="003818FA"/>
    <w:rsid w:val="00382EC6"/>
    <w:rsid w:val="00383CBB"/>
    <w:rsid w:val="003855ED"/>
    <w:rsid w:val="00385BC6"/>
    <w:rsid w:val="00386F4F"/>
    <w:rsid w:val="003874BC"/>
    <w:rsid w:val="00387822"/>
    <w:rsid w:val="00392835"/>
    <w:rsid w:val="00393C72"/>
    <w:rsid w:val="00394EEA"/>
    <w:rsid w:val="00397BC5"/>
    <w:rsid w:val="003A09FD"/>
    <w:rsid w:val="003A222A"/>
    <w:rsid w:val="003A2909"/>
    <w:rsid w:val="003A34B3"/>
    <w:rsid w:val="003A3FD7"/>
    <w:rsid w:val="003A6117"/>
    <w:rsid w:val="003A6B5C"/>
    <w:rsid w:val="003A7D6D"/>
    <w:rsid w:val="003A7FE2"/>
    <w:rsid w:val="003B0639"/>
    <w:rsid w:val="003B1B22"/>
    <w:rsid w:val="003B1B92"/>
    <w:rsid w:val="003B3E48"/>
    <w:rsid w:val="003B4595"/>
    <w:rsid w:val="003C0C4C"/>
    <w:rsid w:val="003C7EE5"/>
    <w:rsid w:val="003D0A60"/>
    <w:rsid w:val="003D1C4A"/>
    <w:rsid w:val="003D2C20"/>
    <w:rsid w:val="003D680E"/>
    <w:rsid w:val="003E41E3"/>
    <w:rsid w:val="003E78A7"/>
    <w:rsid w:val="003F1864"/>
    <w:rsid w:val="003F5F21"/>
    <w:rsid w:val="003F7FBC"/>
    <w:rsid w:val="00401DAF"/>
    <w:rsid w:val="0040673C"/>
    <w:rsid w:val="00406A5A"/>
    <w:rsid w:val="0041030B"/>
    <w:rsid w:val="004108F3"/>
    <w:rsid w:val="00410D8B"/>
    <w:rsid w:val="0041188A"/>
    <w:rsid w:val="00414301"/>
    <w:rsid w:val="004150EE"/>
    <w:rsid w:val="00416095"/>
    <w:rsid w:val="00417536"/>
    <w:rsid w:val="0042019D"/>
    <w:rsid w:val="00420D78"/>
    <w:rsid w:val="00421B2B"/>
    <w:rsid w:val="00422295"/>
    <w:rsid w:val="00423282"/>
    <w:rsid w:val="00423F66"/>
    <w:rsid w:val="0042413D"/>
    <w:rsid w:val="004264D2"/>
    <w:rsid w:val="00427731"/>
    <w:rsid w:val="00430234"/>
    <w:rsid w:val="00433F89"/>
    <w:rsid w:val="00436FD2"/>
    <w:rsid w:val="004407C1"/>
    <w:rsid w:val="004479C7"/>
    <w:rsid w:val="00453886"/>
    <w:rsid w:val="004541DE"/>
    <w:rsid w:val="00454D9C"/>
    <w:rsid w:val="004574F1"/>
    <w:rsid w:val="00460941"/>
    <w:rsid w:val="00464BBA"/>
    <w:rsid w:val="0046521E"/>
    <w:rsid w:val="00465515"/>
    <w:rsid w:val="00467145"/>
    <w:rsid w:val="00475EEA"/>
    <w:rsid w:val="00477801"/>
    <w:rsid w:val="00477ADE"/>
    <w:rsid w:val="00480734"/>
    <w:rsid w:val="00480B33"/>
    <w:rsid w:val="0048134D"/>
    <w:rsid w:val="00482EB8"/>
    <w:rsid w:val="00483CF6"/>
    <w:rsid w:val="00484DD7"/>
    <w:rsid w:val="004908D4"/>
    <w:rsid w:val="00491E75"/>
    <w:rsid w:val="00492776"/>
    <w:rsid w:val="004960B9"/>
    <w:rsid w:val="004A19D9"/>
    <w:rsid w:val="004A2952"/>
    <w:rsid w:val="004A3F5C"/>
    <w:rsid w:val="004B06DA"/>
    <w:rsid w:val="004B1297"/>
    <w:rsid w:val="004B3274"/>
    <w:rsid w:val="004B4784"/>
    <w:rsid w:val="004B54B0"/>
    <w:rsid w:val="004B5E3E"/>
    <w:rsid w:val="004B6DDE"/>
    <w:rsid w:val="004C7821"/>
    <w:rsid w:val="004D2472"/>
    <w:rsid w:val="004D3A83"/>
    <w:rsid w:val="004D4ABC"/>
    <w:rsid w:val="004D615B"/>
    <w:rsid w:val="004D6745"/>
    <w:rsid w:val="004D71C0"/>
    <w:rsid w:val="004E036E"/>
    <w:rsid w:val="004E2EE8"/>
    <w:rsid w:val="004E356B"/>
    <w:rsid w:val="004E7900"/>
    <w:rsid w:val="004F1C84"/>
    <w:rsid w:val="004F2532"/>
    <w:rsid w:val="004F310A"/>
    <w:rsid w:val="004F3317"/>
    <w:rsid w:val="004F669C"/>
    <w:rsid w:val="004F6762"/>
    <w:rsid w:val="005016F9"/>
    <w:rsid w:val="005027E2"/>
    <w:rsid w:val="00504C33"/>
    <w:rsid w:val="00505EFD"/>
    <w:rsid w:val="005072D1"/>
    <w:rsid w:val="0051019F"/>
    <w:rsid w:val="00511AE6"/>
    <w:rsid w:val="0051329E"/>
    <w:rsid w:val="005138D9"/>
    <w:rsid w:val="00514985"/>
    <w:rsid w:val="005173D0"/>
    <w:rsid w:val="005209B5"/>
    <w:rsid w:val="00522AAA"/>
    <w:rsid w:val="0052423E"/>
    <w:rsid w:val="00525E93"/>
    <w:rsid w:val="00530B64"/>
    <w:rsid w:val="00531504"/>
    <w:rsid w:val="005332B3"/>
    <w:rsid w:val="00534CB3"/>
    <w:rsid w:val="00534DDB"/>
    <w:rsid w:val="00535060"/>
    <w:rsid w:val="00535121"/>
    <w:rsid w:val="00537ADC"/>
    <w:rsid w:val="00542903"/>
    <w:rsid w:val="005432D0"/>
    <w:rsid w:val="00545654"/>
    <w:rsid w:val="00547436"/>
    <w:rsid w:val="005504B2"/>
    <w:rsid w:val="00551E7C"/>
    <w:rsid w:val="00553967"/>
    <w:rsid w:val="00554FF5"/>
    <w:rsid w:val="005608D3"/>
    <w:rsid w:val="00560FDD"/>
    <w:rsid w:val="00563E0A"/>
    <w:rsid w:val="00571CFD"/>
    <w:rsid w:val="0057220E"/>
    <w:rsid w:val="0057234F"/>
    <w:rsid w:val="00572608"/>
    <w:rsid w:val="00573408"/>
    <w:rsid w:val="005737F2"/>
    <w:rsid w:val="005741F5"/>
    <w:rsid w:val="005750BE"/>
    <w:rsid w:val="005776F9"/>
    <w:rsid w:val="0058345E"/>
    <w:rsid w:val="00585E43"/>
    <w:rsid w:val="00586CA4"/>
    <w:rsid w:val="00587CC2"/>
    <w:rsid w:val="00593063"/>
    <w:rsid w:val="0059473B"/>
    <w:rsid w:val="005A0443"/>
    <w:rsid w:val="005A4789"/>
    <w:rsid w:val="005A6928"/>
    <w:rsid w:val="005B2B85"/>
    <w:rsid w:val="005B3984"/>
    <w:rsid w:val="005B5346"/>
    <w:rsid w:val="005B6DB9"/>
    <w:rsid w:val="005C1F0C"/>
    <w:rsid w:val="005C2727"/>
    <w:rsid w:val="005C39F7"/>
    <w:rsid w:val="005D1467"/>
    <w:rsid w:val="005D2185"/>
    <w:rsid w:val="005D2E6A"/>
    <w:rsid w:val="005D4209"/>
    <w:rsid w:val="005D4B85"/>
    <w:rsid w:val="005D626D"/>
    <w:rsid w:val="005D6E2E"/>
    <w:rsid w:val="005D7738"/>
    <w:rsid w:val="005D7EFA"/>
    <w:rsid w:val="005E170B"/>
    <w:rsid w:val="005E49A2"/>
    <w:rsid w:val="005E4EBC"/>
    <w:rsid w:val="005E5C2B"/>
    <w:rsid w:val="005E649B"/>
    <w:rsid w:val="005E7419"/>
    <w:rsid w:val="005F644F"/>
    <w:rsid w:val="005F7A67"/>
    <w:rsid w:val="006006CB"/>
    <w:rsid w:val="00603071"/>
    <w:rsid w:val="00612216"/>
    <w:rsid w:val="006164D4"/>
    <w:rsid w:val="00622C14"/>
    <w:rsid w:val="0062704D"/>
    <w:rsid w:val="006270E6"/>
    <w:rsid w:val="00627154"/>
    <w:rsid w:val="006273AA"/>
    <w:rsid w:val="00630205"/>
    <w:rsid w:val="00632173"/>
    <w:rsid w:val="006326A6"/>
    <w:rsid w:val="00635D46"/>
    <w:rsid w:val="006426F3"/>
    <w:rsid w:val="00642DE2"/>
    <w:rsid w:val="006446E0"/>
    <w:rsid w:val="00644844"/>
    <w:rsid w:val="00644B05"/>
    <w:rsid w:val="00644C14"/>
    <w:rsid w:val="006544A5"/>
    <w:rsid w:val="00654C19"/>
    <w:rsid w:val="00656859"/>
    <w:rsid w:val="00656DEF"/>
    <w:rsid w:val="00656F3C"/>
    <w:rsid w:val="00662CF8"/>
    <w:rsid w:val="006678E9"/>
    <w:rsid w:val="006711E0"/>
    <w:rsid w:val="00674551"/>
    <w:rsid w:val="00676399"/>
    <w:rsid w:val="00676F59"/>
    <w:rsid w:val="00677855"/>
    <w:rsid w:val="00682EEA"/>
    <w:rsid w:val="0068353F"/>
    <w:rsid w:val="0068384C"/>
    <w:rsid w:val="006840EA"/>
    <w:rsid w:val="00686E96"/>
    <w:rsid w:val="00687FB0"/>
    <w:rsid w:val="006911B0"/>
    <w:rsid w:val="00691F4A"/>
    <w:rsid w:val="006939DA"/>
    <w:rsid w:val="006953EA"/>
    <w:rsid w:val="006976C5"/>
    <w:rsid w:val="006A03C2"/>
    <w:rsid w:val="006A227E"/>
    <w:rsid w:val="006A3A33"/>
    <w:rsid w:val="006A448D"/>
    <w:rsid w:val="006A748E"/>
    <w:rsid w:val="006A7D9B"/>
    <w:rsid w:val="006B0501"/>
    <w:rsid w:val="006B58E2"/>
    <w:rsid w:val="006B6743"/>
    <w:rsid w:val="006B7AED"/>
    <w:rsid w:val="006C0B6C"/>
    <w:rsid w:val="006C630F"/>
    <w:rsid w:val="006C75FE"/>
    <w:rsid w:val="006C7D43"/>
    <w:rsid w:val="006D0549"/>
    <w:rsid w:val="006D058A"/>
    <w:rsid w:val="006D1AC3"/>
    <w:rsid w:val="006D2CD6"/>
    <w:rsid w:val="006E138B"/>
    <w:rsid w:val="006E193A"/>
    <w:rsid w:val="006E70A7"/>
    <w:rsid w:val="006E785F"/>
    <w:rsid w:val="006F0A23"/>
    <w:rsid w:val="006F0DC3"/>
    <w:rsid w:val="006F2214"/>
    <w:rsid w:val="006F43A7"/>
    <w:rsid w:val="006F5C67"/>
    <w:rsid w:val="006F769C"/>
    <w:rsid w:val="00701978"/>
    <w:rsid w:val="00701C5C"/>
    <w:rsid w:val="007059FE"/>
    <w:rsid w:val="00710EDB"/>
    <w:rsid w:val="00714097"/>
    <w:rsid w:val="00716D34"/>
    <w:rsid w:val="007204A1"/>
    <w:rsid w:val="00721142"/>
    <w:rsid w:val="007308C8"/>
    <w:rsid w:val="00731126"/>
    <w:rsid w:val="00733D49"/>
    <w:rsid w:val="007360AD"/>
    <w:rsid w:val="00737C9B"/>
    <w:rsid w:val="00740E3F"/>
    <w:rsid w:val="00741856"/>
    <w:rsid w:val="0074475E"/>
    <w:rsid w:val="00745A08"/>
    <w:rsid w:val="00745F8C"/>
    <w:rsid w:val="00754B1C"/>
    <w:rsid w:val="00757516"/>
    <w:rsid w:val="00761C90"/>
    <w:rsid w:val="007635C4"/>
    <w:rsid w:val="007649A9"/>
    <w:rsid w:val="00770F9A"/>
    <w:rsid w:val="007749A6"/>
    <w:rsid w:val="007757C7"/>
    <w:rsid w:val="00780C73"/>
    <w:rsid w:val="0078139C"/>
    <w:rsid w:val="007819F1"/>
    <w:rsid w:val="0078395E"/>
    <w:rsid w:val="0078407C"/>
    <w:rsid w:val="00786239"/>
    <w:rsid w:val="00786656"/>
    <w:rsid w:val="00786A8D"/>
    <w:rsid w:val="007877DA"/>
    <w:rsid w:val="00790AD8"/>
    <w:rsid w:val="00794027"/>
    <w:rsid w:val="00796078"/>
    <w:rsid w:val="007976F2"/>
    <w:rsid w:val="007A6548"/>
    <w:rsid w:val="007A69C3"/>
    <w:rsid w:val="007A6D06"/>
    <w:rsid w:val="007A71E2"/>
    <w:rsid w:val="007A7B4A"/>
    <w:rsid w:val="007B2A75"/>
    <w:rsid w:val="007B52F9"/>
    <w:rsid w:val="007C1785"/>
    <w:rsid w:val="007C2254"/>
    <w:rsid w:val="007C2D6E"/>
    <w:rsid w:val="007C419F"/>
    <w:rsid w:val="007C42B0"/>
    <w:rsid w:val="007C5D76"/>
    <w:rsid w:val="007D15F2"/>
    <w:rsid w:val="007D4898"/>
    <w:rsid w:val="007D5088"/>
    <w:rsid w:val="007D5B07"/>
    <w:rsid w:val="007E2A4F"/>
    <w:rsid w:val="007E4292"/>
    <w:rsid w:val="007E458E"/>
    <w:rsid w:val="007E697C"/>
    <w:rsid w:val="007E7528"/>
    <w:rsid w:val="007E7CEA"/>
    <w:rsid w:val="007F1628"/>
    <w:rsid w:val="007F1930"/>
    <w:rsid w:val="007F1E2C"/>
    <w:rsid w:val="007F3A55"/>
    <w:rsid w:val="007F6AF9"/>
    <w:rsid w:val="007F74CD"/>
    <w:rsid w:val="00800025"/>
    <w:rsid w:val="0080277C"/>
    <w:rsid w:val="00803705"/>
    <w:rsid w:val="00803CAF"/>
    <w:rsid w:val="00806214"/>
    <w:rsid w:val="00810C31"/>
    <w:rsid w:val="00813BF0"/>
    <w:rsid w:val="008146AB"/>
    <w:rsid w:val="00816E12"/>
    <w:rsid w:val="00816E6F"/>
    <w:rsid w:val="008172EC"/>
    <w:rsid w:val="00822FEA"/>
    <w:rsid w:val="00825C5B"/>
    <w:rsid w:val="0082772F"/>
    <w:rsid w:val="00827A4B"/>
    <w:rsid w:val="00833D06"/>
    <w:rsid w:val="008362D5"/>
    <w:rsid w:val="00836F15"/>
    <w:rsid w:val="00837C58"/>
    <w:rsid w:val="00840A87"/>
    <w:rsid w:val="00841400"/>
    <w:rsid w:val="0084512D"/>
    <w:rsid w:val="00845F5F"/>
    <w:rsid w:val="00846027"/>
    <w:rsid w:val="00846C6C"/>
    <w:rsid w:val="008476F6"/>
    <w:rsid w:val="008507F4"/>
    <w:rsid w:val="0085174B"/>
    <w:rsid w:val="00852961"/>
    <w:rsid w:val="00853162"/>
    <w:rsid w:val="008531CD"/>
    <w:rsid w:val="0085344B"/>
    <w:rsid w:val="00853A5E"/>
    <w:rsid w:val="00854366"/>
    <w:rsid w:val="00854B30"/>
    <w:rsid w:val="00854B31"/>
    <w:rsid w:val="00854F3E"/>
    <w:rsid w:val="00855DEF"/>
    <w:rsid w:val="00861193"/>
    <w:rsid w:val="008615E6"/>
    <w:rsid w:val="00862FCA"/>
    <w:rsid w:val="008639C9"/>
    <w:rsid w:val="00867547"/>
    <w:rsid w:val="00872075"/>
    <w:rsid w:val="008728D5"/>
    <w:rsid w:val="008754C2"/>
    <w:rsid w:val="0087565E"/>
    <w:rsid w:val="008815D0"/>
    <w:rsid w:val="00881730"/>
    <w:rsid w:val="00881AC7"/>
    <w:rsid w:val="008821F4"/>
    <w:rsid w:val="008823ED"/>
    <w:rsid w:val="00883C86"/>
    <w:rsid w:val="00886E80"/>
    <w:rsid w:val="00890716"/>
    <w:rsid w:val="008910E8"/>
    <w:rsid w:val="0089166F"/>
    <w:rsid w:val="00894FD5"/>
    <w:rsid w:val="00896450"/>
    <w:rsid w:val="008A342E"/>
    <w:rsid w:val="008A5844"/>
    <w:rsid w:val="008A6E0E"/>
    <w:rsid w:val="008A6EBC"/>
    <w:rsid w:val="008A73C7"/>
    <w:rsid w:val="008B0C15"/>
    <w:rsid w:val="008B1250"/>
    <w:rsid w:val="008B5476"/>
    <w:rsid w:val="008C1C5A"/>
    <w:rsid w:val="008C37AB"/>
    <w:rsid w:val="008C4C24"/>
    <w:rsid w:val="008D16B4"/>
    <w:rsid w:val="008D4D39"/>
    <w:rsid w:val="008D6029"/>
    <w:rsid w:val="008D65FD"/>
    <w:rsid w:val="008E2B75"/>
    <w:rsid w:val="008E6F99"/>
    <w:rsid w:val="008F1D5C"/>
    <w:rsid w:val="008F1F05"/>
    <w:rsid w:val="008F20B5"/>
    <w:rsid w:val="008F2987"/>
    <w:rsid w:val="008F3E9D"/>
    <w:rsid w:val="008F54E2"/>
    <w:rsid w:val="008F6930"/>
    <w:rsid w:val="008F69EA"/>
    <w:rsid w:val="008F78F0"/>
    <w:rsid w:val="008F7BA3"/>
    <w:rsid w:val="00900ADB"/>
    <w:rsid w:val="00901D8E"/>
    <w:rsid w:val="009025EA"/>
    <w:rsid w:val="00904119"/>
    <w:rsid w:val="00907157"/>
    <w:rsid w:val="00917269"/>
    <w:rsid w:val="0092024C"/>
    <w:rsid w:val="009205AE"/>
    <w:rsid w:val="00920D8D"/>
    <w:rsid w:val="0092275C"/>
    <w:rsid w:val="00925B41"/>
    <w:rsid w:val="009350A8"/>
    <w:rsid w:val="009410AF"/>
    <w:rsid w:val="00941B87"/>
    <w:rsid w:val="00942320"/>
    <w:rsid w:val="00942B48"/>
    <w:rsid w:val="00942BCB"/>
    <w:rsid w:val="00944E03"/>
    <w:rsid w:val="00956BAE"/>
    <w:rsid w:val="009570E9"/>
    <w:rsid w:val="00957B2B"/>
    <w:rsid w:val="00960A3A"/>
    <w:rsid w:val="00960AF3"/>
    <w:rsid w:val="0096188F"/>
    <w:rsid w:val="00961CDA"/>
    <w:rsid w:val="00971DD9"/>
    <w:rsid w:val="009766D8"/>
    <w:rsid w:val="009768C2"/>
    <w:rsid w:val="009822E0"/>
    <w:rsid w:val="00983746"/>
    <w:rsid w:val="00985AA0"/>
    <w:rsid w:val="00987128"/>
    <w:rsid w:val="00990419"/>
    <w:rsid w:val="00993902"/>
    <w:rsid w:val="00993A8B"/>
    <w:rsid w:val="009960E9"/>
    <w:rsid w:val="009961FF"/>
    <w:rsid w:val="0099643A"/>
    <w:rsid w:val="009965D0"/>
    <w:rsid w:val="009A0877"/>
    <w:rsid w:val="009A4F24"/>
    <w:rsid w:val="009A7BD9"/>
    <w:rsid w:val="009B1A88"/>
    <w:rsid w:val="009B3DBA"/>
    <w:rsid w:val="009C19EC"/>
    <w:rsid w:val="009C37CB"/>
    <w:rsid w:val="009C4F5B"/>
    <w:rsid w:val="009D1F2F"/>
    <w:rsid w:val="009D68B2"/>
    <w:rsid w:val="009D68F6"/>
    <w:rsid w:val="009D6B2A"/>
    <w:rsid w:val="009D6C18"/>
    <w:rsid w:val="009E18B8"/>
    <w:rsid w:val="009E25CD"/>
    <w:rsid w:val="009E3C92"/>
    <w:rsid w:val="009E43CD"/>
    <w:rsid w:val="009E4486"/>
    <w:rsid w:val="009E57BA"/>
    <w:rsid w:val="009E76B8"/>
    <w:rsid w:val="009F0778"/>
    <w:rsid w:val="009F0956"/>
    <w:rsid w:val="009F0FFC"/>
    <w:rsid w:val="009F6511"/>
    <w:rsid w:val="009F710A"/>
    <w:rsid w:val="009F7DFE"/>
    <w:rsid w:val="00A0057A"/>
    <w:rsid w:val="00A00966"/>
    <w:rsid w:val="00A01F74"/>
    <w:rsid w:val="00A03DA2"/>
    <w:rsid w:val="00A03DFE"/>
    <w:rsid w:val="00A0516A"/>
    <w:rsid w:val="00A05DF8"/>
    <w:rsid w:val="00A11BCD"/>
    <w:rsid w:val="00A13D72"/>
    <w:rsid w:val="00A1497E"/>
    <w:rsid w:val="00A168C8"/>
    <w:rsid w:val="00A16BA4"/>
    <w:rsid w:val="00A1710D"/>
    <w:rsid w:val="00A17293"/>
    <w:rsid w:val="00A17FAF"/>
    <w:rsid w:val="00A20563"/>
    <w:rsid w:val="00A21084"/>
    <w:rsid w:val="00A21777"/>
    <w:rsid w:val="00A22981"/>
    <w:rsid w:val="00A24D94"/>
    <w:rsid w:val="00A25545"/>
    <w:rsid w:val="00A25CCF"/>
    <w:rsid w:val="00A277AE"/>
    <w:rsid w:val="00A30BEC"/>
    <w:rsid w:val="00A31501"/>
    <w:rsid w:val="00A31D1B"/>
    <w:rsid w:val="00A350F6"/>
    <w:rsid w:val="00A37B8B"/>
    <w:rsid w:val="00A43F41"/>
    <w:rsid w:val="00A4794B"/>
    <w:rsid w:val="00A5363D"/>
    <w:rsid w:val="00A54B71"/>
    <w:rsid w:val="00A557E9"/>
    <w:rsid w:val="00A56385"/>
    <w:rsid w:val="00A620CD"/>
    <w:rsid w:val="00A6433C"/>
    <w:rsid w:val="00A65640"/>
    <w:rsid w:val="00A708DE"/>
    <w:rsid w:val="00A71C3D"/>
    <w:rsid w:val="00A725A2"/>
    <w:rsid w:val="00A72754"/>
    <w:rsid w:val="00A72771"/>
    <w:rsid w:val="00A743F6"/>
    <w:rsid w:val="00A7482C"/>
    <w:rsid w:val="00A75811"/>
    <w:rsid w:val="00A76C3B"/>
    <w:rsid w:val="00A76D9D"/>
    <w:rsid w:val="00A76EB0"/>
    <w:rsid w:val="00A82510"/>
    <w:rsid w:val="00A82571"/>
    <w:rsid w:val="00A912DF"/>
    <w:rsid w:val="00A95570"/>
    <w:rsid w:val="00A96089"/>
    <w:rsid w:val="00A96280"/>
    <w:rsid w:val="00AA095A"/>
    <w:rsid w:val="00AA3293"/>
    <w:rsid w:val="00AA54B8"/>
    <w:rsid w:val="00AA62E4"/>
    <w:rsid w:val="00AA76AB"/>
    <w:rsid w:val="00AB145A"/>
    <w:rsid w:val="00AB1B26"/>
    <w:rsid w:val="00AB4592"/>
    <w:rsid w:val="00AC0C7B"/>
    <w:rsid w:val="00AC13C4"/>
    <w:rsid w:val="00AC1EFF"/>
    <w:rsid w:val="00AC316B"/>
    <w:rsid w:val="00AC43C4"/>
    <w:rsid w:val="00AC68B0"/>
    <w:rsid w:val="00AD3C5E"/>
    <w:rsid w:val="00AD48EC"/>
    <w:rsid w:val="00AE1508"/>
    <w:rsid w:val="00AE2BD3"/>
    <w:rsid w:val="00AE45FC"/>
    <w:rsid w:val="00AE6A10"/>
    <w:rsid w:val="00AF4F83"/>
    <w:rsid w:val="00B00956"/>
    <w:rsid w:val="00B00DFA"/>
    <w:rsid w:val="00B01654"/>
    <w:rsid w:val="00B05399"/>
    <w:rsid w:val="00B10756"/>
    <w:rsid w:val="00B11CE8"/>
    <w:rsid w:val="00B125F0"/>
    <w:rsid w:val="00B13CE0"/>
    <w:rsid w:val="00B148E9"/>
    <w:rsid w:val="00B16875"/>
    <w:rsid w:val="00B1705B"/>
    <w:rsid w:val="00B17526"/>
    <w:rsid w:val="00B17C4B"/>
    <w:rsid w:val="00B21BB9"/>
    <w:rsid w:val="00B21EC2"/>
    <w:rsid w:val="00B24F19"/>
    <w:rsid w:val="00B27A84"/>
    <w:rsid w:val="00B30D00"/>
    <w:rsid w:val="00B30D1D"/>
    <w:rsid w:val="00B37C5F"/>
    <w:rsid w:val="00B41C5A"/>
    <w:rsid w:val="00B426EC"/>
    <w:rsid w:val="00B42759"/>
    <w:rsid w:val="00B433DE"/>
    <w:rsid w:val="00B46B93"/>
    <w:rsid w:val="00B46FFD"/>
    <w:rsid w:val="00B47831"/>
    <w:rsid w:val="00B47965"/>
    <w:rsid w:val="00B55647"/>
    <w:rsid w:val="00B55D10"/>
    <w:rsid w:val="00B57FD8"/>
    <w:rsid w:val="00B64E65"/>
    <w:rsid w:val="00B65FB2"/>
    <w:rsid w:val="00B71181"/>
    <w:rsid w:val="00B7129A"/>
    <w:rsid w:val="00B75003"/>
    <w:rsid w:val="00B7519F"/>
    <w:rsid w:val="00B8066F"/>
    <w:rsid w:val="00B839B7"/>
    <w:rsid w:val="00B87258"/>
    <w:rsid w:val="00B913ED"/>
    <w:rsid w:val="00B94D81"/>
    <w:rsid w:val="00B95DA5"/>
    <w:rsid w:val="00BA0910"/>
    <w:rsid w:val="00BA180C"/>
    <w:rsid w:val="00BA57AC"/>
    <w:rsid w:val="00BA7857"/>
    <w:rsid w:val="00BB7624"/>
    <w:rsid w:val="00BB7887"/>
    <w:rsid w:val="00BC00BC"/>
    <w:rsid w:val="00BC0527"/>
    <w:rsid w:val="00BC1FCC"/>
    <w:rsid w:val="00BC2EBB"/>
    <w:rsid w:val="00BC5ACA"/>
    <w:rsid w:val="00BC5BF5"/>
    <w:rsid w:val="00BC5E10"/>
    <w:rsid w:val="00BC64EA"/>
    <w:rsid w:val="00BC651C"/>
    <w:rsid w:val="00BC689E"/>
    <w:rsid w:val="00BD062B"/>
    <w:rsid w:val="00BE1470"/>
    <w:rsid w:val="00BE38B9"/>
    <w:rsid w:val="00BE38EE"/>
    <w:rsid w:val="00BE4348"/>
    <w:rsid w:val="00BE4A39"/>
    <w:rsid w:val="00BE58CE"/>
    <w:rsid w:val="00BE6394"/>
    <w:rsid w:val="00BF1BED"/>
    <w:rsid w:val="00BF20ED"/>
    <w:rsid w:val="00BF32D0"/>
    <w:rsid w:val="00BF32FD"/>
    <w:rsid w:val="00BF3F44"/>
    <w:rsid w:val="00BF4F22"/>
    <w:rsid w:val="00BF6D62"/>
    <w:rsid w:val="00C009C5"/>
    <w:rsid w:val="00C00E8B"/>
    <w:rsid w:val="00C02A7D"/>
    <w:rsid w:val="00C03AB7"/>
    <w:rsid w:val="00C104A1"/>
    <w:rsid w:val="00C13C31"/>
    <w:rsid w:val="00C1546A"/>
    <w:rsid w:val="00C15735"/>
    <w:rsid w:val="00C23793"/>
    <w:rsid w:val="00C251A4"/>
    <w:rsid w:val="00C30A4A"/>
    <w:rsid w:val="00C32960"/>
    <w:rsid w:val="00C33772"/>
    <w:rsid w:val="00C33EDA"/>
    <w:rsid w:val="00C35130"/>
    <w:rsid w:val="00C36738"/>
    <w:rsid w:val="00C376BD"/>
    <w:rsid w:val="00C40414"/>
    <w:rsid w:val="00C4286E"/>
    <w:rsid w:val="00C42B66"/>
    <w:rsid w:val="00C44AFF"/>
    <w:rsid w:val="00C45A2B"/>
    <w:rsid w:val="00C46B51"/>
    <w:rsid w:val="00C473FF"/>
    <w:rsid w:val="00C542CF"/>
    <w:rsid w:val="00C55D48"/>
    <w:rsid w:val="00C60CC9"/>
    <w:rsid w:val="00C614CB"/>
    <w:rsid w:val="00C61E64"/>
    <w:rsid w:val="00C62F7B"/>
    <w:rsid w:val="00C65E45"/>
    <w:rsid w:val="00C71CEF"/>
    <w:rsid w:val="00C72836"/>
    <w:rsid w:val="00C74049"/>
    <w:rsid w:val="00C75C35"/>
    <w:rsid w:val="00C77329"/>
    <w:rsid w:val="00C77689"/>
    <w:rsid w:val="00C77CB6"/>
    <w:rsid w:val="00C80F43"/>
    <w:rsid w:val="00C821F5"/>
    <w:rsid w:val="00C835D8"/>
    <w:rsid w:val="00C85CF1"/>
    <w:rsid w:val="00C86D04"/>
    <w:rsid w:val="00C870AA"/>
    <w:rsid w:val="00C91086"/>
    <w:rsid w:val="00C9486E"/>
    <w:rsid w:val="00C95A31"/>
    <w:rsid w:val="00CA02D0"/>
    <w:rsid w:val="00CA0DD8"/>
    <w:rsid w:val="00CA1097"/>
    <w:rsid w:val="00CA1C8D"/>
    <w:rsid w:val="00CA3040"/>
    <w:rsid w:val="00CB09A8"/>
    <w:rsid w:val="00CB11C5"/>
    <w:rsid w:val="00CB18A4"/>
    <w:rsid w:val="00CB3723"/>
    <w:rsid w:val="00CB422C"/>
    <w:rsid w:val="00CB42FB"/>
    <w:rsid w:val="00CB6438"/>
    <w:rsid w:val="00CB6D8C"/>
    <w:rsid w:val="00CC28CB"/>
    <w:rsid w:val="00CC335B"/>
    <w:rsid w:val="00CC341E"/>
    <w:rsid w:val="00CC660E"/>
    <w:rsid w:val="00CC6E7F"/>
    <w:rsid w:val="00CD087F"/>
    <w:rsid w:val="00CD311A"/>
    <w:rsid w:val="00CD64F3"/>
    <w:rsid w:val="00CD6DFD"/>
    <w:rsid w:val="00CE2512"/>
    <w:rsid w:val="00CF126A"/>
    <w:rsid w:val="00CF1A98"/>
    <w:rsid w:val="00CF281E"/>
    <w:rsid w:val="00CF5789"/>
    <w:rsid w:val="00CF5C81"/>
    <w:rsid w:val="00D01BEF"/>
    <w:rsid w:val="00D01E04"/>
    <w:rsid w:val="00D031C5"/>
    <w:rsid w:val="00D0331B"/>
    <w:rsid w:val="00D041A2"/>
    <w:rsid w:val="00D05E72"/>
    <w:rsid w:val="00D07A96"/>
    <w:rsid w:val="00D12519"/>
    <w:rsid w:val="00D13EC6"/>
    <w:rsid w:val="00D149EB"/>
    <w:rsid w:val="00D14D21"/>
    <w:rsid w:val="00D14D38"/>
    <w:rsid w:val="00D1632A"/>
    <w:rsid w:val="00D164B0"/>
    <w:rsid w:val="00D175D3"/>
    <w:rsid w:val="00D21C77"/>
    <w:rsid w:val="00D232B1"/>
    <w:rsid w:val="00D23D5E"/>
    <w:rsid w:val="00D26FBB"/>
    <w:rsid w:val="00D30FA6"/>
    <w:rsid w:val="00D31A98"/>
    <w:rsid w:val="00D32ABA"/>
    <w:rsid w:val="00D32E46"/>
    <w:rsid w:val="00D3321E"/>
    <w:rsid w:val="00D35394"/>
    <w:rsid w:val="00D35750"/>
    <w:rsid w:val="00D36CC2"/>
    <w:rsid w:val="00D370BD"/>
    <w:rsid w:val="00D379DD"/>
    <w:rsid w:val="00D402AD"/>
    <w:rsid w:val="00D40E40"/>
    <w:rsid w:val="00D427AC"/>
    <w:rsid w:val="00D43271"/>
    <w:rsid w:val="00D467E3"/>
    <w:rsid w:val="00D51093"/>
    <w:rsid w:val="00D5377E"/>
    <w:rsid w:val="00D5641E"/>
    <w:rsid w:val="00D57EDD"/>
    <w:rsid w:val="00D63869"/>
    <w:rsid w:val="00D63A33"/>
    <w:rsid w:val="00D66672"/>
    <w:rsid w:val="00D67898"/>
    <w:rsid w:val="00D7067B"/>
    <w:rsid w:val="00D71825"/>
    <w:rsid w:val="00D7741A"/>
    <w:rsid w:val="00D82B7F"/>
    <w:rsid w:val="00D833E4"/>
    <w:rsid w:val="00D837FF"/>
    <w:rsid w:val="00D838D5"/>
    <w:rsid w:val="00D91FFE"/>
    <w:rsid w:val="00D97311"/>
    <w:rsid w:val="00DA08E1"/>
    <w:rsid w:val="00DA110B"/>
    <w:rsid w:val="00DA1D65"/>
    <w:rsid w:val="00DA28DC"/>
    <w:rsid w:val="00DA6B23"/>
    <w:rsid w:val="00DA7386"/>
    <w:rsid w:val="00DA7716"/>
    <w:rsid w:val="00DA7CC1"/>
    <w:rsid w:val="00DB0008"/>
    <w:rsid w:val="00DB0E35"/>
    <w:rsid w:val="00DB13A4"/>
    <w:rsid w:val="00DB2644"/>
    <w:rsid w:val="00DB2C0E"/>
    <w:rsid w:val="00DB6326"/>
    <w:rsid w:val="00DC13A0"/>
    <w:rsid w:val="00DC36E7"/>
    <w:rsid w:val="00DC40D0"/>
    <w:rsid w:val="00DC5143"/>
    <w:rsid w:val="00DC79A2"/>
    <w:rsid w:val="00DD47A3"/>
    <w:rsid w:val="00DD59DF"/>
    <w:rsid w:val="00DE1218"/>
    <w:rsid w:val="00DE44E5"/>
    <w:rsid w:val="00DE6014"/>
    <w:rsid w:val="00DE6842"/>
    <w:rsid w:val="00DF123F"/>
    <w:rsid w:val="00DF128C"/>
    <w:rsid w:val="00DF189A"/>
    <w:rsid w:val="00DF2FDA"/>
    <w:rsid w:val="00DF461E"/>
    <w:rsid w:val="00DF562A"/>
    <w:rsid w:val="00DF77F3"/>
    <w:rsid w:val="00E02017"/>
    <w:rsid w:val="00E06AEF"/>
    <w:rsid w:val="00E166BB"/>
    <w:rsid w:val="00E17AE0"/>
    <w:rsid w:val="00E24DAE"/>
    <w:rsid w:val="00E26CEB"/>
    <w:rsid w:val="00E27B12"/>
    <w:rsid w:val="00E27B9B"/>
    <w:rsid w:val="00E307A9"/>
    <w:rsid w:val="00E3240B"/>
    <w:rsid w:val="00E366D5"/>
    <w:rsid w:val="00E40BD8"/>
    <w:rsid w:val="00E4116B"/>
    <w:rsid w:val="00E4508D"/>
    <w:rsid w:val="00E45A60"/>
    <w:rsid w:val="00E532BA"/>
    <w:rsid w:val="00E55331"/>
    <w:rsid w:val="00E6701B"/>
    <w:rsid w:val="00E76798"/>
    <w:rsid w:val="00E8104C"/>
    <w:rsid w:val="00E82A4F"/>
    <w:rsid w:val="00E832C7"/>
    <w:rsid w:val="00E851CD"/>
    <w:rsid w:val="00E863E1"/>
    <w:rsid w:val="00E86F53"/>
    <w:rsid w:val="00E91997"/>
    <w:rsid w:val="00E95407"/>
    <w:rsid w:val="00E978AB"/>
    <w:rsid w:val="00E97B95"/>
    <w:rsid w:val="00EA0A1E"/>
    <w:rsid w:val="00EA0B79"/>
    <w:rsid w:val="00EA2ECA"/>
    <w:rsid w:val="00EA3296"/>
    <w:rsid w:val="00EA44C0"/>
    <w:rsid w:val="00EA5663"/>
    <w:rsid w:val="00EA656F"/>
    <w:rsid w:val="00EB4192"/>
    <w:rsid w:val="00EB58E8"/>
    <w:rsid w:val="00EB6B76"/>
    <w:rsid w:val="00EB6EC9"/>
    <w:rsid w:val="00EB6F23"/>
    <w:rsid w:val="00EB7C35"/>
    <w:rsid w:val="00EC0C5E"/>
    <w:rsid w:val="00EC1099"/>
    <w:rsid w:val="00EC1E5F"/>
    <w:rsid w:val="00EC3EC9"/>
    <w:rsid w:val="00EC4F0C"/>
    <w:rsid w:val="00ED1B31"/>
    <w:rsid w:val="00ED3F27"/>
    <w:rsid w:val="00ED6EEB"/>
    <w:rsid w:val="00EE217A"/>
    <w:rsid w:val="00EE2E85"/>
    <w:rsid w:val="00EE4022"/>
    <w:rsid w:val="00EF14DC"/>
    <w:rsid w:val="00EF5548"/>
    <w:rsid w:val="00EF5864"/>
    <w:rsid w:val="00EF7913"/>
    <w:rsid w:val="00EF7A3E"/>
    <w:rsid w:val="00EF7B3A"/>
    <w:rsid w:val="00F00109"/>
    <w:rsid w:val="00F029EF"/>
    <w:rsid w:val="00F06FC4"/>
    <w:rsid w:val="00F12BCF"/>
    <w:rsid w:val="00F12FF0"/>
    <w:rsid w:val="00F13A92"/>
    <w:rsid w:val="00F13AC0"/>
    <w:rsid w:val="00F1607C"/>
    <w:rsid w:val="00F179AE"/>
    <w:rsid w:val="00F24C35"/>
    <w:rsid w:val="00F27620"/>
    <w:rsid w:val="00F27F61"/>
    <w:rsid w:val="00F30B2F"/>
    <w:rsid w:val="00F32346"/>
    <w:rsid w:val="00F358AD"/>
    <w:rsid w:val="00F37934"/>
    <w:rsid w:val="00F42E34"/>
    <w:rsid w:val="00F462D8"/>
    <w:rsid w:val="00F50EDC"/>
    <w:rsid w:val="00F516B1"/>
    <w:rsid w:val="00F52E9F"/>
    <w:rsid w:val="00F55067"/>
    <w:rsid w:val="00F55C62"/>
    <w:rsid w:val="00F563FB"/>
    <w:rsid w:val="00F63FF7"/>
    <w:rsid w:val="00F642CE"/>
    <w:rsid w:val="00F651C2"/>
    <w:rsid w:val="00F71CC9"/>
    <w:rsid w:val="00F73927"/>
    <w:rsid w:val="00F752B0"/>
    <w:rsid w:val="00F819F6"/>
    <w:rsid w:val="00F829B8"/>
    <w:rsid w:val="00F83552"/>
    <w:rsid w:val="00F850E8"/>
    <w:rsid w:val="00F86699"/>
    <w:rsid w:val="00F934AD"/>
    <w:rsid w:val="00F94373"/>
    <w:rsid w:val="00F945C7"/>
    <w:rsid w:val="00F96D70"/>
    <w:rsid w:val="00FA430C"/>
    <w:rsid w:val="00FA4B12"/>
    <w:rsid w:val="00FA7A50"/>
    <w:rsid w:val="00FB26C3"/>
    <w:rsid w:val="00FB3202"/>
    <w:rsid w:val="00FB58C9"/>
    <w:rsid w:val="00FB5A5A"/>
    <w:rsid w:val="00FC0C07"/>
    <w:rsid w:val="00FC221A"/>
    <w:rsid w:val="00FC27B9"/>
    <w:rsid w:val="00FD0F54"/>
    <w:rsid w:val="00FD6EB1"/>
    <w:rsid w:val="00FD7217"/>
    <w:rsid w:val="00FD7F9E"/>
    <w:rsid w:val="00FE3C6A"/>
    <w:rsid w:val="00FE4D1F"/>
    <w:rsid w:val="00FE6CFF"/>
    <w:rsid w:val="00FF01F7"/>
    <w:rsid w:val="00FF1402"/>
    <w:rsid w:val="00FF1581"/>
    <w:rsid w:val="00FF2184"/>
    <w:rsid w:val="00FF27AA"/>
    <w:rsid w:val="00FF50AA"/>
    <w:rsid w:val="00FF5CB6"/>
    <w:rsid w:val="00FF637D"/>
    <w:rsid w:val="00FF7070"/>
    <w:rsid w:val="01150F47"/>
    <w:rsid w:val="01257928"/>
    <w:rsid w:val="012A118F"/>
    <w:rsid w:val="013A4B6D"/>
    <w:rsid w:val="01543FC2"/>
    <w:rsid w:val="01781F2A"/>
    <w:rsid w:val="01791089"/>
    <w:rsid w:val="017D73AD"/>
    <w:rsid w:val="017E4073"/>
    <w:rsid w:val="018643AA"/>
    <w:rsid w:val="020C66EF"/>
    <w:rsid w:val="021D7CCE"/>
    <w:rsid w:val="02385536"/>
    <w:rsid w:val="025B5461"/>
    <w:rsid w:val="02626CA8"/>
    <w:rsid w:val="02886DC8"/>
    <w:rsid w:val="02BE71F0"/>
    <w:rsid w:val="02D17F69"/>
    <w:rsid w:val="02DC2933"/>
    <w:rsid w:val="03137EFE"/>
    <w:rsid w:val="034725CB"/>
    <w:rsid w:val="035F4018"/>
    <w:rsid w:val="037D56E7"/>
    <w:rsid w:val="039D0CA8"/>
    <w:rsid w:val="03AC1CCF"/>
    <w:rsid w:val="03D54FA8"/>
    <w:rsid w:val="03E33D44"/>
    <w:rsid w:val="03F81559"/>
    <w:rsid w:val="042B630F"/>
    <w:rsid w:val="0437174A"/>
    <w:rsid w:val="043A5BF8"/>
    <w:rsid w:val="043F0BEF"/>
    <w:rsid w:val="045F563E"/>
    <w:rsid w:val="048174ED"/>
    <w:rsid w:val="04833EAD"/>
    <w:rsid w:val="04B54DDC"/>
    <w:rsid w:val="04B64B95"/>
    <w:rsid w:val="04D477ED"/>
    <w:rsid w:val="04DA4C29"/>
    <w:rsid w:val="04F13BB4"/>
    <w:rsid w:val="050F5487"/>
    <w:rsid w:val="053E5E43"/>
    <w:rsid w:val="055051B0"/>
    <w:rsid w:val="056425DF"/>
    <w:rsid w:val="05C65E8A"/>
    <w:rsid w:val="05D50E0A"/>
    <w:rsid w:val="05D83909"/>
    <w:rsid w:val="05DC746E"/>
    <w:rsid w:val="05F3387A"/>
    <w:rsid w:val="060218BD"/>
    <w:rsid w:val="06066F8F"/>
    <w:rsid w:val="06100042"/>
    <w:rsid w:val="063718BD"/>
    <w:rsid w:val="06563AA7"/>
    <w:rsid w:val="069338C3"/>
    <w:rsid w:val="06953CFB"/>
    <w:rsid w:val="06966603"/>
    <w:rsid w:val="06E74F6D"/>
    <w:rsid w:val="06EA6B1C"/>
    <w:rsid w:val="06F923DB"/>
    <w:rsid w:val="072A7934"/>
    <w:rsid w:val="07414F15"/>
    <w:rsid w:val="07533205"/>
    <w:rsid w:val="075B2D97"/>
    <w:rsid w:val="07655DD1"/>
    <w:rsid w:val="076D5A73"/>
    <w:rsid w:val="078B6DB3"/>
    <w:rsid w:val="07943A7F"/>
    <w:rsid w:val="079C7B81"/>
    <w:rsid w:val="07B34344"/>
    <w:rsid w:val="07C058A6"/>
    <w:rsid w:val="080F5B7F"/>
    <w:rsid w:val="08293630"/>
    <w:rsid w:val="085B1B32"/>
    <w:rsid w:val="086F17BD"/>
    <w:rsid w:val="086F2DBB"/>
    <w:rsid w:val="08833CF3"/>
    <w:rsid w:val="089C148B"/>
    <w:rsid w:val="08A43A2B"/>
    <w:rsid w:val="08E65CFC"/>
    <w:rsid w:val="08E71963"/>
    <w:rsid w:val="08ED3A4E"/>
    <w:rsid w:val="093D20B4"/>
    <w:rsid w:val="09755145"/>
    <w:rsid w:val="09875ED6"/>
    <w:rsid w:val="09AE075B"/>
    <w:rsid w:val="09AF4067"/>
    <w:rsid w:val="09E548F8"/>
    <w:rsid w:val="0A165641"/>
    <w:rsid w:val="0A3D5E32"/>
    <w:rsid w:val="0A6A165B"/>
    <w:rsid w:val="0A8B585C"/>
    <w:rsid w:val="0A9512D8"/>
    <w:rsid w:val="0AA073CF"/>
    <w:rsid w:val="0AA56CC6"/>
    <w:rsid w:val="0AB12DC0"/>
    <w:rsid w:val="0AB9717A"/>
    <w:rsid w:val="0AFA1C18"/>
    <w:rsid w:val="0B225BE7"/>
    <w:rsid w:val="0B59488D"/>
    <w:rsid w:val="0B6B5F37"/>
    <w:rsid w:val="0B7F1694"/>
    <w:rsid w:val="0C1A2F32"/>
    <w:rsid w:val="0C1A69B1"/>
    <w:rsid w:val="0C2A2F6D"/>
    <w:rsid w:val="0C382B87"/>
    <w:rsid w:val="0C7967B2"/>
    <w:rsid w:val="0CA95CA5"/>
    <w:rsid w:val="0CAA6AB8"/>
    <w:rsid w:val="0CC426C7"/>
    <w:rsid w:val="0CF13D39"/>
    <w:rsid w:val="0CFC4FF9"/>
    <w:rsid w:val="0D0730EB"/>
    <w:rsid w:val="0D253C16"/>
    <w:rsid w:val="0D5B66D7"/>
    <w:rsid w:val="0D8D0482"/>
    <w:rsid w:val="0D8F2678"/>
    <w:rsid w:val="0DFA16E3"/>
    <w:rsid w:val="0E5D0D31"/>
    <w:rsid w:val="0E8042CD"/>
    <w:rsid w:val="0E826867"/>
    <w:rsid w:val="0EA0535F"/>
    <w:rsid w:val="0EA81A01"/>
    <w:rsid w:val="0EE87E9F"/>
    <w:rsid w:val="0EF93F1A"/>
    <w:rsid w:val="0F2263FB"/>
    <w:rsid w:val="0F3D73E9"/>
    <w:rsid w:val="0F9F3FEE"/>
    <w:rsid w:val="0FB56017"/>
    <w:rsid w:val="0FB61DFD"/>
    <w:rsid w:val="0FDC107D"/>
    <w:rsid w:val="0FE624DF"/>
    <w:rsid w:val="0FEB1C2B"/>
    <w:rsid w:val="10370279"/>
    <w:rsid w:val="103E48AF"/>
    <w:rsid w:val="105623C9"/>
    <w:rsid w:val="10750830"/>
    <w:rsid w:val="10875616"/>
    <w:rsid w:val="10AB049C"/>
    <w:rsid w:val="10B63C1F"/>
    <w:rsid w:val="10B65D95"/>
    <w:rsid w:val="10BF3618"/>
    <w:rsid w:val="10C9732B"/>
    <w:rsid w:val="11095D67"/>
    <w:rsid w:val="1111138E"/>
    <w:rsid w:val="113150E1"/>
    <w:rsid w:val="113B2C65"/>
    <w:rsid w:val="11403142"/>
    <w:rsid w:val="11684570"/>
    <w:rsid w:val="11767903"/>
    <w:rsid w:val="118B19FA"/>
    <w:rsid w:val="119100BF"/>
    <w:rsid w:val="11A209F4"/>
    <w:rsid w:val="11E012BA"/>
    <w:rsid w:val="122B214B"/>
    <w:rsid w:val="12364DC2"/>
    <w:rsid w:val="12A07119"/>
    <w:rsid w:val="12B14069"/>
    <w:rsid w:val="12DC36D0"/>
    <w:rsid w:val="12F25D55"/>
    <w:rsid w:val="1317360A"/>
    <w:rsid w:val="13626C95"/>
    <w:rsid w:val="136B0900"/>
    <w:rsid w:val="139E2CE4"/>
    <w:rsid w:val="13C54FF9"/>
    <w:rsid w:val="13D40B8E"/>
    <w:rsid w:val="13E91031"/>
    <w:rsid w:val="13FD76DA"/>
    <w:rsid w:val="140A7C42"/>
    <w:rsid w:val="14136B0B"/>
    <w:rsid w:val="14545AD7"/>
    <w:rsid w:val="14850F71"/>
    <w:rsid w:val="14E12418"/>
    <w:rsid w:val="151175E9"/>
    <w:rsid w:val="152E168A"/>
    <w:rsid w:val="15370D9B"/>
    <w:rsid w:val="15414BAA"/>
    <w:rsid w:val="154D47EE"/>
    <w:rsid w:val="157F2AA7"/>
    <w:rsid w:val="161C7585"/>
    <w:rsid w:val="166F2582"/>
    <w:rsid w:val="16956B1D"/>
    <w:rsid w:val="16BC3BFE"/>
    <w:rsid w:val="16D47FE1"/>
    <w:rsid w:val="16E17223"/>
    <w:rsid w:val="16FD0D0E"/>
    <w:rsid w:val="172F2E39"/>
    <w:rsid w:val="1735777E"/>
    <w:rsid w:val="176A13E3"/>
    <w:rsid w:val="176D3E45"/>
    <w:rsid w:val="179357C6"/>
    <w:rsid w:val="1796111A"/>
    <w:rsid w:val="17BE5353"/>
    <w:rsid w:val="17C3058A"/>
    <w:rsid w:val="180150B7"/>
    <w:rsid w:val="184F4025"/>
    <w:rsid w:val="18607C01"/>
    <w:rsid w:val="18612CB6"/>
    <w:rsid w:val="186A7282"/>
    <w:rsid w:val="18A37BD1"/>
    <w:rsid w:val="196A5C3E"/>
    <w:rsid w:val="19B479F3"/>
    <w:rsid w:val="19C33010"/>
    <w:rsid w:val="19C5644F"/>
    <w:rsid w:val="19E05ABA"/>
    <w:rsid w:val="19FE4845"/>
    <w:rsid w:val="1A1A6388"/>
    <w:rsid w:val="1A343B20"/>
    <w:rsid w:val="1A3F01D8"/>
    <w:rsid w:val="1A5439D7"/>
    <w:rsid w:val="1A6839FD"/>
    <w:rsid w:val="1A744A98"/>
    <w:rsid w:val="1AA00CCB"/>
    <w:rsid w:val="1AE04ACA"/>
    <w:rsid w:val="1AFB13D0"/>
    <w:rsid w:val="1B4447AB"/>
    <w:rsid w:val="1B4A51BE"/>
    <w:rsid w:val="1B640FE9"/>
    <w:rsid w:val="1B7C0F5F"/>
    <w:rsid w:val="1B7F7E0E"/>
    <w:rsid w:val="1B8F4DF1"/>
    <w:rsid w:val="1B91757B"/>
    <w:rsid w:val="1B9A0032"/>
    <w:rsid w:val="1BB1763C"/>
    <w:rsid w:val="1C2B6BFA"/>
    <w:rsid w:val="1C3167C5"/>
    <w:rsid w:val="1C5F238E"/>
    <w:rsid w:val="1CA04457"/>
    <w:rsid w:val="1CC93767"/>
    <w:rsid w:val="1D0D604E"/>
    <w:rsid w:val="1D22481F"/>
    <w:rsid w:val="1D3D3AB8"/>
    <w:rsid w:val="1D680004"/>
    <w:rsid w:val="1D6C75E7"/>
    <w:rsid w:val="1DAE2765"/>
    <w:rsid w:val="1DBB05DC"/>
    <w:rsid w:val="1DCA1606"/>
    <w:rsid w:val="1DEF162F"/>
    <w:rsid w:val="1E206252"/>
    <w:rsid w:val="1E945110"/>
    <w:rsid w:val="1EB63697"/>
    <w:rsid w:val="1EC0622B"/>
    <w:rsid w:val="1EE81150"/>
    <w:rsid w:val="1EF93008"/>
    <w:rsid w:val="1F796D10"/>
    <w:rsid w:val="1FC712E8"/>
    <w:rsid w:val="1FEE0B2A"/>
    <w:rsid w:val="20021448"/>
    <w:rsid w:val="2038672B"/>
    <w:rsid w:val="20406B03"/>
    <w:rsid w:val="205B67A8"/>
    <w:rsid w:val="20931C70"/>
    <w:rsid w:val="20B31066"/>
    <w:rsid w:val="20D760D1"/>
    <w:rsid w:val="20E03428"/>
    <w:rsid w:val="20F80FA1"/>
    <w:rsid w:val="20FA7F0D"/>
    <w:rsid w:val="2107459B"/>
    <w:rsid w:val="21460910"/>
    <w:rsid w:val="21BB2D5A"/>
    <w:rsid w:val="22A82001"/>
    <w:rsid w:val="22B33305"/>
    <w:rsid w:val="22C11246"/>
    <w:rsid w:val="22E2700F"/>
    <w:rsid w:val="22F845D3"/>
    <w:rsid w:val="232713A6"/>
    <w:rsid w:val="232A60F0"/>
    <w:rsid w:val="23635D4A"/>
    <w:rsid w:val="238549AB"/>
    <w:rsid w:val="239733F5"/>
    <w:rsid w:val="23A41C3D"/>
    <w:rsid w:val="23A710EC"/>
    <w:rsid w:val="23ED0B95"/>
    <w:rsid w:val="23F87053"/>
    <w:rsid w:val="23FE4FA4"/>
    <w:rsid w:val="247146A5"/>
    <w:rsid w:val="247969E6"/>
    <w:rsid w:val="247C709E"/>
    <w:rsid w:val="2499647C"/>
    <w:rsid w:val="24A37A39"/>
    <w:rsid w:val="24AE61ED"/>
    <w:rsid w:val="24C147B9"/>
    <w:rsid w:val="24E217A1"/>
    <w:rsid w:val="254C2059"/>
    <w:rsid w:val="258672A1"/>
    <w:rsid w:val="25A727A9"/>
    <w:rsid w:val="25B516F8"/>
    <w:rsid w:val="25CD438F"/>
    <w:rsid w:val="25E7100A"/>
    <w:rsid w:val="25EB22BD"/>
    <w:rsid w:val="265634DF"/>
    <w:rsid w:val="265B0B78"/>
    <w:rsid w:val="267021BC"/>
    <w:rsid w:val="267315D8"/>
    <w:rsid w:val="26810DC4"/>
    <w:rsid w:val="26850619"/>
    <w:rsid w:val="26DA5FB1"/>
    <w:rsid w:val="26F47990"/>
    <w:rsid w:val="27016EBA"/>
    <w:rsid w:val="27252066"/>
    <w:rsid w:val="2746410F"/>
    <w:rsid w:val="27861644"/>
    <w:rsid w:val="27BB4885"/>
    <w:rsid w:val="27C02D6F"/>
    <w:rsid w:val="27E95096"/>
    <w:rsid w:val="27F464B8"/>
    <w:rsid w:val="27F67B95"/>
    <w:rsid w:val="27F93FDC"/>
    <w:rsid w:val="27F958C7"/>
    <w:rsid w:val="28053B44"/>
    <w:rsid w:val="28156252"/>
    <w:rsid w:val="28741B3C"/>
    <w:rsid w:val="289A5B44"/>
    <w:rsid w:val="289F7442"/>
    <w:rsid w:val="28D46510"/>
    <w:rsid w:val="28DF5C39"/>
    <w:rsid w:val="28F071AA"/>
    <w:rsid w:val="292518B2"/>
    <w:rsid w:val="29414D67"/>
    <w:rsid w:val="294E3C3E"/>
    <w:rsid w:val="295E1060"/>
    <w:rsid w:val="297B660A"/>
    <w:rsid w:val="29A926BA"/>
    <w:rsid w:val="29D4727B"/>
    <w:rsid w:val="29DC7048"/>
    <w:rsid w:val="29EF1483"/>
    <w:rsid w:val="2A0A06B5"/>
    <w:rsid w:val="2AC76F62"/>
    <w:rsid w:val="2ACB1C93"/>
    <w:rsid w:val="2B066214"/>
    <w:rsid w:val="2B314153"/>
    <w:rsid w:val="2B5E53AA"/>
    <w:rsid w:val="2B77356C"/>
    <w:rsid w:val="2B780AF6"/>
    <w:rsid w:val="2B962341"/>
    <w:rsid w:val="2BB13314"/>
    <w:rsid w:val="2BC86767"/>
    <w:rsid w:val="2BCA6F52"/>
    <w:rsid w:val="2BEF7F55"/>
    <w:rsid w:val="2BF2616C"/>
    <w:rsid w:val="2C8676A6"/>
    <w:rsid w:val="2C941813"/>
    <w:rsid w:val="2C9B3356"/>
    <w:rsid w:val="2CA076C0"/>
    <w:rsid w:val="2D322E3D"/>
    <w:rsid w:val="2D4B685B"/>
    <w:rsid w:val="2D760F49"/>
    <w:rsid w:val="2DAD4A21"/>
    <w:rsid w:val="2DB25270"/>
    <w:rsid w:val="2DBF0527"/>
    <w:rsid w:val="2DE74337"/>
    <w:rsid w:val="2E07560B"/>
    <w:rsid w:val="2E7C6D27"/>
    <w:rsid w:val="2E8A1EFD"/>
    <w:rsid w:val="2E9108F9"/>
    <w:rsid w:val="2EA84D71"/>
    <w:rsid w:val="2F47326D"/>
    <w:rsid w:val="2F5C482B"/>
    <w:rsid w:val="2F896DD1"/>
    <w:rsid w:val="2FA726DF"/>
    <w:rsid w:val="3041548F"/>
    <w:rsid w:val="304B63F1"/>
    <w:rsid w:val="305435EB"/>
    <w:rsid w:val="305C2485"/>
    <w:rsid w:val="30B446D5"/>
    <w:rsid w:val="30D62D52"/>
    <w:rsid w:val="30DA23C2"/>
    <w:rsid w:val="30F11800"/>
    <w:rsid w:val="31462EDD"/>
    <w:rsid w:val="314D3E18"/>
    <w:rsid w:val="31507AEA"/>
    <w:rsid w:val="31713DD8"/>
    <w:rsid w:val="31CB0FAA"/>
    <w:rsid w:val="31DA721C"/>
    <w:rsid w:val="31E367D1"/>
    <w:rsid w:val="31E7202A"/>
    <w:rsid w:val="31EE1FB7"/>
    <w:rsid w:val="31F149E9"/>
    <w:rsid w:val="31F5396A"/>
    <w:rsid w:val="3254094E"/>
    <w:rsid w:val="32824488"/>
    <w:rsid w:val="32BE36D8"/>
    <w:rsid w:val="32F80337"/>
    <w:rsid w:val="333775DD"/>
    <w:rsid w:val="3380731A"/>
    <w:rsid w:val="33843824"/>
    <w:rsid w:val="338B5F67"/>
    <w:rsid w:val="33AA4950"/>
    <w:rsid w:val="33EA05E1"/>
    <w:rsid w:val="345951D5"/>
    <w:rsid w:val="346D6235"/>
    <w:rsid w:val="3476620F"/>
    <w:rsid w:val="349D465F"/>
    <w:rsid w:val="34CF6A1B"/>
    <w:rsid w:val="34EC3E72"/>
    <w:rsid w:val="350B781F"/>
    <w:rsid w:val="3511624C"/>
    <w:rsid w:val="35232C49"/>
    <w:rsid w:val="3547333D"/>
    <w:rsid w:val="35B72868"/>
    <w:rsid w:val="35B9166D"/>
    <w:rsid w:val="35D301B1"/>
    <w:rsid w:val="35F23E00"/>
    <w:rsid w:val="35FE3AC7"/>
    <w:rsid w:val="36277227"/>
    <w:rsid w:val="363C65A4"/>
    <w:rsid w:val="366911AC"/>
    <w:rsid w:val="36964D4A"/>
    <w:rsid w:val="372C3894"/>
    <w:rsid w:val="373F68B4"/>
    <w:rsid w:val="37496402"/>
    <w:rsid w:val="37763F4E"/>
    <w:rsid w:val="377C6CDA"/>
    <w:rsid w:val="37A738DD"/>
    <w:rsid w:val="37B35D48"/>
    <w:rsid w:val="37E43BA0"/>
    <w:rsid w:val="37F4589D"/>
    <w:rsid w:val="37F624D6"/>
    <w:rsid w:val="382053CE"/>
    <w:rsid w:val="382C661A"/>
    <w:rsid w:val="38844AB2"/>
    <w:rsid w:val="38964391"/>
    <w:rsid w:val="38DC2391"/>
    <w:rsid w:val="38E06228"/>
    <w:rsid w:val="38E80419"/>
    <w:rsid w:val="39073E04"/>
    <w:rsid w:val="3908413F"/>
    <w:rsid w:val="392C14F9"/>
    <w:rsid w:val="393904E1"/>
    <w:rsid w:val="39500E2D"/>
    <w:rsid w:val="395C6931"/>
    <w:rsid w:val="39736E9C"/>
    <w:rsid w:val="39A45E1A"/>
    <w:rsid w:val="3A044D77"/>
    <w:rsid w:val="3A0F1103"/>
    <w:rsid w:val="3A2550DD"/>
    <w:rsid w:val="3A8236D2"/>
    <w:rsid w:val="3A8B67DD"/>
    <w:rsid w:val="3ACB0E87"/>
    <w:rsid w:val="3AD54E02"/>
    <w:rsid w:val="3ADB01D5"/>
    <w:rsid w:val="3B2415F7"/>
    <w:rsid w:val="3B300D58"/>
    <w:rsid w:val="3B994D2B"/>
    <w:rsid w:val="3BBE68B6"/>
    <w:rsid w:val="3BC15249"/>
    <w:rsid w:val="3BD15A80"/>
    <w:rsid w:val="3BE335A9"/>
    <w:rsid w:val="3BE81E5E"/>
    <w:rsid w:val="3C4062B3"/>
    <w:rsid w:val="3C8E4717"/>
    <w:rsid w:val="3CA135A3"/>
    <w:rsid w:val="3CB570E8"/>
    <w:rsid w:val="3D0D29E7"/>
    <w:rsid w:val="3D0E4558"/>
    <w:rsid w:val="3D1818C2"/>
    <w:rsid w:val="3D30549E"/>
    <w:rsid w:val="3D3625AA"/>
    <w:rsid w:val="3D65258F"/>
    <w:rsid w:val="3DB63173"/>
    <w:rsid w:val="3DDA3A90"/>
    <w:rsid w:val="3DE41809"/>
    <w:rsid w:val="3E5D2C1B"/>
    <w:rsid w:val="3E5F33C4"/>
    <w:rsid w:val="3EB74659"/>
    <w:rsid w:val="3F03777C"/>
    <w:rsid w:val="3F0D6555"/>
    <w:rsid w:val="3F602B7E"/>
    <w:rsid w:val="3F7D2073"/>
    <w:rsid w:val="3F9A34F5"/>
    <w:rsid w:val="3FD22FF8"/>
    <w:rsid w:val="3FDA0D0E"/>
    <w:rsid w:val="3FF50F9E"/>
    <w:rsid w:val="40262B1B"/>
    <w:rsid w:val="403573E3"/>
    <w:rsid w:val="40483865"/>
    <w:rsid w:val="406002B7"/>
    <w:rsid w:val="40755FD3"/>
    <w:rsid w:val="40832FF5"/>
    <w:rsid w:val="408C26BA"/>
    <w:rsid w:val="40967699"/>
    <w:rsid w:val="40AF10F4"/>
    <w:rsid w:val="40CD1E71"/>
    <w:rsid w:val="40D82046"/>
    <w:rsid w:val="40E90EA9"/>
    <w:rsid w:val="41211BB8"/>
    <w:rsid w:val="412B21A8"/>
    <w:rsid w:val="41355F7A"/>
    <w:rsid w:val="41705533"/>
    <w:rsid w:val="41750D6C"/>
    <w:rsid w:val="418E7F37"/>
    <w:rsid w:val="419021D1"/>
    <w:rsid w:val="41A14C07"/>
    <w:rsid w:val="41D37352"/>
    <w:rsid w:val="41ED4E68"/>
    <w:rsid w:val="4214106F"/>
    <w:rsid w:val="42372142"/>
    <w:rsid w:val="42375329"/>
    <w:rsid w:val="426C6317"/>
    <w:rsid w:val="429D6C64"/>
    <w:rsid w:val="42A35287"/>
    <w:rsid w:val="42C71E16"/>
    <w:rsid w:val="42CF2C01"/>
    <w:rsid w:val="430112D4"/>
    <w:rsid w:val="43094B44"/>
    <w:rsid w:val="432C6234"/>
    <w:rsid w:val="43394480"/>
    <w:rsid w:val="43472961"/>
    <w:rsid w:val="436F2C5A"/>
    <w:rsid w:val="43773670"/>
    <w:rsid w:val="437B4D04"/>
    <w:rsid w:val="43E42079"/>
    <w:rsid w:val="43E4607B"/>
    <w:rsid w:val="441851E1"/>
    <w:rsid w:val="44217394"/>
    <w:rsid w:val="4458766F"/>
    <w:rsid w:val="448F13C7"/>
    <w:rsid w:val="44AB0635"/>
    <w:rsid w:val="44AE7816"/>
    <w:rsid w:val="44DC3DAF"/>
    <w:rsid w:val="44E36590"/>
    <w:rsid w:val="44E9261A"/>
    <w:rsid w:val="44ED34A8"/>
    <w:rsid w:val="44FB1440"/>
    <w:rsid w:val="45914FA5"/>
    <w:rsid w:val="45BA0087"/>
    <w:rsid w:val="45BE769A"/>
    <w:rsid w:val="45C31610"/>
    <w:rsid w:val="460B0D65"/>
    <w:rsid w:val="460C6F41"/>
    <w:rsid w:val="46102606"/>
    <w:rsid w:val="46401923"/>
    <w:rsid w:val="4654527A"/>
    <w:rsid w:val="466C7BB7"/>
    <w:rsid w:val="46B32A97"/>
    <w:rsid w:val="46CD41A5"/>
    <w:rsid w:val="470E0272"/>
    <w:rsid w:val="47196226"/>
    <w:rsid w:val="471D1D11"/>
    <w:rsid w:val="47264D1B"/>
    <w:rsid w:val="474E7DCE"/>
    <w:rsid w:val="47B265AF"/>
    <w:rsid w:val="47B5059A"/>
    <w:rsid w:val="47C74DB0"/>
    <w:rsid w:val="47D5426E"/>
    <w:rsid w:val="47DD3E89"/>
    <w:rsid w:val="47FD3517"/>
    <w:rsid w:val="483E4C06"/>
    <w:rsid w:val="48637F47"/>
    <w:rsid w:val="48A95E18"/>
    <w:rsid w:val="48D65AA1"/>
    <w:rsid w:val="48E04A14"/>
    <w:rsid w:val="48F776D4"/>
    <w:rsid w:val="49176AF4"/>
    <w:rsid w:val="495010E7"/>
    <w:rsid w:val="498B765A"/>
    <w:rsid w:val="49932E8C"/>
    <w:rsid w:val="49B72066"/>
    <w:rsid w:val="49C301B4"/>
    <w:rsid w:val="49D16B3C"/>
    <w:rsid w:val="4A5D6356"/>
    <w:rsid w:val="4A82788E"/>
    <w:rsid w:val="4AAB2583"/>
    <w:rsid w:val="4AC45479"/>
    <w:rsid w:val="4AE23A16"/>
    <w:rsid w:val="4AE7459D"/>
    <w:rsid w:val="4B2135D0"/>
    <w:rsid w:val="4B2D2EB3"/>
    <w:rsid w:val="4B3351D4"/>
    <w:rsid w:val="4B6C2A01"/>
    <w:rsid w:val="4BAE3726"/>
    <w:rsid w:val="4C08408D"/>
    <w:rsid w:val="4C0A1F1F"/>
    <w:rsid w:val="4C75459F"/>
    <w:rsid w:val="4CAC51C7"/>
    <w:rsid w:val="4CBE791E"/>
    <w:rsid w:val="4CBF0FB6"/>
    <w:rsid w:val="4CC00332"/>
    <w:rsid w:val="4CDB1196"/>
    <w:rsid w:val="4CE4414C"/>
    <w:rsid w:val="4CE9562A"/>
    <w:rsid w:val="4CF66F3E"/>
    <w:rsid w:val="4D006294"/>
    <w:rsid w:val="4D2E4867"/>
    <w:rsid w:val="4D662C62"/>
    <w:rsid w:val="4D7E2762"/>
    <w:rsid w:val="4D822247"/>
    <w:rsid w:val="4D943624"/>
    <w:rsid w:val="4DA42E3E"/>
    <w:rsid w:val="4DA66765"/>
    <w:rsid w:val="4DE837CC"/>
    <w:rsid w:val="4DF347B0"/>
    <w:rsid w:val="4E160680"/>
    <w:rsid w:val="4E6B5D28"/>
    <w:rsid w:val="4F271800"/>
    <w:rsid w:val="4F30624B"/>
    <w:rsid w:val="4F9B06BF"/>
    <w:rsid w:val="4FA37A77"/>
    <w:rsid w:val="4FEB52F6"/>
    <w:rsid w:val="4FF17C45"/>
    <w:rsid w:val="50026B7C"/>
    <w:rsid w:val="506A1E05"/>
    <w:rsid w:val="506E05E5"/>
    <w:rsid w:val="50C20F16"/>
    <w:rsid w:val="50D118C7"/>
    <w:rsid w:val="50D52DEB"/>
    <w:rsid w:val="50ED4A70"/>
    <w:rsid w:val="50EF1E4E"/>
    <w:rsid w:val="515E3A90"/>
    <w:rsid w:val="51720F85"/>
    <w:rsid w:val="519639B0"/>
    <w:rsid w:val="51E23661"/>
    <w:rsid w:val="51EF2E4E"/>
    <w:rsid w:val="51F22A5F"/>
    <w:rsid w:val="51FD74DC"/>
    <w:rsid w:val="51FD7D85"/>
    <w:rsid w:val="521560B8"/>
    <w:rsid w:val="52665051"/>
    <w:rsid w:val="526C111A"/>
    <w:rsid w:val="533A4B08"/>
    <w:rsid w:val="53453645"/>
    <w:rsid w:val="53510C88"/>
    <w:rsid w:val="5356494A"/>
    <w:rsid w:val="537A2442"/>
    <w:rsid w:val="53980207"/>
    <w:rsid w:val="53A529D1"/>
    <w:rsid w:val="54210B75"/>
    <w:rsid w:val="5474294A"/>
    <w:rsid w:val="547A157E"/>
    <w:rsid w:val="548502C2"/>
    <w:rsid w:val="550606BF"/>
    <w:rsid w:val="552625AC"/>
    <w:rsid w:val="555F7688"/>
    <w:rsid w:val="55BA6624"/>
    <w:rsid w:val="55DE5159"/>
    <w:rsid w:val="55FC10B3"/>
    <w:rsid w:val="5600517E"/>
    <w:rsid w:val="560B75A7"/>
    <w:rsid w:val="56382200"/>
    <w:rsid w:val="564B3FD8"/>
    <w:rsid w:val="56631AB4"/>
    <w:rsid w:val="568F2938"/>
    <w:rsid w:val="56940E52"/>
    <w:rsid w:val="569452B5"/>
    <w:rsid w:val="56A3338E"/>
    <w:rsid w:val="56BC7392"/>
    <w:rsid w:val="56D7426B"/>
    <w:rsid w:val="56F249AE"/>
    <w:rsid w:val="571B3EC2"/>
    <w:rsid w:val="572D0AE4"/>
    <w:rsid w:val="57461948"/>
    <w:rsid w:val="576F7221"/>
    <w:rsid w:val="579730CB"/>
    <w:rsid w:val="5829466B"/>
    <w:rsid w:val="58564006"/>
    <w:rsid w:val="585C3E51"/>
    <w:rsid w:val="585E025F"/>
    <w:rsid w:val="587F332E"/>
    <w:rsid w:val="58953B3F"/>
    <w:rsid w:val="58A11A4B"/>
    <w:rsid w:val="58B2792A"/>
    <w:rsid w:val="59010DE7"/>
    <w:rsid w:val="5916690C"/>
    <w:rsid w:val="59346C8C"/>
    <w:rsid w:val="59C94CD5"/>
    <w:rsid w:val="59F7467E"/>
    <w:rsid w:val="5A031A1A"/>
    <w:rsid w:val="5A5229A5"/>
    <w:rsid w:val="5A581410"/>
    <w:rsid w:val="5A5C0D28"/>
    <w:rsid w:val="5A821D2C"/>
    <w:rsid w:val="5ABD4144"/>
    <w:rsid w:val="5AE90DE3"/>
    <w:rsid w:val="5AFB5FCC"/>
    <w:rsid w:val="5B154B1A"/>
    <w:rsid w:val="5B204436"/>
    <w:rsid w:val="5B581607"/>
    <w:rsid w:val="5B5A0096"/>
    <w:rsid w:val="5B8436AF"/>
    <w:rsid w:val="5B9808B8"/>
    <w:rsid w:val="5B986A2F"/>
    <w:rsid w:val="5BCB6B97"/>
    <w:rsid w:val="5BF0715A"/>
    <w:rsid w:val="5C010B1A"/>
    <w:rsid w:val="5C5456DE"/>
    <w:rsid w:val="5C564D6A"/>
    <w:rsid w:val="5C8C2094"/>
    <w:rsid w:val="5C907702"/>
    <w:rsid w:val="5CA644DC"/>
    <w:rsid w:val="5D437A24"/>
    <w:rsid w:val="5D6A0557"/>
    <w:rsid w:val="5D6A092C"/>
    <w:rsid w:val="5D8412E2"/>
    <w:rsid w:val="5DEE0BA4"/>
    <w:rsid w:val="5E1013C9"/>
    <w:rsid w:val="5E174FAE"/>
    <w:rsid w:val="5E31090F"/>
    <w:rsid w:val="5E46265A"/>
    <w:rsid w:val="5E4A4003"/>
    <w:rsid w:val="5E754AC4"/>
    <w:rsid w:val="5EA66D40"/>
    <w:rsid w:val="5EB376A7"/>
    <w:rsid w:val="5EE51A77"/>
    <w:rsid w:val="5F340A03"/>
    <w:rsid w:val="5F4C751F"/>
    <w:rsid w:val="5F541355"/>
    <w:rsid w:val="5FA82A11"/>
    <w:rsid w:val="5FC87706"/>
    <w:rsid w:val="5FDB4FCF"/>
    <w:rsid w:val="5FE17AB3"/>
    <w:rsid w:val="5FE52724"/>
    <w:rsid w:val="5FF52E9E"/>
    <w:rsid w:val="60055270"/>
    <w:rsid w:val="603E64B4"/>
    <w:rsid w:val="605470DA"/>
    <w:rsid w:val="606239BB"/>
    <w:rsid w:val="606C1621"/>
    <w:rsid w:val="6073205B"/>
    <w:rsid w:val="608B5078"/>
    <w:rsid w:val="60932E29"/>
    <w:rsid w:val="609D2019"/>
    <w:rsid w:val="60A92DD4"/>
    <w:rsid w:val="60AF4F64"/>
    <w:rsid w:val="60B2050D"/>
    <w:rsid w:val="60BB61C3"/>
    <w:rsid w:val="60E57B73"/>
    <w:rsid w:val="611141CE"/>
    <w:rsid w:val="614A2E35"/>
    <w:rsid w:val="616D20F2"/>
    <w:rsid w:val="61727C92"/>
    <w:rsid w:val="61967B5E"/>
    <w:rsid w:val="61AE540E"/>
    <w:rsid w:val="61CB22EF"/>
    <w:rsid w:val="61F77588"/>
    <w:rsid w:val="61FE702E"/>
    <w:rsid w:val="62040ED0"/>
    <w:rsid w:val="623A7A93"/>
    <w:rsid w:val="62456DE1"/>
    <w:rsid w:val="625015F5"/>
    <w:rsid w:val="628F4D02"/>
    <w:rsid w:val="62A20510"/>
    <w:rsid w:val="62A73880"/>
    <w:rsid w:val="62B42BE3"/>
    <w:rsid w:val="630B69ED"/>
    <w:rsid w:val="632E2893"/>
    <w:rsid w:val="636009C7"/>
    <w:rsid w:val="636F3B4A"/>
    <w:rsid w:val="636F5CA0"/>
    <w:rsid w:val="637B123A"/>
    <w:rsid w:val="63901350"/>
    <w:rsid w:val="63935990"/>
    <w:rsid w:val="63AE731B"/>
    <w:rsid w:val="63CB287C"/>
    <w:rsid w:val="63E80B91"/>
    <w:rsid w:val="63EA0569"/>
    <w:rsid w:val="63EC5C49"/>
    <w:rsid w:val="63F01791"/>
    <w:rsid w:val="642D2A59"/>
    <w:rsid w:val="64535732"/>
    <w:rsid w:val="648C0EA9"/>
    <w:rsid w:val="64D069BE"/>
    <w:rsid w:val="65071CEE"/>
    <w:rsid w:val="6525131C"/>
    <w:rsid w:val="655B6234"/>
    <w:rsid w:val="65707236"/>
    <w:rsid w:val="657161D1"/>
    <w:rsid w:val="65947075"/>
    <w:rsid w:val="65BC778B"/>
    <w:rsid w:val="65D055DC"/>
    <w:rsid w:val="65F5120E"/>
    <w:rsid w:val="66171B9A"/>
    <w:rsid w:val="662207C6"/>
    <w:rsid w:val="66322219"/>
    <w:rsid w:val="663F2C4E"/>
    <w:rsid w:val="6658509B"/>
    <w:rsid w:val="66884307"/>
    <w:rsid w:val="668E3468"/>
    <w:rsid w:val="66B071DC"/>
    <w:rsid w:val="66B521F2"/>
    <w:rsid w:val="66C1255D"/>
    <w:rsid w:val="674C6AB1"/>
    <w:rsid w:val="67616051"/>
    <w:rsid w:val="677E0BDD"/>
    <w:rsid w:val="678B02B1"/>
    <w:rsid w:val="678F2A2B"/>
    <w:rsid w:val="67931B01"/>
    <w:rsid w:val="67A41618"/>
    <w:rsid w:val="67EE37F4"/>
    <w:rsid w:val="67F257C6"/>
    <w:rsid w:val="68073262"/>
    <w:rsid w:val="68125208"/>
    <w:rsid w:val="68292E2D"/>
    <w:rsid w:val="68690A32"/>
    <w:rsid w:val="68882B29"/>
    <w:rsid w:val="688A1F52"/>
    <w:rsid w:val="688D1783"/>
    <w:rsid w:val="68C00A2E"/>
    <w:rsid w:val="68CC2C21"/>
    <w:rsid w:val="68CD24A1"/>
    <w:rsid w:val="698B35F0"/>
    <w:rsid w:val="69917A57"/>
    <w:rsid w:val="69E110E6"/>
    <w:rsid w:val="69F06427"/>
    <w:rsid w:val="6A0A4204"/>
    <w:rsid w:val="6A3D4908"/>
    <w:rsid w:val="6A883795"/>
    <w:rsid w:val="6A8B4FE0"/>
    <w:rsid w:val="6A9C78EF"/>
    <w:rsid w:val="6AD13079"/>
    <w:rsid w:val="6AD16E61"/>
    <w:rsid w:val="6AD55FAD"/>
    <w:rsid w:val="6ADE264D"/>
    <w:rsid w:val="6B052136"/>
    <w:rsid w:val="6B4A74E9"/>
    <w:rsid w:val="6B6C5A8B"/>
    <w:rsid w:val="6BB137EF"/>
    <w:rsid w:val="6C0530CC"/>
    <w:rsid w:val="6C2873A7"/>
    <w:rsid w:val="6C4755E9"/>
    <w:rsid w:val="6C801121"/>
    <w:rsid w:val="6C8F24E8"/>
    <w:rsid w:val="6C93664F"/>
    <w:rsid w:val="6CE80B2B"/>
    <w:rsid w:val="6D244659"/>
    <w:rsid w:val="6D463172"/>
    <w:rsid w:val="6D5068A4"/>
    <w:rsid w:val="6D560237"/>
    <w:rsid w:val="6D752113"/>
    <w:rsid w:val="6D7C7E63"/>
    <w:rsid w:val="6DA04C0C"/>
    <w:rsid w:val="6DA40B24"/>
    <w:rsid w:val="6DB36B53"/>
    <w:rsid w:val="6DC43ABE"/>
    <w:rsid w:val="6DC72505"/>
    <w:rsid w:val="6DD74FAC"/>
    <w:rsid w:val="6DFC19D9"/>
    <w:rsid w:val="6E0F39AB"/>
    <w:rsid w:val="6E1E17CF"/>
    <w:rsid w:val="6E211BCB"/>
    <w:rsid w:val="6E5C35D5"/>
    <w:rsid w:val="6E635D24"/>
    <w:rsid w:val="6E641018"/>
    <w:rsid w:val="6E747B65"/>
    <w:rsid w:val="6E753D0F"/>
    <w:rsid w:val="6E8E3EF2"/>
    <w:rsid w:val="6EA1719D"/>
    <w:rsid w:val="6EB652A8"/>
    <w:rsid w:val="6EB7659B"/>
    <w:rsid w:val="6EDF0E28"/>
    <w:rsid w:val="6F0602A2"/>
    <w:rsid w:val="6F26497C"/>
    <w:rsid w:val="6F2B2790"/>
    <w:rsid w:val="6F462CC9"/>
    <w:rsid w:val="6F6C7092"/>
    <w:rsid w:val="6FB25ECE"/>
    <w:rsid w:val="6FCA2CA2"/>
    <w:rsid w:val="7029702C"/>
    <w:rsid w:val="704A2A75"/>
    <w:rsid w:val="709C5981"/>
    <w:rsid w:val="709F29CD"/>
    <w:rsid w:val="70CC2D75"/>
    <w:rsid w:val="70D30298"/>
    <w:rsid w:val="70D57994"/>
    <w:rsid w:val="70EA429B"/>
    <w:rsid w:val="71206E30"/>
    <w:rsid w:val="712C4F80"/>
    <w:rsid w:val="714A3440"/>
    <w:rsid w:val="714B200C"/>
    <w:rsid w:val="715075AD"/>
    <w:rsid w:val="715D596C"/>
    <w:rsid w:val="71624146"/>
    <w:rsid w:val="7179631E"/>
    <w:rsid w:val="719824C3"/>
    <w:rsid w:val="71BF386D"/>
    <w:rsid w:val="71C25E67"/>
    <w:rsid w:val="71E02F59"/>
    <w:rsid w:val="72131EB3"/>
    <w:rsid w:val="72340198"/>
    <w:rsid w:val="72534A19"/>
    <w:rsid w:val="726B6CA6"/>
    <w:rsid w:val="728523BF"/>
    <w:rsid w:val="72896C87"/>
    <w:rsid w:val="72DF5BFA"/>
    <w:rsid w:val="72EB5F6E"/>
    <w:rsid w:val="73415D7E"/>
    <w:rsid w:val="734168B5"/>
    <w:rsid w:val="7353133B"/>
    <w:rsid w:val="73665637"/>
    <w:rsid w:val="738E0AC4"/>
    <w:rsid w:val="73D87FBB"/>
    <w:rsid w:val="73EC14C2"/>
    <w:rsid w:val="741D2E7E"/>
    <w:rsid w:val="74522E9E"/>
    <w:rsid w:val="749C0D66"/>
    <w:rsid w:val="74A545A2"/>
    <w:rsid w:val="74B2510C"/>
    <w:rsid w:val="74B307A7"/>
    <w:rsid w:val="74D05244"/>
    <w:rsid w:val="74D467C0"/>
    <w:rsid w:val="74E46B56"/>
    <w:rsid w:val="74E72E77"/>
    <w:rsid w:val="74F9013E"/>
    <w:rsid w:val="74FF0CE0"/>
    <w:rsid w:val="752734F6"/>
    <w:rsid w:val="757E794D"/>
    <w:rsid w:val="75C06144"/>
    <w:rsid w:val="75F42E12"/>
    <w:rsid w:val="76580064"/>
    <w:rsid w:val="771146FB"/>
    <w:rsid w:val="7725596F"/>
    <w:rsid w:val="77287162"/>
    <w:rsid w:val="773E7B8A"/>
    <w:rsid w:val="77B76567"/>
    <w:rsid w:val="77BA1FAB"/>
    <w:rsid w:val="7833463E"/>
    <w:rsid w:val="784E05E1"/>
    <w:rsid w:val="7857266C"/>
    <w:rsid w:val="786B3DF3"/>
    <w:rsid w:val="78A46D86"/>
    <w:rsid w:val="78AC670A"/>
    <w:rsid w:val="78C707CA"/>
    <w:rsid w:val="79225CCA"/>
    <w:rsid w:val="799C0D23"/>
    <w:rsid w:val="79AF2DB6"/>
    <w:rsid w:val="79BB39A3"/>
    <w:rsid w:val="7A2245DE"/>
    <w:rsid w:val="7A6514D9"/>
    <w:rsid w:val="7A7B08FF"/>
    <w:rsid w:val="7A7D35DB"/>
    <w:rsid w:val="7A8B6E43"/>
    <w:rsid w:val="7ABA30DA"/>
    <w:rsid w:val="7AD71843"/>
    <w:rsid w:val="7AEA6D39"/>
    <w:rsid w:val="7B1455B4"/>
    <w:rsid w:val="7B312A00"/>
    <w:rsid w:val="7B7271BA"/>
    <w:rsid w:val="7BB40F31"/>
    <w:rsid w:val="7BF546E1"/>
    <w:rsid w:val="7C235C68"/>
    <w:rsid w:val="7C43544C"/>
    <w:rsid w:val="7C445F6B"/>
    <w:rsid w:val="7C850738"/>
    <w:rsid w:val="7CD97C7B"/>
    <w:rsid w:val="7CE05B71"/>
    <w:rsid w:val="7CE51DA8"/>
    <w:rsid w:val="7CF17817"/>
    <w:rsid w:val="7CF35A28"/>
    <w:rsid w:val="7D654230"/>
    <w:rsid w:val="7D6D6E0B"/>
    <w:rsid w:val="7D8847DC"/>
    <w:rsid w:val="7DAF0842"/>
    <w:rsid w:val="7DCA22CD"/>
    <w:rsid w:val="7DD12A2E"/>
    <w:rsid w:val="7DD3669E"/>
    <w:rsid w:val="7DD46765"/>
    <w:rsid w:val="7DDF3610"/>
    <w:rsid w:val="7E1679C1"/>
    <w:rsid w:val="7E237982"/>
    <w:rsid w:val="7E7B33C2"/>
    <w:rsid w:val="7E7D1B64"/>
    <w:rsid w:val="7EE23A83"/>
    <w:rsid w:val="7EEC5453"/>
    <w:rsid w:val="7F2A441B"/>
    <w:rsid w:val="7F4334BB"/>
    <w:rsid w:val="7F440CC5"/>
    <w:rsid w:val="7F601C47"/>
    <w:rsid w:val="7F6815D3"/>
    <w:rsid w:val="7F7969DD"/>
    <w:rsid w:val="7F801B00"/>
    <w:rsid w:val="7F9C3F46"/>
    <w:rsid w:val="7FA019D4"/>
    <w:rsid w:val="7FCC584B"/>
    <w:rsid w:val="7FF0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6B746691-0025-47FA-AA47-54A2411BD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next w:val="a"/>
    <w:link w:val="1Char"/>
    <w:uiPriority w:val="9"/>
    <w:qFormat/>
    <w:pPr>
      <w:keepNext/>
      <w:keepLines/>
      <w:spacing w:before="300" w:after="300" w:line="500" w:lineRule="exact"/>
      <w:jc w:val="center"/>
      <w:outlineLvl w:val="0"/>
    </w:pPr>
    <w:rPr>
      <w:rFonts w:eastAsia="微软雅黑"/>
      <w:bCs/>
      <w:kern w:val="44"/>
      <w:sz w:val="36"/>
      <w:szCs w:val="36"/>
    </w:rPr>
  </w:style>
  <w:style w:type="paragraph" w:styleId="2">
    <w:name w:val="heading 2"/>
    <w:next w:val="a"/>
    <w:link w:val="2Char"/>
    <w:uiPriority w:val="9"/>
    <w:qFormat/>
    <w:pPr>
      <w:keepNext/>
      <w:keepLines/>
      <w:spacing w:before="300" w:after="200" w:line="312" w:lineRule="auto"/>
      <w:outlineLvl w:val="1"/>
    </w:pPr>
    <w:rPr>
      <w:rFonts w:ascii="Cambria" w:hAnsi="Cambria"/>
      <w:b/>
      <w:bCs/>
      <w:kern w:val="2"/>
      <w:sz w:val="24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snapToGrid w:val="0"/>
      <w:spacing w:before="200" w:line="312" w:lineRule="auto"/>
      <w:ind w:firstLineChars="200" w:firstLine="422"/>
      <w:outlineLvl w:val="2"/>
    </w:pPr>
    <w:rPr>
      <w:rFonts w:eastAsia="黑体"/>
      <w:b/>
      <w:bCs/>
    </w:rPr>
  </w:style>
  <w:style w:type="paragraph" w:styleId="4">
    <w:name w:val="heading 4"/>
    <w:basedOn w:val="3"/>
    <w:next w:val="a"/>
    <w:link w:val="4Char"/>
    <w:uiPriority w:val="9"/>
    <w:qFormat/>
    <w:pPr>
      <w:spacing w:before="280" w:after="290" w:line="376" w:lineRule="auto"/>
      <w:outlineLvl w:val="3"/>
    </w:pPr>
    <w:rPr>
      <w:rFonts w:ascii="Cambria" w:eastAsia="宋体" w:hAnsi="Cambria"/>
      <w:b w:val="0"/>
      <w:bCs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pPr>
      <w:keepNext/>
      <w:keepLines/>
      <w:snapToGrid w:val="0"/>
      <w:spacing w:before="280" w:afterLines="50" w:after="290" w:line="376" w:lineRule="auto"/>
      <w:ind w:firstLineChars="200" w:firstLine="20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pPr>
      <w:keepNext/>
      <w:keepLines/>
      <w:snapToGrid w:val="0"/>
      <w:spacing w:before="240" w:afterLines="50" w:after="64" w:line="320" w:lineRule="auto"/>
      <w:ind w:firstLineChars="200" w:firstLine="200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qFormat/>
    <w:pPr>
      <w:keepNext/>
      <w:keepLines/>
      <w:snapToGrid w:val="0"/>
      <w:spacing w:before="240" w:afterLines="50" w:after="64" w:line="320" w:lineRule="auto"/>
      <w:ind w:firstLineChars="200" w:firstLine="20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qFormat/>
    <w:pPr>
      <w:keepNext/>
      <w:keepLines/>
      <w:snapToGrid w:val="0"/>
      <w:spacing w:before="240" w:afterLines="50" w:after="64" w:line="320" w:lineRule="auto"/>
      <w:ind w:firstLineChars="200" w:firstLine="200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qFormat/>
    <w:pPr>
      <w:keepNext/>
      <w:keepLines/>
      <w:snapToGrid w:val="0"/>
      <w:spacing w:before="240" w:afterLines="50" w:after="64" w:line="320" w:lineRule="auto"/>
      <w:ind w:firstLineChars="200" w:firstLine="200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rFonts w:eastAsia="微软雅黑"/>
      <w:bCs/>
      <w:kern w:val="44"/>
      <w:sz w:val="36"/>
      <w:szCs w:val="36"/>
      <w:lang w:bidi="ar-SA"/>
    </w:rPr>
  </w:style>
  <w:style w:type="character" w:customStyle="1" w:styleId="2Char">
    <w:name w:val="标题 2 Char"/>
    <w:link w:val="2"/>
    <w:uiPriority w:val="9"/>
    <w:rPr>
      <w:rFonts w:ascii="Cambria" w:hAnsi="Cambria"/>
      <w:b/>
      <w:bCs/>
      <w:kern w:val="2"/>
      <w:sz w:val="24"/>
      <w:szCs w:val="32"/>
      <w:lang w:val="en-US" w:eastAsia="zh-CN" w:bidi="ar-SA"/>
    </w:rPr>
  </w:style>
  <w:style w:type="character" w:customStyle="1" w:styleId="3Char">
    <w:name w:val="标题 3 Char"/>
    <w:link w:val="3"/>
    <w:uiPriority w:val="9"/>
    <w:rPr>
      <w:rFonts w:eastAsia="黑体"/>
      <w:b/>
      <w:bCs/>
      <w:kern w:val="2"/>
      <w:sz w:val="21"/>
      <w:szCs w:val="22"/>
    </w:rPr>
  </w:style>
  <w:style w:type="character" w:customStyle="1" w:styleId="4Char">
    <w:name w:val="标题 4 Char"/>
    <w:link w:val="4"/>
    <w:uiPriority w:val="9"/>
    <w:semiHidden/>
    <w:rPr>
      <w:rFonts w:ascii="Cambria" w:hAnsi="Cambria"/>
      <w:kern w:val="2"/>
      <w:sz w:val="28"/>
      <w:szCs w:val="28"/>
    </w:rPr>
  </w:style>
  <w:style w:type="character" w:customStyle="1" w:styleId="5Char">
    <w:name w:val="标题 5 Char"/>
    <w:link w:val="5"/>
    <w:uiPriority w:val="9"/>
    <w:semiHidden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semiHidden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semiHidden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semiHidden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link w:val="9"/>
    <w:uiPriority w:val="9"/>
    <w:semiHidden/>
    <w:rPr>
      <w:rFonts w:ascii="Cambria" w:hAnsi="Cambria"/>
      <w:kern w:val="2"/>
      <w:sz w:val="21"/>
      <w:szCs w:val="21"/>
    </w:rPr>
  </w:style>
  <w:style w:type="paragraph" w:styleId="a3">
    <w:name w:val="annotation text"/>
    <w:basedOn w:val="a"/>
    <w:link w:val="Char"/>
    <w:uiPriority w:val="99"/>
    <w:unhideWhenUsed/>
    <w:pPr>
      <w:snapToGrid w:val="0"/>
      <w:spacing w:afterLines="50" w:line="312" w:lineRule="auto"/>
      <w:ind w:firstLineChars="200" w:firstLine="200"/>
      <w:jc w:val="left"/>
    </w:pPr>
  </w:style>
  <w:style w:type="character" w:customStyle="1" w:styleId="Char">
    <w:name w:val="批注文字 Char"/>
    <w:link w:val="a3"/>
    <w:uiPriority w:val="99"/>
    <w:semiHidden/>
    <w:rPr>
      <w:kern w:val="2"/>
      <w:sz w:val="21"/>
      <w:szCs w:val="22"/>
    </w:rPr>
  </w:style>
  <w:style w:type="paragraph" w:styleId="a4">
    <w:name w:val="Body Text Indent"/>
    <w:basedOn w:val="a"/>
    <w:link w:val="Char0"/>
    <w:pPr>
      <w:spacing w:line="360" w:lineRule="auto"/>
      <w:ind w:firstLineChars="200" w:firstLine="420"/>
    </w:pPr>
    <w:rPr>
      <w:szCs w:val="24"/>
    </w:rPr>
  </w:style>
  <w:style w:type="character" w:customStyle="1" w:styleId="Char0">
    <w:name w:val="正文文本缩进 Char"/>
    <w:link w:val="a4"/>
    <w:rPr>
      <w:rFonts w:ascii="Times New Roman" w:hAnsi="Times New Roman"/>
      <w:kern w:val="2"/>
      <w:sz w:val="21"/>
      <w:szCs w:val="24"/>
    </w:r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5">
    <w:name w:val="Date"/>
    <w:basedOn w:val="a"/>
    <w:next w:val="a"/>
    <w:link w:val="Char1"/>
    <w:uiPriority w:val="99"/>
    <w:unhideWhenUsed/>
    <w:pPr>
      <w:ind w:leftChars="2500" w:left="100"/>
    </w:pPr>
  </w:style>
  <w:style w:type="character" w:customStyle="1" w:styleId="Char1">
    <w:name w:val="日期 Char"/>
    <w:link w:val="a5"/>
    <w:uiPriority w:val="99"/>
    <w:semiHidden/>
    <w:rPr>
      <w:kern w:val="2"/>
      <w:sz w:val="21"/>
      <w:szCs w:val="22"/>
    </w:rPr>
  </w:style>
  <w:style w:type="paragraph" w:styleId="a6">
    <w:name w:val="Balloon Text"/>
    <w:basedOn w:val="a"/>
    <w:link w:val="Char2"/>
    <w:uiPriority w:val="99"/>
    <w:unhideWhenUsed/>
    <w:rPr>
      <w:kern w:val="0"/>
      <w:sz w:val="18"/>
      <w:szCs w:val="18"/>
    </w:rPr>
  </w:style>
  <w:style w:type="character" w:customStyle="1" w:styleId="Char2">
    <w:name w:val="批注框文本 Char"/>
    <w:link w:val="a6"/>
    <w:uiPriority w:val="99"/>
    <w:semiHidden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3">
    <w:name w:val="页脚 Char"/>
    <w:link w:val="a7"/>
    <w:uiPriority w:val="99"/>
    <w:rPr>
      <w:sz w:val="18"/>
      <w:szCs w:val="18"/>
    </w:rPr>
  </w:style>
  <w:style w:type="paragraph" w:styleId="a8">
    <w:name w:val="header"/>
    <w:basedOn w:val="a"/>
    <w:link w:val="Char4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4">
    <w:name w:val="页眉 Char"/>
    <w:link w:val="a8"/>
    <w:uiPriority w:val="99"/>
    <w:rPr>
      <w:sz w:val="18"/>
      <w:szCs w:val="18"/>
    </w:rPr>
  </w:style>
  <w:style w:type="paragraph" w:styleId="10">
    <w:name w:val="toc 1"/>
    <w:basedOn w:val="a"/>
    <w:next w:val="a"/>
    <w:uiPriority w:val="39"/>
    <w:pPr>
      <w:tabs>
        <w:tab w:val="right" w:leader="dot" w:pos="8296"/>
      </w:tabs>
      <w:spacing w:line="480" w:lineRule="auto"/>
      <w:jc w:val="center"/>
    </w:pPr>
    <w:rPr>
      <w:rFonts w:ascii="宋体" w:hAnsi="宋体"/>
      <w:b/>
      <w:sz w:val="24"/>
      <w:szCs w:val="24"/>
      <w:lang w:val="en-US" w:eastAsia="zh-CN"/>
    </w:rPr>
  </w:style>
  <w:style w:type="paragraph" w:styleId="a9">
    <w:name w:val="Subtitle"/>
    <w:next w:val="a"/>
    <w:link w:val="Char5"/>
    <w:uiPriority w:val="11"/>
    <w:qFormat/>
    <w:pPr>
      <w:spacing w:after="300"/>
      <w:jc w:val="center"/>
      <w:outlineLvl w:val="1"/>
    </w:pPr>
    <w:rPr>
      <w:rFonts w:ascii="Cambria" w:eastAsia="微软雅黑" w:hAnsi="Cambria"/>
      <w:bCs/>
      <w:kern w:val="28"/>
      <w:sz w:val="21"/>
      <w:szCs w:val="32"/>
    </w:rPr>
  </w:style>
  <w:style w:type="character" w:customStyle="1" w:styleId="Char5">
    <w:name w:val="副标题 Char"/>
    <w:link w:val="a9"/>
    <w:uiPriority w:val="11"/>
    <w:rPr>
      <w:rFonts w:ascii="Cambria" w:eastAsia="微软雅黑" w:hAnsi="Cambria"/>
      <w:bCs/>
      <w:kern w:val="28"/>
      <w:sz w:val="21"/>
      <w:szCs w:val="32"/>
      <w:lang w:val="en-US" w:eastAsia="zh-CN" w:bidi="ar-SA"/>
    </w:rPr>
  </w:style>
  <w:style w:type="paragraph" w:styleId="20">
    <w:name w:val="toc 2"/>
    <w:basedOn w:val="a"/>
    <w:next w:val="a"/>
    <w:uiPriority w:val="39"/>
    <w:pPr>
      <w:tabs>
        <w:tab w:val="right" w:leader="dot" w:pos="8302"/>
      </w:tabs>
      <w:spacing w:line="360" w:lineRule="auto"/>
      <w:ind w:leftChars="200" w:left="420"/>
      <w:jc w:val="center"/>
    </w:pPr>
    <w:rPr>
      <w:szCs w:val="24"/>
    </w:rPr>
  </w:style>
  <w:style w:type="paragraph" w:styleId="aa">
    <w:name w:val="Normal (Web)"/>
    <w:basedOn w:val="a"/>
    <w:uiPriority w:val="99"/>
    <w:unhideWhenUsed/>
    <w:pPr>
      <w:widowControl/>
      <w:spacing w:before="100" w:beforeAutospacing="1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Title"/>
    <w:next w:val="a"/>
    <w:link w:val="Char6"/>
    <w:uiPriority w:val="10"/>
    <w:qFormat/>
    <w:pPr>
      <w:spacing w:before="240" w:after="60"/>
      <w:jc w:val="center"/>
      <w:outlineLvl w:val="0"/>
    </w:pPr>
    <w:rPr>
      <w:rFonts w:ascii="Cambria" w:eastAsia="微软雅黑" w:hAnsi="Cambria"/>
      <w:b/>
      <w:kern w:val="44"/>
      <w:sz w:val="32"/>
      <w:szCs w:val="32"/>
    </w:rPr>
  </w:style>
  <w:style w:type="character" w:customStyle="1" w:styleId="Char6">
    <w:name w:val="标题 Char"/>
    <w:link w:val="ab"/>
    <w:uiPriority w:val="10"/>
    <w:rPr>
      <w:rFonts w:ascii="Cambria" w:eastAsia="微软雅黑" w:hAnsi="Cambria"/>
      <w:b/>
      <w:kern w:val="44"/>
      <w:sz w:val="32"/>
      <w:szCs w:val="32"/>
      <w:lang w:val="en-US" w:eastAsia="zh-CN" w:bidi="ar-SA"/>
    </w:rPr>
  </w:style>
  <w:style w:type="paragraph" w:styleId="ac">
    <w:name w:val="annotation subject"/>
    <w:basedOn w:val="a3"/>
    <w:next w:val="a3"/>
    <w:link w:val="Char7"/>
    <w:uiPriority w:val="99"/>
    <w:unhideWhenUsed/>
    <w:rPr>
      <w:b/>
      <w:bCs/>
    </w:rPr>
  </w:style>
  <w:style w:type="character" w:customStyle="1" w:styleId="Char7">
    <w:name w:val="批注主题 Char"/>
    <w:link w:val="ac"/>
    <w:uiPriority w:val="99"/>
    <w:semiHidden/>
    <w:rPr>
      <w:b/>
      <w:bCs/>
      <w:kern w:val="2"/>
      <w:sz w:val="21"/>
      <w:szCs w:val="22"/>
    </w:rPr>
  </w:style>
  <w:style w:type="table" w:styleId="ad">
    <w:name w:val="Table Grid"/>
    <w:basedOn w:val="a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e">
    <w:name w:val="Strong"/>
    <w:uiPriority w:val="22"/>
    <w:qFormat/>
    <w:rPr>
      <w:b/>
      <w:bCs/>
    </w:rPr>
  </w:style>
  <w:style w:type="character" w:styleId="af">
    <w:name w:val="Emphasis"/>
    <w:uiPriority w:val="20"/>
    <w:qFormat/>
    <w:rPr>
      <w:iCs/>
    </w:rPr>
  </w:style>
  <w:style w:type="character" w:styleId="af0">
    <w:name w:val="Hyperlink"/>
    <w:uiPriority w:val="99"/>
    <w:qFormat/>
    <w:rPr>
      <w:color w:val="0000FF"/>
      <w:u w:val="single"/>
    </w:rPr>
  </w:style>
  <w:style w:type="character" w:styleId="af1">
    <w:name w:val="annotation reference"/>
    <w:uiPriority w:val="99"/>
    <w:unhideWhenUsed/>
    <w:rPr>
      <w:sz w:val="21"/>
      <w:szCs w:val="21"/>
    </w:rPr>
  </w:style>
  <w:style w:type="character" w:customStyle="1" w:styleId="Char8">
    <w:name w:val="注释 Char"/>
    <w:link w:val="af2"/>
    <w:rPr>
      <w:color w:val="53C862"/>
      <w:kern w:val="2"/>
      <w:sz w:val="18"/>
      <w:szCs w:val="18"/>
    </w:rPr>
  </w:style>
  <w:style w:type="paragraph" w:customStyle="1" w:styleId="af2">
    <w:name w:val="注释"/>
    <w:basedOn w:val="a"/>
    <w:next w:val="a"/>
    <w:link w:val="Char8"/>
    <w:qFormat/>
    <w:pPr>
      <w:snapToGrid w:val="0"/>
      <w:spacing w:afterLines="100" w:line="312" w:lineRule="auto"/>
      <w:jc w:val="center"/>
    </w:pPr>
    <w:rPr>
      <w:color w:val="53C862"/>
      <w:sz w:val="18"/>
      <w:szCs w:val="18"/>
    </w:rPr>
  </w:style>
  <w:style w:type="character" w:customStyle="1" w:styleId="Char9">
    <w:name w:val="引用 Char"/>
    <w:link w:val="af3"/>
    <w:uiPriority w:val="29"/>
    <w:rPr>
      <w:i/>
      <w:iCs/>
      <w:color w:val="000000"/>
      <w:kern w:val="2"/>
      <w:sz w:val="21"/>
      <w:szCs w:val="22"/>
    </w:rPr>
  </w:style>
  <w:style w:type="paragraph" w:styleId="af3">
    <w:name w:val="Quote"/>
    <w:basedOn w:val="a"/>
    <w:next w:val="a"/>
    <w:link w:val="Char9"/>
    <w:uiPriority w:val="29"/>
    <w:qFormat/>
    <w:pPr>
      <w:snapToGrid w:val="0"/>
      <w:spacing w:afterLines="50" w:line="312" w:lineRule="auto"/>
      <w:ind w:firstLineChars="200" w:firstLine="200"/>
    </w:pPr>
    <w:rPr>
      <w:i/>
      <w:iCs/>
      <w:color w:val="000000"/>
    </w:rPr>
  </w:style>
  <w:style w:type="character" w:customStyle="1" w:styleId="Chara">
    <w:name w:val="提示 Char"/>
    <w:link w:val="af4"/>
    <w:rPr>
      <w:rFonts w:ascii="黑体" w:eastAsia="黑体" w:hAnsi="黑体"/>
      <w:b/>
      <w:kern w:val="2"/>
      <w:sz w:val="21"/>
      <w:szCs w:val="22"/>
    </w:rPr>
  </w:style>
  <w:style w:type="paragraph" w:customStyle="1" w:styleId="af4">
    <w:name w:val="提示"/>
    <w:basedOn w:val="a"/>
    <w:next w:val="a"/>
    <w:link w:val="Chara"/>
    <w:qFormat/>
    <w:pPr>
      <w:snapToGrid w:val="0"/>
      <w:spacing w:afterLines="50" w:after="156" w:line="312" w:lineRule="auto"/>
    </w:pPr>
    <w:rPr>
      <w:rFonts w:ascii="黑体" w:eastAsia="黑体" w:hAnsi="黑体"/>
      <w:b/>
    </w:rPr>
  </w:style>
  <w:style w:type="character" w:customStyle="1" w:styleId="Charb">
    <w:name w:val="图表注释 Char"/>
    <w:link w:val="af5"/>
    <w:rPr>
      <w:color w:val="00B050"/>
      <w:kern w:val="2"/>
      <w:sz w:val="18"/>
      <w:szCs w:val="18"/>
    </w:rPr>
  </w:style>
  <w:style w:type="paragraph" w:customStyle="1" w:styleId="af5">
    <w:name w:val="图表注释"/>
    <w:basedOn w:val="a"/>
    <w:next w:val="a"/>
    <w:link w:val="Charb"/>
    <w:qFormat/>
    <w:pPr>
      <w:snapToGrid w:val="0"/>
      <w:spacing w:afterLines="100" w:line="312" w:lineRule="auto"/>
      <w:jc w:val="center"/>
    </w:pPr>
    <w:rPr>
      <w:color w:val="00B050"/>
      <w:sz w:val="18"/>
      <w:szCs w:val="18"/>
    </w:rPr>
  </w:style>
  <w:style w:type="character" w:styleId="af6">
    <w:name w:val="Intense Emphasis"/>
    <w:uiPriority w:val="21"/>
    <w:qFormat/>
    <w:rPr>
      <w:b/>
      <w:bCs/>
      <w:iCs/>
      <w:color w:val="4F81BD"/>
    </w:rPr>
  </w:style>
  <w:style w:type="character" w:customStyle="1" w:styleId="Charc">
    <w:name w:val="落款 Char"/>
    <w:link w:val="af7"/>
    <w:rPr>
      <w:rFonts w:ascii="黑体" w:eastAsia="黑体" w:hAnsi="黑体"/>
      <w:kern w:val="2"/>
      <w:sz w:val="21"/>
      <w:szCs w:val="22"/>
    </w:rPr>
  </w:style>
  <w:style w:type="paragraph" w:customStyle="1" w:styleId="af7">
    <w:name w:val="落款"/>
    <w:basedOn w:val="a"/>
    <w:link w:val="Charc"/>
    <w:qFormat/>
    <w:pPr>
      <w:snapToGrid w:val="0"/>
      <w:spacing w:line="312" w:lineRule="auto"/>
      <w:ind w:firstLineChars="200" w:firstLine="200"/>
      <w:jc w:val="right"/>
    </w:pPr>
    <w:rPr>
      <w:rFonts w:ascii="黑体" w:eastAsia="黑体" w:hAnsi="黑体"/>
    </w:rPr>
  </w:style>
  <w:style w:type="character" w:customStyle="1" w:styleId="Chard">
    <w:name w:val="图片 Char"/>
    <w:link w:val="af8"/>
    <w:rPr>
      <w:rFonts w:ascii="宋体" w:hAnsi="宋体"/>
      <w:kern w:val="2"/>
      <w:sz w:val="21"/>
      <w:szCs w:val="22"/>
    </w:rPr>
  </w:style>
  <w:style w:type="paragraph" w:customStyle="1" w:styleId="af8">
    <w:name w:val="图片"/>
    <w:basedOn w:val="a"/>
    <w:next w:val="af2"/>
    <w:link w:val="Chard"/>
    <w:qFormat/>
    <w:pPr>
      <w:snapToGrid w:val="0"/>
      <w:spacing w:afterLines="50" w:after="156" w:line="312" w:lineRule="auto"/>
      <w:ind w:firstLineChars="200" w:firstLine="420"/>
      <w:jc w:val="center"/>
    </w:pPr>
    <w:rPr>
      <w:rFonts w:ascii="宋体" w:hAnsi="宋体"/>
    </w:rPr>
  </w:style>
  <w:style w:type="character" w:customStyle="1" w:styleId="Chare">
    <w:name w:val="图表 Char"/>
    <w:link w:val="af9"/>
    <w:rPr>
      <w:kern w:val="2"/>
      <w:sz w:val="21"/>
      <w:szCs w:val="22"/>
    </w:rPr>
  </w:style>
  <w:style w:type="paragraph" w:customStyle="1" w:styleId="af9">
    <w:name w:val="图表"/>
    <w:basedOn w:val="a"/>
    <w:next w:val="af5"/>
    <w:link w:val="Chare"/>
    <w:qFormat/>
    <w:pPr>
      <w:snapToGrid w:val="0"/>
      <w:spacing w:afterLines="50" w:after="156" w:line="312" w:lineRule="auto"/>
      <w:ind w:firstLineChars="200" w:firstLine="420"/>
      <w:jc w:val="center"/>
    </w:pPr>
  </w:style>
  <w:style w:type="character" w:customStyle="1" w:styleId="Charf">
    <w:name w:val="图表标题 Char"/>
    <w:link w:val="afa"/>
    <w:rPr>
      <w:color w:val="00B050"/>
      <w:kern w:val="2"/>
      <w:sz w:val="18"/>
      <w:szCs w:val="18"/>
    </w:rPr>
  </w:style>
  <w:style w:type="paragraph" w:customStyle="1" w:styleId="afa">
    <w:name w:val="图表标题"/>
    <w:basedOn w:val="af5"/>
    <w:link w:val="Charf"/>
    <w:qFormat/>
    <w:pPr>
      <w:spacing w:beforeLines="100" w:afterLines="0"/>
    </w:pPr>
  </w:style>
  <w:style w:type="paragraph" w:styleId="TOC">
    <w:name w:val="TOC Heading"/>
    <w:basedOn w:val="1"/>
    <w:next w:val="a"/>
    <w:uiPriority w:val="39"/>
    <w:qFormat/>
    <w:pPr>
      <w:outlineLvl w:val="9"/>
    </w:pPr>
  </w:style>
  <w:style w:type="paragraph" w:styleId="afb">
    <w:name w:val="List Paragraph"/>
    <w:basedOn w:val="a"/>
    <w:uiPriority w:val="34"/>
    <w:qFormat/>
    <w:pPr>
      <w:ind w:firstLineChars="200" w:firstLine="420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ListParagraph">
    <w:name w:val="List Paragraph"/>
    <w:basedOn w:val="a"/>
    <w:pPr>
      <w:ind w:firstLineChars="200" w:firstLine="420"/>
    </w:pPr>
    <w:rPr>
      <w:szCs w:val="21"/>
    </w:rPr>
  </w:style>
  <w:style w:type="table" w:customStyle="1" w:styleId="2-11">
    <w:name w:val="中等深浅底纹 2 - 强调文字颜色 11"/>
    <w:basedOn w:val="a1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2-12">
    <w:name w:val="中等深浅底纹 2 - 强调文字颜色 12"/>
    <w:basedOn w:val="a1"/>
    <w:uiPriority w:val="64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31">
    <w:name w:val="网格型3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浅色列表 - 强调文字颜色 11"/>
    <w:basedOn w:val="a1"/>
    <w:uiPriority w:val="6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  <w:tl2br w:val="nil"/>
          <w:tr2bl w:val="nil"/>
        </w:tcBorders>
      </w:tcPr>
    </w:tblStylePr>
  </w:style>
  <w:style w:type="table" w:customStyle="1" w:styleId="21">
    <w:name w:val="网格型2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3">
    <w:name w:val="_Style 3"/>
    <w:basedOn w:val="1"/>
    <w:next w:val="a"/>
    <w:uiPriority w:val="39"/>
    <w:qFormat/>
    <w:pPr>
      <w:outlineLvl w:val="9"/>
    </w:pPr>
  </w:style>
  <w:style w:type="table" w:customStyle="1" w:styleId="GridTable1Light">
    <w:name w:val="Grid Table 1 Light"/>
    <w:basedOn w:val="a1"/>
    <w:uiPriority w:val="46"/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top w:val="none" w:sz="0" w:space="0" w:color="auto"/>
          <w:left w:val="single" w:sz="12" w:space="0" w:color="666666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2">
    <w:name w:val="Plain Table 2"/>
    <w:basedOn w:val="a1"/>
    <w:uiPriority w:val="42"/>
    <w:qFormat/>
    <w:tblPr>
      <w:tblBorders>
        <w:top w:val="single" w:sz="4" w:space="0" w:color="7E7E7E"/>
        <w:bottom w:val="single" w:sz="4" w:space="0" w:color="7E7E7E"/>
      </w:tblBorders>
    </w:tblPr>
    <w:tblStylePr w:type="firstRow">
      <w:rPr>
        <w:b/>
        <w:bCs/>
      </w:rPr>
      <w:tblPr/>
      <w:tcPr>
        <w:tcBorders>
          <w:top w:val="none" w:sz="0" w:space="0" w:color="auto"/>
          <w:left w:val="single" w:sz="4" w:space="0" w:color="7E7E7E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one" w:sz="0" w:space="0" w:color="auto"/>
          <w:bottom w:val="single" w:sz="4" w:space="0" w:color="7E7E7E"/>
          <w:right w:val="single" w:sz="4" w:space="0" w:color="7E7E7E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2Vert">
      <w:tblPr/>
      <w:tcPr>
        <w:tcBorders>
          <w:top w:val="none" w:sz="0" w:space="0" w:color="auto"/>
          <w:left w:val="none" w:sz="0" w:space="0" w:color="auto"/>
          <w:bottom w:val="single" w:sz="4" w:space="0" w:color="7E7E7E"/>
          <w:right w:val="single" w:sz="4" w:space="0" w:color="7E7E7E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4" w:space="0" w:color="7E7E7E"/>
          <w:left w:val="single" w:sz="4" w:space="0" w:color="7E7E7E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gfcc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752</Words>
  <Characters>4289</Characters>
  <Application>Microsoft Office Word</Application>
  <DocSecurity>0</DocSecurity>
  <Lines>35</Lines>
  <Paragraphs>10</Paragraphs>
  <ScaleCrop>false</ScaleCrop>
  <Company>HP Inc.</Company>
  <LinksUpToDate>false</LinksUpToDate>
  <CharactersWithSpaces>5031</CharactersWithSpaces>
  <SharedDoc>false</SharedDoc>
  <HLinks>
    <vt:vector size="6" baseType="variant">
      <vt:variant>
        <vt:i4>5898261</vt:i4>
      </vt:variant>
      <vt:variant>
        <vt:i4>0</vt:i4>
      </vt:variant>
      <vt:variant>
        <vt:i4>0</vt:i4>
      </vt:variant>
      <vt:variant>
        <vt:i4>5</vt:i4>
      </vt:variant>
      <vt:variant>
        <vt:lpwstr>http://www.zgfcc.com/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cp:lastModifiedBy>chanyang zeng</cp:lastModifiedBy>
  <cp:revision>2</cp:revision>
  <cp:lastPrinted>2021-05-31T13:05:00Z</cp:lastPrinted>
  <dcterms:created xsi:type="dcterms:W3CDTF">2024-08-28T14:37:00Z</dcterms:created>
  <dcterms:modified xsi:type="dcterms:W3CDTF">2024-08-28T14:37:00Z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79749DFEA33846808F8ED22872D7CF2A</vt:lpwstr>
  </property>
</Properties>
</file>