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57A" w:rsidRPr="00E44428" w:rsidRDefault="00A0057A" w:rsidP="00A0057A">
      <w:pPr>
        <w:spacing w:line="360" w:lineRule="auto"/>
        <w:rPr>
          <w:rFonts w:ascii="宋体" w:hAnsi="宋体" w:hint="eastAsia"/>
        </w:rPr>
      </w:pPr>
      <w:bookmarkStart w:id="0" w:name="_GoBack"/>
      <w:bookmarkEnd w:id="0"/>
    </w:p>
    <w:p w:rsidR="00A0057A" w:rsidRPr="00242827" w:rsidRDefault="002679F4" w:rsidP="00242827">
      <w:pPr>
        <w:keepNext/>
        <w:keepLines/>
        <w:spacing w:before="200" w:line="312" w:lineRule="auto"/>
        <w:jc w:val="center"/>
        <w:outlineLvl w:val="2"/>
        <w:rPr>
          <w:rFonts w:ascii="宋体" w:hAnsi="宋体" w:hint="eastAsia"/>
          <w:color w:val="000000"/>
          <w:sz w:val="32"/>
          <w:szCs w:val="32"/>
        </w:rPr>
      </w:pPr>
      <w:r>
        <w:rPr>
          <w:rFonts w:ascii="宋体" w:hAnsi="宋体" w:hint="eastAsia"/>
          <w:b/>
          <w:bCs/>
          <w:color w:val="000000"/>
          <w:sz w:val="32"/>
          <w:szCs w:val="32"/>
        </w:rPr>
        <w:t>【</w:t>
      </w:r>
      <w:r w:rsidR="00C104A1" w:rsidRPr="00A0057A">
        <w:rPr>
          <w:rFonts w:ascii="宋体" w:hAnsi="宋体" w:hint="eastAsia"/>
          <w:b/>
          <w:bCs/>
          <w:color w:val="000000"/>
          <w:sz w:val="32"/>
          <w:szCs w:val="32"/>
        </w:rPr>
        <w:t>铁矿石</w:t>
      </w:r>
      <w:r>
        <w:rPr>
          <w:rFonts w:ascii="宋体" w:hAnsi="宋体" w:hint="eastAsia"/>
          <w:b/>
          <w:bCs/>
          <w:color w:val="000000"/>
          <w:sz w:val="32"/>
          <w:szCs w:val="32"/>
        </w:rPr>
        <w:t>】</w:t>
      </w:r>
      <w:r w:rsidR="00A0057A" w:rsidRPr="00A0057A">
        <w:rPr>
          <w:rFonts w:ascii="宋体" w:hAnsi="宋体" w:hint="eastAsia"/>
          <w:b/>
          <w:bCs/>
          <w:color w:val="000000"/>
          <w:sz w:val="32"/>
          <w:szCs w:val="32"/>
        </w:rPr>
        <w:t>：</w:t>
      </w:r>
      <w:r w:rsidR="00313B4D" w:rsidRPr="00313B4D">
        <w:rPr>
          <w:rFonts w:ascii="宋体" w:hAnsi="宋体" w:hint="eastAsia"/>
          <w:b/>
          <w:bCs/>
          <w:color w:val="000000"/>
          <w:sz w:val="32"/>
          <w:szCs w:val="32"/>
        </w:rPr>
        <w:t>实际供给相对偏弱  需求边际回升确定</w:t>
      </w:r>
    </w:p>
    <w:p w:rsidR="00CC06A0" w:rsidRPr="00CC06A0" w:rsidRDefault="00C104A1" w:rsidP="007A56A5">
      <w:pPr>
        <w:spacing w:line="360" w:lineRule="auto"/>
        <w:jc w:val="center"/>
        <w:rPr>
          <w:rFonts w:ascii="宋体" w:hAnsi="宋体" w:hint="eastAsia"/>
          <w:b/>
          <w:sz w:val="28"/>
          <w:szCs w:val="28"/>
        </w:rPr>
      </w:pPr>
      <w:r w:rsidRPr="002679F4">
        <w:rPr>
          <w:rFonts w:ascii="宋体" w:hAnsi="宋体" w:hint="eastAsia"/>
          <w:b/>
          <w:sz w:val="28"/>
          <w:szCs w:val="28"/>
        </w:rPr>
        <w:t>【</w:t>
      </w:r>
      <w:r>
        <w:rPr>
          <w:rFonts w:ascii="宋体" w:hAnsi="宋体" w:hint="eastAsia"/>
          <w:b/>
          <w:sz w:val="28"/>
          <w:szCs w:val="28"/>
        </w:rPr>
        <w:t>价格运行</w:t>
      </w:r>
      <w:r w:rsidRPr="002679F4">
        <w:rPr>
          <w:rFonts w:ascii="宋体" w:hAnsi="宋体" w:hint="eastAsia"/>
          <w:b/>
          <w:sz w:val="28"/>
          <w:szCs w:val="28"/>
        </w:rPr>
        <w:t>逻辑】</w:t>
      </w:r>
    </w:p>
    <w:p w:rsidR="00760CF8" w:rsidRDefault="003E63AA" w:rsidP="00AF2217">
      <w:pPr>
        <w:numPr>
          <w:ilvl w:val="0"/>
          <w:numId w:val="28"/>
        </w:numPr>
        <w:spacing w:line="360" w:lineRule="auto"/>
        <w:rPr>
          <w:rFonts w:hint="eastAsia"/>
          <w:b/>
        </w:rPr>
      </w:pPr>
      <w:r>
        <w:rPr>
          <w:rFonts w:hint="eastAsia"/>
          <w:b/>
        </w:rPr>
        <w:t>走势回顾</w:t>
      </w:r>
      <w:r w:rsidR="00D55685">
        <w:rPr>
          <w:rFonts w:hint="eastAsia"/>
          <w:b/>
        </w:rPr>
        <w:t>：</w:t>
      </w:r>
      <w:r w:rsidR="00AF2217" w:rsidRPr="00AF2217">
        <w:rPr>
          <w:rFonts w:hint="eastAsia"/>
          <w:b/>
        </w:rPr>
        <w:t>价格严重偏离基本面</w:t>
      </w:r>
      <w:r w:rsidR="00AF2217" w:rsidRPr="00AF2217">
        <w:rPr>
          <w:rFonts w:hint="eastAsia"/>
          <w:b/>
        </w:rPr>
        <w:t xml:space="preserve">  </w:t>
      </w:r>
      <w:r w:rsidR="00AF2217" w:rsidRPr="00AF2217">
        <w:rPr>
          <w:rFonts w:hint="eastAsia"/>
          <w:b/>
        </w:rPr>
        <w:t>监管强压下回归理性</w:t>
      </w:r>
    </w:p>
    <w:p w:rsidR="00AF2217" w:rsidRPr="00AF2217" w:rsidRDefault="00AF2217" w:rsidP="00AF2217">
      <w:pPr>
        <w:spacing w:after="120" w:line="312" w:lineRule="auto"/>
        <w:ind w:firstLine="420"/>
        <w:rPr>
          <w:rFonts w:ascii="宋体" w:hAnsi="宋体" w:hint="eastAsia"/>
          <w:color w:val="000000"/>
        </w:rPr>
      </w:pPr>
      <w:r w:rsidRPr="00AF2217">
        <w:rPr>
          <w:rFonts w:ascii="宋体" w:hAnsi="宋体" w:hint="eastAsia"/>
          <w:color w:val="000000"/>
        </w:rPr>
        <w:t>近期铁矿石期货价格过快过高上涨，且价格波动严重背离供需基本面，多次出现异动引发监管部门高度关注，连铁期货价格自2021年11月下旬最低点512.0元/吨上涨至最高点849.5元/吨，涨幅高达65.91%，其中2022年1月单月</w:t>
      </w:r>
      <w:r>
        <w:rPr>
          <w:rFonts w:ascii="宋体" w:hAnsi="宋体" w:hint="eastAsia"/>
          <w:color w:val="000000"/>
        </w:rPr>
        <w:t>最高</w:t>
      </w:r>
      <w:r w:rsidRPr="00AF2217">
        <w:rPr>
          <w:rFonts w:ascii="宋体" w:hAnsi="宋体" w:hint="eastAsia"/>
          <w:color w:val="000000"/>
        </w:rPr>
        <w:t>涨幅更是达到21.91%；普氏62%指数自低点87.20美金/吨上涨至最高点153.75美金/吨，涨幅76.32%。</w:t>
      </w:r>
      <w:r>
        <w:rPr>
          <w:rFonts w:ascii="宋体" w:hAnsi="宋体" w:hint="eastAsia"/>
          <w:color w:val="000000"/>
        </w:rPr>
        <w:t>2月份期现均出现大幅下挫，</w:t>
      </w:r>
      <w:r w:rsidRPr="00AF2217">
        <w:rPr>
          <w:rFonts w:ascii="宋体" w:hAnsi="宋体" w:hint="eastAsia"/>
          <w:color w:val="000000"/>
        </w:rPr>
        <w:t>连铁主力2205合约最低点</w:t>
      </w:r>
      <w:r>
        <w:rPr>
          <w:rFonts w:ascii="宋体" w:hAnsi="宋体" w:hint="eastAsia"/>
          <w:color w:val="000000"/>
        </w:rPr>
        <w:t>655.0</w:t>
      </w:r>
      <w:r w:rsidRPr="00AF2217">
        <w:rPr>
          <w:rFonts w:ascii="宋体" w:hAnsi="宋体" w:hint="eastAsia"/>
          <w:color w:val="000000"/>
        </w:rPr>
        <w:t>元/吨，最大跌幅22.</w:t>
      </w:r>
      <w:r w:rsidR="00272B30">
        <w:rPr>
          <w:rFonts w:ascii="宋体" w:hAnsi="宋体" w:hint="eastAsia"/>
          <w:color w:val="000000"/>
        </w:rPr>
        <w:t>90</w:t>
      </w:r>
      <w:r w:rsidRPr="00AF2217">
        <w:rPr>
          <w:rFonts w:ascii="宋体" w:hAnsi="宋体" w:hint="eastAsia"/>
          <w:color w:val="000000"/>
        </w:rPr>
        <w:t>%，普氏62%指数</w:t>
      </w:r>
      <w:r>
        <w:rPr>
          <w:rFonts w:ascii="宋体" w:hAnsi="宋体" w:hint="eastAsia"/>
          <w:color w:val="000000"/>
        </w:rPr>
        <w:t>最低</w:t>
      </w:r>
      <w:r w:rsidRPr="00AF2217">
        <w:rPr>
          <w:rFonts w:ascii="宋体" w:hAnsi="宋体" w:hint="eastAsia"/>
          <w:color w:val="000000"/>
        </w:rPr>
        <w:t>下跌至13</w:t>
      </w:r>
      <w:r>
        <w:rPr>
          <w:rFonts w:ascii="宋体" w:hAnsi="宋体" w:hint="eastAsia"/>
          <w:color w:val="000000"/>
        </w:rPr>
        <w:t>0.65</w:t>
      </w:r>
      <w:r w:rsidRPr="00AF2217">
        <w:rPr>
          <w:rFonts w:ascii="宋体" w:hAnsi="宋体" w:hint="eastAsia"/>
          <w:color w:val="000000"/>
        </w:rPr>
        <w:t>美金/吨，跌幅</w:t>
      </w:r>
      <w:r>
        <w:rPr>
          <w:rFonts w:ascii="宋体" w:hAnsi="宋体" w:hint="eastAsia"/>
          <w:color w:val="000000"/>
        </w:rPr>
        <w:t>15.02</w:t>
      </w:r>
      <w:r w:rsidRPr="00AF2217">
        <w:rPr>
          <w:rFonts w:ascii="宋体" w:hAnsi="宋体" w:hint="eastAsia"/>
          <w:color w:val="000000"/>
        </w:rPr>
        <w:t>%。</w:t>
      </w:r>
    </w:p>
    <w:p w:rsidR="00AF2217" w:rsidRPr="00AF2217" w:rsidRDefault="00AF2217" w:rsidP="00AF2217">
      <w:pPr>
        <w:spacing w:after="120" w:line="312" w:lineRule="auto"/>
        <w:ind w:firstLine="420"/>
        <w:rPr>
          <w:rFonts w:ascii="宋体" w:hAnsi="宋体" w:hint="eastAsia"/>
          <w:color w:val="000000"/>
        </w:rPr>
      </w:pPr>
      <w:r w:rsidRPr="00AF2217">
        <w:rPr>
          <w:rFonts w:ascii="宋体" w:hAnsi="宋体" w:hint="eastAsia"/>
          <w:color w:val="000000"/>
        </w:rPr>
        <w:t>在市场供需总体稳定的情况下，铁矿石价格异动引发各方关注，1月18日至2月</w:t>
      </w:r>
      <w:r>
        <w:rPr>
          <w:rFonts w:ascii="宋体" w:hAnsi="宋体" w:hint="eastAsia"/>
          <w:color w:val="000000"/>
        </w:rPr>
        <w:t>28</w:t>
      </w:r>
      <w:r w:rsidRPr="00AF2217">
        <w:rPr>
          <w:rFonts w:ascii="宋体" w:hAnsi="宋体" w:hint="eastAsia"/>
          <w:color w:val="000000"/>
        </w:rPr>
        <w:t>日期间监管部门、大连商品交易所、中国钢铁工业协会等相继发布市场监管调控政策：</w:t>
      </w:r>
    </w:p>
    <w:p w:rsidR="00AF2217" w:rsidRPr="00AF2217" w:rsidRDefault="00AF2217" w:rsidP="00AF2217">
      <w:pPr>
        <w:spacing w:after="120" w:line="312" w:lineRule="auto"/>
        <w:ind w:firstLine="420"/>
        <w:rPr>
          <w:rFonts w:ascii="宋体" w:hAnsi="宋体" w:hint="eastAsia"/>
          <w:color w:val="000000"/>
        </w:rPr>
      </w:pPr>
      <w:r w:rsidRPr="00AF2217">
        <w:rPr>
          <w:rFonts w:ascii="宋体" w:hAnsi="宋体" w:hint="eastAsia"/>
          <w:color w:val="000000"/>
        </w:rPr>
        <w:t>1月28日，国家发展改革委发文称，当前铁矿石市场供需总体稳定，国内库存处于多年高位，近期价格过快上涨，存在炒作成分，将加强监管，严厉打击散布虚假信息、哄抬价格、恶意炒作等违法违规行为。</w:t>
      </w:r>
    </w:p>
    <w:p w:rsidR="00AF2217" w:rsidRPr="00AF2217" w:rsidRDefault="00AF2217" w:rsidP="00AF2217">
      <w:pPr>
        <w:spacing w:after="120" w:line="312" w:lineRule="auto"/>
        <w:ind w:firstLine="420"/>
        <w:rPr>
          <w:rFonts w:ascii="宋体" w:hAnsi="宋体" w:hint="eastAsia"/>
          <w:color w:val="000000"/>
        </w:rPr>
      </w:pPr>
      <w:r w:rsidRPr="00AF2217">
        <w:rPr>
          <w:rFonts w:ascii="宋体" w:hAnsi="宋体" w:hint="eastAsia"/>
          <w:color w:val="000000"/>
        </w:rPr>
        <w:t>2月9日，国家发展改革委与市场监管总局联合约谈有关铁矿石资讯企业，提醒告诫相关企业不得编造发布虚假价格信息，不得捏造散布涨价信息，不得哄抬价格，露头就打，严厉惩处。</w:t>
      </w:r>
    </w:p>
    <w:p w:rsidR="00AF2217" w:rsidRPr="00AF2217" w:rsidRDefault="00AF2217" w:rsidP="00AF2217">
      <w:pPr>
        <w:spacing w:after="120" w:line="312" w:lineRule="auto"/>
        <w:ind w:firstLine="420"/>
        <w:rPr>
          <w:rFonts w:ascii="宋体" w:hAnsi="宋体" w:hint="eastAsia"/>
          <w:color w:val="000000"/>
        </w:rPr>
      </w:pPr>
      <w:r w:rsidRPr="00AF2217">
        <w:rPr>
          <w:rFonts w:ascii="宋体" w:hAnsi="宋体" w:hint="eastAsia"/>
          <w:color w:val="000000"/>
        </w:rPr>
        <w:t>2月11日，国家发展改革委、市场监管总局将开展铁矿石市场联合监管调研。国家发展改革委价格司、市场监管总局价监竞争局派出联合调研组，赴部分商品交易所、重点港口开展铁矿石市场监管调研。</w:t>
      </w:r>
    </w:p>
    <w:p w:rsidR="00AF2217" w:rsidRPr="00AF2217" w:rsidRDefault="00AF2217" w:rsidP="00AF2217">
      <w:pPr>
        <w:spacing w:after="120" w:line="312" w:lineRule="auto"/>
        <w:ind w:firstLine="420"/>
        <w:rPr>
          <w:rFonts w:ascii="宋体" w:hAnsi="宋体" w:hint="eastAsia"/>
          <w:color w:val="000000"/>
        </w:rPr>
      </w:pPr>
      <w:r w:rsidRPr="00AF2217">
        <w:rPr>
          <w:rFonts w:ascii="宋体" w:hAnsi="宋体" w:hint="eastAsia"/>
          <w:color w:val="000000"/>
        </w:rPr>
        <w:t>2月11日，中钢协发文强调，依法强化铁矿市场监管，坚定维护市场公平秩序。据钢协监测，近期部分涉矿企业违背商业道德，发布和炒作不实信息，严重干扰了市场公平秩序，损害市场主体的合法利益。钢铁协会对此表示谴责。</w:t>
      </w:r>
    </w:p>
    <w:p w:rsidR="00AF2217" w:rsidRPr="00AF2217" w:rsidRDefault="00AF2217" w:rsidP="00AF2217">
      <w:pPr>
        <w:spacing w:after="120" w:line="312" w:lineRule="auto"/>
        <w:ind w:firstLine="420"/>
        <w:rPr>
          <w:rFonts w:ascii="宋体" w:hAnsi="宋体" w:hint="eastAsia"/>
          <w:color w:val="000000"/>
        </w:rPr>
      </w:pPr>
      <w:r w:rsidRPr="00AF2217">
        <w:rPr>
          <w:rFonts w:ascii="宋体" w:hAnsi="宋体" w:hint="eastAsia"/>
          <w:color w:val="000000"/>
        </w:rPr>
        <w:t>2月11日，大连商品交易所发布《关于进一步加强市场监管的通知》和《关于调整铁矿石期货相关合约手续费标准的通知》。加强市场监管，严肃查处各类违法违规行为，保持市场平稳运行并提高铁矿石期货相关合约手续费标准。</w:t>
      </w:r>
    </w:p>
    <w:p w:rsidR="00AF2217" w:rsidRPr="00AF2217" w:rsidRDefault="00AF2217" w:rsidP="00AF2217">
      <w:pPr>
        <w:spacing w:after="120" w:line="312" w:lineRule="auto"/>
        <w:ind w:firstLine="420"/>
        <w:rPr>
          <w:rFonts w:ascii="宋体" w:hAnsi="宋体" w:hint="eastAsia"/>
          <w:color w:val="000000"/>
        </w:rPr>
      </w:pPr>
      <w:r w:rsidRPr="00AF2217">
        <w:rPr>
          <w:rFonts w:ascii="宋体" w:hAnsi="宋体" w:hint="eastAsia"/>
          <w:color w:val="000000"/>
        </w:rPr>
        <w:t>2月14日，国务院总理李克强主持召开国务院常务会议再次提及，要继续做好大宗商品保供稳价工作，保持物价基本稳定。</w:t>
      </w:r>
    </w:p>
    <w:p w:rsidR="00AF2217" w:rsidRPr="00AF2217" w:rsidRDefault="00AF2217" w:rsidP="00AF2217">
      <w:pPr>
        <w:spacing w:after="120" w:line="312" w:lineRule="auto"/>
        <w:ind w:firstLine="420"/>
        <w:rPr>
          <w:rFonts w:ascii="宋体" w:hAnsi="宋体" w:hint="eastAsia"/>
          <w:color w:val="000000"/>
        </w:rPr>
      </w:pPr>
      <w:r w:rsidRPr="00AF2217">
        <w:rPr>
          <w:rFonts w:ascii="宋体" w:hAnsi="宋体" w:hint="eastAsia"/>
          <w:color w:val="000000"/>
        </w:rPr>
        <w:t>2月15日，国家发展改革委、市场监管总局、证监会联合提醒告诫部分铁矿石贸易企业。国家发展改革委价格司、市场监管总局价监竞争局、证监会期货部联合召开会议，详细了解铁矿石贸易企业港口库存变化及参与铁矿石现货和期货交易情况，提醒告诫相关企业不得编造发布虚假价格信息，不得捏造散布涨价信息，不得囤积居奇，不得恶意炒作，不得哄抬价格。</w:t>
      </w:r>
    </w:p>
    <w:p w:rsidR="00AF2217" w:rsidRDefault="00AF2217" w:rsidP="00AF2217">
      <w:pPr>
        <w:spacing w:after="120" w:line="312" w:lineRule="auto"/>
        <w:ind w:firstLine="420"/>
        <w:rPr>
          <w:rFonts w:ascii="宋体" w:hAnsi="宋体" w:hint="eastAsia"/>
          <w:color w:val="000000"/>
        </w:rPr>
      </w:pPr>
      <w:r w:rsidRPr="00AF2217">
        <w:rPr>
          <w:rFonts w:ascii="宋体" w:hAnsi="宋体" w:hint="eastAsia"/>
          <w:color w:val="000000"/>
        </w:rPr>
        <w:t>2月17日，国家发展改革委、市场监管总局赴青岛开展铁矿石市场联合监管调研。针对近期铁矿石市</w:t>
      </w:r>
      <w:r w:rsidRPr="00AF2217">
        <w:rPr>
          <w:rFonts w:ascii="宋体" w:hAnsi="宋体" w:hint="eastAsia"/>
          <w:color w:val="000000"/>
        </w:rPr>
        <w:lastRenderedPageBreak/>
        <w:t>场供需总体稳定但价格大幅上涨的异常情况，近日国家发展改革委价格司、市场监管总局价监竞争局赴青岛开展联合监管调研。调研组全面了解青岛港铁矿石库存变化，调取库存增长较快企业名录；召开专题会议提醒告诫部分铁矿石贸易企业，要求释放过高库存、尽快恢复至合理水平，并提供近期铁矿石库存变化、买进卖出的具体时间、数量和价格等详细情况。</w:t>
      </w:r>
    </w:p>
    <w:p w:rsidR="00272B30" w:rsidRDefault="00272B30" w:rsidP="00272B30">
      <w:pPr>
        <w:spacing w:after="120" w:line="312" w:lineRule="auto"/>
        <w:ind w:firstLine="420"/>
        <w:rPr>
          <w:rFonts w:ascii="宋体" w:hAnsi="宋体" w:hint="eastAsia"/>
          <w:color w:val="000000"/>
        </w:rPr>
      </w:pPr>
      <w:r>
        <w:rPr>
          <w:rFonts w:ascii="宋体" w:hAnsi="宋体" w:hint="eastAsia"/>
          <w:color w:val="000000"/>
        </w:rPr>
        <w:t>2月23日</w:t>
      </w:r>
      <w:r w:rsidRPr="00AF2217">
        <w:rPr>
          <w:rFonts w:ascii="宋体" w:hAnsi="宋体" w:hint="eastAsia"/>
          <w:color w:val="000000"/>
        </w:rPr>
        <w:t>，</w:t>
      </w:r>
      <w:r w:rsidRPr="00272B30">
        <w:rPr>
          <w:rFonts w:ascii="宋体" w:hAnsi="宋体" w:hint="eastAsia"/>
          <w:color w:val="000000"/>
        </w:rPr>
        <w:t>国家发展改革委、市场监管总局联合召开专题会议研究防范铁矿石过度囤积工作</w:t>
      </w:r>
      <w:r>
        <w:rPr>
          <w:rFonts w:ascii="宋体" w:hAnsi="宋体" w:hint="eastAsia"/>
          <w:color w:val="000000"/>
        </w:rPr>
        <w:t>。</w:t>
      </w:r>
      <w:r w:rsidRPr="00272B30">
        <w:rPr>
          <w:rFonts w:ascii="宋体" w:hAnsi="宋体" w:hint="eastAsia"/>
          <w:color w:val="000000"/>
        </w:rPr>
        <w:t>国家发展改革委价格司、市场监管总局价监竞争局联合组织港口协会及部分港口企业召开专题会议，研究大幅缩短贸易企业铁矿石免费堆存期、提高港口囤积成本，防范过度囤积等相关工作，指导港口企业敦促铁矿石贸易企业释放过高库存，尽快恢复至合理水平。</w:t>
      </w:r>
    </w:p>
    <w:p w:rsidR="00272B30" w:rsidRPr="00272B30" w:rsidRDefault="00272B30" w:rsidP="00272B30">
      <w:pPr>
        <w:spacing w:after="120" w:line="312" w:lineRule="auto"/>
        <w:ind w:firstLine="420"/>
        <w:rPr>
          <w:rFonts w:ascii="宋体" w:hAnsi="宋体" w:hint="eastAsia"/>
          <w:color w:val="000000"/>
        </w:rPr>
      </w:pPr>
      <w:r>
        <w:rPr>
          <w:rFonts w:ascii="宋体" w:hAnsi="宋体" w:hint="eastAsia"/>
          <w:color w:val="000000"/>
        </w:rPr>
        <w:t>2月28日，</w:t>
      </w:r>
      <w:r w:rsidRPr="00272B30">
        <w:rPr>
          <w:rFonts w:ascii="宋体" w:hAnsi="宋体" w:hint="eastAsia"/>
          <w:color w:val="000000"/>
        </w:rPr>
        <w:t>国家发展改革委、市场监管总局赴大连商品交易所开展联合调研</w:t>
      </w:r>
      <w:r>
        <w:rPr>
          <w:rFonts w:ascii="宋体" w:hAnsi="宋体" w:hint="eastAsia"/>
          <w:color w:val="000000"/>
        </w:rPr>
        <w:t>。</w:t>
      </w:r>
      <w:r w:rsidRPr="00272B30">
        <w:rPr>
          <w:rFonts w:ascii="宋体" w:hAnsi="宋体" w:hint="eastAsia"/>
          <w:color w:val="000000"/>
        </w:rPr>
        <w:t>国家发展改革委价格司、财金司与市场监管总局价监竞争局赴大连商品交易所开展联合调研。调研组与大连商品交易所召开专题会议，分析近期铁矿石市场运行情况，共同排查现货和期货市场异常交易行为，研究加强现货期货市场联动监管和市场建设等相关工作。参会部门与大连商品交易所一致表示，将持续强化现货和期货市场日常监管，着力加强穿透式监管，依法严厉惩处违法违规行为，切实维护正常市场秩序，保障铁矿石市场价格平稳运行。</w:t>
      </w:r>
    </w:p>
    <w:p w:rsidR="00272B30" w:rsidRDefault="00AF2217" w:rsidP="00AF2217">
      <w:pPr>
        <w:spacing w:after="120" w:line="312" w:lineRule="auto"/>
        <w:ind w:firstLine="420"/>
        <w:rPr>
          <w:rFonts w:ascii="宋体" w:hAnsi="宋体" w:hint="eastAsia"/>
          <w:color w:val="000000"/>
        </w:rPr>
      </w:pPr>
      <w:r w:rsidRPr="00AF2217">
        <w:rPr>
          <w:rFonts w:ascii="宋体" w:hAnsi="宋体" w:hint="eastAsia"/>
          <w:color w:val="000000"/>
        </w:rPr>
        <w:t>国家发改委一个月内</w:t>
      </w:r>
      <w:r w:rsidR="00272B30">
        <w:rPr>
          <w:rFonts w:ascii="宋体" w:hAnsi="宋体" w:hint="eastAsia"/>
          <w:color w:val="000000"/>
        </w:rPr>
        <w:t>七</w:t>
      </w:r>
      <w:r w:rsidRPr="00AF2217">
        <w:rPr>
          <w:rFonts w:ascii="宋体" w:hAnsi="宋体" w:hint="eastAsia"/>
          <w:color w:val="000000"/>
        </w:rPr>
        <w:t>次出手针对铁矿石价格异常波动进行调控，同时中国钢铁协会以及各大主流媒体集体发声谴责</w:t>
      </w:r>
      <w:r>
        <w:rPr>
          <w:rFonts w:ascii="宋体" w:hAnsi="宋体" w:hint="eastAsia"/>
          <w:color w:val="000000"/>
        </w:rPr>
        <w:t>市场“炒作”行为，监管强压下连铁价格以及普氏指数均出现显著下挫。</w:t>
      </w:r>
      <w:r w:rsidRPr="00AF2217">
        <w:rPr>
          <w:rFonts w:ascii="宋体" w:hAnsi="宋体" w:hint="eastAsia"/>
          <w:color w:val="000000"/>
        </w:rPr>
        <w:t>市场监管总局表示，有关部门高度关注铁矿石价格变化，将进一步采取有效措施，切实维护市场正常秩序。</w:t>
      </w:r>
    </w:p>
    <w:p w:rsidR="00AF2217" w:rsidRDefault="00272B30" w:rsidP="00265692">
      <w:pPr>
        <w:spacing w:after="120" w:line="312" w:lineRule="auto"/>
        <w:ind w:firstLine="420"/>
        <w:rPr>
          <w:rFonts w:ascii="宋体" w:hAnsi="宋体" w:hint="eastAsia"/>
          <w:color w:val="000000"/>
        </w:rPr>
      </w:pPr>
      <w:r>
        <w:rPr>
          <w:rFonts w:ascii="宋体" w:hAnsi="宋体" w:hint="eastAsia"/>
          <w:color w:val="000000"/>
        </w:rPr>
        <w:t>2月份，</w:t>
      </w:r>
      <w:r w:rsidR="00AF2217" w:rsidRPr="00AF2217">
        <w:rPr>
          <w:rFonts w:ascii="宋体" w:hAnsi="宋体" w:hint="eastAsia"/>
          <w:color w:val="000000"/>
        </w:rPr>
        <w:t>从供需基本面角度分析，港口进口矿库存持续累积且处于历史高位，港口资源较为充足，铁矿石供需并无明显矛盾。铁矿石现实需求仍处于偏弱格局，“2+26”城市多数长流程钢厂因冬奥会限产开工率处于低位，由于节前超量补库，钢厂整体进口粉矿库存水平处于同期高水平，盘面基差转正，投机需求也将减弱；供应端表现相对平稳，虽然主流矿山季节性发运有所减弱，但高矿价下非主流矿山生产积极，国内矿山生产也将逐步恢复，非澳巴矿近期发运回升且后期发运增加预期较强。铁矿石供需阶段性转弱，叠加政策调控，价格泡沫破裂，盘面价格运行逻辑</w:t>
      </w:r>
      <w:r w:rsidR="00A64331">
        <w:rPr>
          <w:rFonts w:ascii="宋体" w:hAnsi="宋体" w:hint="eastAsia"/>
          <w:color w:val="000000"/>
        </w:rPr>
        <w:t>回归供需基本面</w:t>
      </w:r>
      <w:r>
        <w:rPr>
          <w:rFonts w:ascii="宋体" w:hAnsi="宋体" w:hint="eastAsia"/>
          <w:color w:val="000000"/>
        </w:rPr>
        <w:t>。</w:t>
      </w:r>
    </w:p>
    <w:p w:rsidR="00D20CD3" w:rsidRPr="00760CF8" w:rsidRDefault="00D20CD3" w:rsidP="00D20CD3">
      <w:pPr>
        <w:snapToGrid w:val="0"/>
        <w:spacing w:line="360" w:lineRule="auto"/>
        <w:jc w:val="center"/>
        <w:rPr>
          <w:color w:val="35A543"/>
          <w:sz w:val="18"/>
          <w:szCs w:val="18"/>
        </w:rPr>
      </w:pPr>
      <w:r>
        <w:rPr>
          <w:rFonts w:hint="eastAsia"/>
          <w:color w:val="35A543"/>
          <w:sz w:val="18"/>
          <w:szCs w:val="18"/>
        </w:rPr>
        <w:t xml:space="preserve">  </w:t>
      </w:r>
      <w:r w:rsidRPr="00760CF8">
        <w:rPr>
          <w:rFonts w:hint="eastAsia"/>
          <w:color w:val="35A543"/>
          <w:sz w:val="18"/>
          <w:szCs w:val="18"/>
        </w:rPr>
        <w:t xml:space="preserve"> </w:t>
      </w:r>
      <w:r w:rsidRPr="00760CF8">
        <w:rPr>
          <w:rFonts w:hint="eastAsia"/>
          <w:color w:val="35A543"/>
          <w:sz w:val="18"/>
          <w:szCs w:val="18"/>
        </w:rPr>
        <w:t>图</w:t>
      </w:r>
      <w:r w:rsidRPr="00760CF8">
        <w:rPr>
          <w:rFonts w:hint="eastAsia"/>
          <w:color w:val="35A543"/>
          <w:sz w:val="18"/>
          <w:szCs w:val="18"/>
        </w:rPr>
        <w:t xml:space="preserve">1 </w:t>
      </w:r>
      <w:r>
        <w:rPr>
          <w:rFonts w:hint="eastAsia"/>
          <w:color w:val="35A543"/>
          <w:sz w:val="18"/>
          <w:szCs w:val="18"/>
        </w:rPr>
        <w:t>普氏指数</w:t>
      </w:r>
      <w:r>
        <w:rPr>
          <w:rFonts w:hint="eastAsia"/>
          <w:color w:val="35A543"/>
          <w:sz w:val="18"/>
          <w:szCs w:val="18"/>
        </w:rPr>
        <w:t>62%</w:t>
      </w:r>
      <w:r w:rsidRPr="00760CF8">
        <w:rPr>
          <w:rFonts w:hint="eastAsia"/>
          <w:color w:val="35A543"/>
          <w:sz w:val="18"/>
          <w:szCs w:val="18"/>
        </w:rPr>
        <w:t>（</w:t>
      </w:r>
      <w:r>
        <w:rPr>
          <w:rFonts w:hint="eastAsia"/>
          <w:color w:val="35A543"/>
          <w:sz w:val="18"/>
          <w:szCs w:val="18"/>
        </w:rPr>
        <w:t>美元</w:t>
      </w:r>
      <w:r>
        <w:rPr>
          <w:rFonts w:hint="eastAsia"/>
          <w:color w:val="35A543"/>
          <w:sz w:val="18"/>
          <w:szCs w:val="18"/>
        </w:rPr>
        <w:t>/</w:t>
      </w:r>
      <w:r>
        <w:rPr>
          <w:rFonts w:hint="eastAsia"/>
          <w:color w:val="35A543"/>
          <w:sz w:val="18"/>
          <w:szCs w:val="18"/>
        </w:rPr>
        <w:t>吨，日度</w:t>
      </w:r>
      <w:r w:rsidRPr="00760CF8">
        <w:rPr>
          <w:rFonts w:hint="eastAsia"/>
          <w:color w:val="35A543"/>
          <w:sz w:val="18"/>
          <w:szCs w:val="18"/>
        </w:rPr>
        <w:t>）</w:t>
      </w:r>
      <w:r>
        <w:rPr>
          <w:rFonts w:hint="eastAsia"/>
          <w:color w:val="35A543"/>
          <w:sz w:val="18"/>
          <w:szCs w:val="18"/>
        </w:rPr>
        <w:t xml:space="preserve">                </w:t>
      </w:r>
      <w:r>
        <w:rPr>
          <w:rFonts w:hint="eastAsia"/>
          <w:color w:val="35A543"/>
          <w:sz w:val="18"/>
          <w:szCs w:val="18"/>
        </w:rPr>
        <w:t>图</w:t>
      </w:r>
      <w:r>
        <w:rPr>
          <w:rFonts w:hint="eastAsia"/>
          <w:color w:val="35A543"/>
          <w:sz w:val="18"/>
          <w:szCs w:val="18"/>
        </w:rPr>
        <w:t xml:space="preserve">2   </w:t>
      </w:r>
      <w:r w:rsidRPr="00760CF8">
        <w:rPr>
          <w:rFonts w:hint="eastAsia"/>
          <w:color w:val="35A543"/>
          <w:sz w:val="18"/>
          <w:szCs w:val="18"/>
        </w:rPr>
        <w:t xml:space="preserve"> </w:t>
      </w:r>
      <w:r w:rsidR="009E37FF">
        <w:rPr>
          <w:rFonts w:hint="eastAsia"/>
          <w:color w:val="35A543"/>
          <w:sz w:val="18"/>
          <w:szCs w:val="18"/>
        </w:rPr>
        <w:t>进口</w:t>
      </w:r>
      <w:r w:rsidRPr="00D20CD3">
        <w:rPr>
          <w:rFonts w:ascii="Times New Roman" w:hAnsi="Times New Roman" w:hint="eastAsia"/>
          <w:color w:val="00B050"/>
          <w:sz w:val="18"/>
          <w:szCs w:val="18"/>
        </w:rPr>
        <w:t>铁矿石港口库存数量（万吨，周度）</w:t>
      </w:r>
      <w:r w:rsidRPr="00760CF8">
        <w:rPr>
          <w:rFonts w:hint="eastAsia"/>
          <w:noProof/>
        </w:rPr>
        <w:t xml:space="preserve">     </w:t>
      </w:r>
      <w:r>
        <w:rPr>
          <w:rFonts w:hint="eastAsia"/>
          <w:noProof/>
        </w:rPr>
        <w:t xml:space="preserve">               </w:t>
      </w:r>
      <w:r w:rsidR="009E37FF">
        <w:rPr>
          <w:rFonts w:hint="eastAsia"/>
          <w:noProof/>
        </w:rPr>
        <w:t xml:space="preserve">  </w:t>
      </w:r>
      <w:r w:rsidR="00075477" w:rsidRPr="007F3529">
        <w:rPr>
          <w:noProof/>
        </w:rPr>
        <w:drawing>
          <wp:inline distT="0" distB="0" distL="0" distR="0">
            <wp:extent cx="2711450" cy="1749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0" cy="1749425"/>
                    </a:xfrm>
                    <a:prstGeom prst="rect">
                      <a:avLst/>
                    </a:prstGeom>
                    <a:noFill/>
                    <a:ln>
                      <a:noFill/>
                    </a:ln>
                  </pic:spPr>
                </pic:pic>
              </a:graphicData>
            </a:graphic>
          </wp:inline>
        </w:drawing>
      </w:r>
      <w:r w:rsidR="00272B30" w:rsidRPr="00272B30">
        <w:rPr>
          <w:noProof/>
        </w:rPr>
        <w:t xml:space="preserve"> </w:t>
      </w:r>
      <w:r w:rsidR="00272B30">
        <w:rPr>
          <w:rFonts w:hint="eastAsia"/>
          <w:noProof/>
        </w:rPr>
        <w:t xml:space="preserve">     </w:t>
      </w:r>
      <w:r w:rsidR="00075477" w:rsidRPr="007F3529">
        <w:rPr>
          <w:noProof/>
        </w:rPr>
        <w:drawing>
          <wp:inline distT="0" distB="0" distL="0" distR="0">
            <wp:extent cx="2472690" cy="17811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690" cy="1781175"/>
                    </a:xfrm>
                    <a:prstGeom prst="rect">
                      <a:avLst/>
                    </a:prstGeom>
                    <a:noFill/>
                    <a:ln>
                      <a:noFill/>
                    </a:ln>
                  </pic:spPr>
                </pic:pic>
              </a:graphicData>
            </a:graphic>
          </wp:inline>
        </w:drawing>
      </w:r>
    </w:p>
    <w:p w:rsidR="00D20CD3" w:rsidRDefault="00D20CD3" w:rsidP="00D20CD3">
      <w:pPr>
        <w:spacing w:line="312" w:lineRule="auto"/>
        <w:ind w:firstLineChars="200" w:firstLine="360"/>
        <w:jc w:val="center"/>
        <w:rPr>
          <w:rFonts w:ascii="Times New Roman" w:hAnsi="Times New Roman" w:hint="eastAsia"/>
          <w:color w:val="00B050"/>
          <w:sz w:val="18"/>
          <w:szCs w:val="18"/>
        </w:rPr>
      </w:pPr>
      <w:r w:rsidRPr="00760CF8">
        <w:rPr>
          <w:rFonts w:hint="eastAsia"/>
          <w:color w:val="35A543"/>
          <w:sz w:val="18"/>
          <w:szCs w:val="18"/>
        </w:rPr>
        <w:t>数据来源：</w:t>
      </w:r>
      <w:r>
        <w:rPr>
          <w:rFonts w:ascii="Times New Roman" w:hAnsi="Times New Roman" w:hint="eastAsia"/>
          <w:color w:val="00B050"/>
          <w:sz w:val="18"/>
          <w:szCs w:val="18"/>
        </w:rPr>
        <w:t>Wind</w:t>
      </w:r>
      <w:r w:rsidRPr="00760CF8">
        <w:rPr>
          <w:rFonts w:hint="eastAsia"/>
          <w:color w:val="35A543"/>
          <w:sz w:val="18"/>
          <w:szCs w:val="18"/>
        </w:rPr>
        <w:t xml:space="preserve">  </w:t>
      </w:r>
      <w:r w:rsidRPr="00760CF8">
        <w:rPr>
          <w:rFonts w:hint="eastAsia"/>
          <w:color w:val="35A543"/>
          <w:sz w:val="18"/>
          <w:szCs w:val="18"/>
        </w:rPr>
        <w:t>中钢期货</w:t>
      </w:r>
      <w:r w:rsidRPr="00760CF8">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3E63AA" w:rsidRPr="00CA0FC4" w:rsidRDefault="000F7864" w:rsidP="00CA0FC4">
      <w:pPr>
        <w:spacing w:line="360" w:lineRule="auto"/>
        <w:ind w:left="422"/>
        <w:rPr>
          <w:rFonts w:hint="eastAsia"/>
          <w:b/>
        </w:rPr>
      </w:pPr>
      <w:r>
        <w:rPr>
          <w:rFonts w:hint="eastAsia"/>
          <w:b/>
        </w:rPr>
        <w:lastRenderedPageBreak/>
        <w:t>二、供给端：</w:t>
      </w:r>
      <w:r w:rsidR="007A2566">
        <w:rPr>
          <w:rFonts w:hint="eastAsia"/>
          <w:b/>
        </w:rPr>
        <w:t>主流矿</w:t>
      </w:r>
      <w:r w:rsidR="008A07AB">
        <w:rPr>
          <w:rFonts w:hint="eastAsia"/>
          <w:b/>
        </w:rPr>
        <w:t>边际</w:t>
      </w:r>
      <w:r w:rsidR="00265692">
        <w:rPr>
          <w:rFonts w:hint="eastAsia"/>
          <w:b/>
        </w:rPr>
        <w:t>回升</w:t>
      </w:r>
      <w:r w:rsidR="00CA0FC4" w:rsidRPr="0045254B">
        <w:rPr>
          <w:rFonts w:hint="eastAsia"/>
          <w:b/>
        </w:rPr>
        <w:t>，</w:t>
      </w:r>
      <w:r w:rsidR="007A2566">
        <w:rPr>
          <w:rFonts w:hint="eastAsia"/>
          <w:b/>
        </w:rPr>
        <w:t>国产矿</w:t>
      </w:r>
      <w:r w:rsidR="00265692">
        <w:rPr>
          <w:rFonts w:hint="eastAsia"/>
          <w:b/>
        </w:rPr>
        <w:t>逐步复工</w:t>
      </w:r>
    </w:p>
    <w:p w:rsidR="00C80343" w:rsidRPr="00CD0FB3" w:rsidRDefault="00CA0FC4" w:rsidP="00CA0FC4">
      <w:pPr>
        <w:pStyle w:val="a6"/>
        <w:spacing w:before="312" w:line="360" w:lineRule="auto"/>
        <w:ind w:firstLineChars="0"/>
        <w:rPr>
          <w:b/>
        </w:rPr>
      </w:pPr>
      <w:r>
        <w:rPr>
          <w:rFonts w:hint="eastAsia"/>
          <w:b/>
        </w:rPr>
        <w:t>2.1</w:t>
      </w:r>
      <w:r w:rsidR="00F339C7">
        <w:rPr>
          <w:rFonts w:hint="eastAsia"/>
          <w:b/>
        </w:rPr>
        <w:t>国产矿</w:t>
      </w:r>
      <w:r w:rsidR="00026FEE">
        <w:rPr>
          <w:rFonts w:hint="eastAsia"/>
          <w:b/>
        </w:rPr>
        <w:t>供应回升</w:t>
      </w:r>
      <w:r w:rsidR="00F339C7">
        <w:rPr>
          <w:rFonts w:hint="eastAsia"/>
          <w:b/>
        </w:rPr>
        <w:t>，</w:t>
      </w:r>
      <w:r w:rsidR="00900FC8">
        <w:rPr>
          <w:rFonts w:hint="eastAsia"/>
          <w:b/>
        </w:rPr>
        <w:t>同比减量</w:t>
      </w:r>
      <w:r w:rsidR="00026FEE">
        <w:rPr>
          <w:rFonts w:hint="eastAsia"/>
          <w:b/>
        </w:rPr>
        <w:t>仍然</w:t>
      </w:r>
      <w:r w:rsidR="00900FC8">
        <w:rPr>
          <w:rFonts w:hint="eastAsia"/>
          <w:b/>
        </w:rPr>
        <w:t>显著</w:t>
      </w:r>
    </w:p>
    <w:p w:rsidR="00C80343" w:rsidRPr="00026FEE" w:rsidRDefault="0038411D" w:rsidP="00AC420D">
      <w:pPr>
        <w:spacing w:line="312" w:lineRule="auto"/>
        <w:ind w:firstLineChars="200" w:firstLine="420"/>
        <w:rPr>
          <w:rFonts w:ascii="Times New Roman" w:hAnsi="Times New Roman"/>
        </w:rPr>
      </w:pPr>
      <w:r w:rsidRPr="0038411D">
        <w:rPr>
          <w:rFonts w:ascii="Times New Roman" w:hAnsi="Times New Roman" w:hint="eastAsia"/>
        </w:rPr>
        <w:t>2</w:t>
      </w:r>
      <w:r w:rsidRPr="0038411D">
        <w:rPr>
          <w:rFonts w:ascii="Times New Roman" w:hAnsi="Times New Roman" w:hint="eastAsia"/>
        </w:rPr>
        <w:t>月份</w:t>
      </w:r>
      <w:r w:rsidR="009B1046">
        <w:rPr>
          <w:rFonts w:ascii="Times New Roman" w:hAnsi="Times New Roman" w:hint="eastAsia"/>
        </w:rPr>
        <w:t>国产矿供应</w:t>
      </w:r>
      <w:r w:rsidR="005F08EF">
        <w:rPr>
          <w:rFonts w:ascii="Times New Roman" w:hAnsi="Times New Roman" w:hint="eastAsia"/>
        </w:rPr>
        <w:t>呈季节性回落，一方面</w:t>
      </w:r>
      <w:r w:rsidR="009B1046">
        <w:rPr>
          <w:rFonts w:ascii="Times New Roman" w:hAnsi="Times New Roman" w:hint="eastAsia"/>
        </w:rPr>
        <w:t>受</w:t>
      </w:r>
      <w:r>
        <w:rPr>
          <w:rFonts w:ascii="Times New Roman" w:hAnsi="Times New Roman" w:hint="eastAsia"/>
        </w:rPr>
        <w:t>传统节日春节假期</w:t>
      </w:r>
      <w:r w:rsidR="005F08EF">
        <w:rPr>
          <w:rFonts w:ascii="Times New Roman" w:hAnsi="Times New Roman" w:hint="eastAsia"/>
        </w:rPr>
        <w:t>、冬奥会期间严格安全管控</w:t>
      </w:r>
      <w:r>
        <w:rPr>
          <w:rFonts w:ascii="Times New Roman" w:hAnsi="Times New Roman" w:hint="eastAsia"/>
        </w:rPr>
        <w:t>影响</w:t>
      </w:r>
      <w:r w:rsidR="005F08EF">
        <w:rPr>
          <w:rFonts w:ascii="Times New Roman" w:hAnsi="Times New Roman" w:hint="eastAsia"/>
        </w:rPr>
        <w:t>，另一方面今年</w:t>
      </w:r>
      <w:r w:rsidR="009B1046">
        <w:rPr>
          <w:rFonts w:ascii="Times New Roman" w:hAnsi="Times New Roman" w:hint="eastAsia"/>
        </w:rPr>
        <w:t>春节假期期间不存在</w:t>
      </w:r>
      <w:r w:rsidR="009B1046">
        <w:rPr>
          <w:rFonts w:ascii="Times New Roman" w:hAnsi="Times New Roman" w:hint="eastAsia"/>
        </w:rPr>
        <w:t xml:space="preserve"> </w:t>
      </w:r>
      <w:r w:rsidR="009B1046">
        <w:rPr>
          <w:rFonts w:ascii="Times New Roman" w:hAnsi="Times New Roman" w:hint="eastAsia"/>
        </w:rPr>
        <w:t>“就地过年”的鼓励政策</w:t>
      </w:r>
      <w:r w:rsidR="005F08EF">
        <w:rPr>
          <w:rFonts w:ascii="Times New Roman" w:hAnsi="Times New Roman" w:hint="eastAsia"/>
        </w:rPr>
        <w:t>，国内矿山企业开工率及精粉产量同比出现较大程度下降，元宵节后矿山开始逐步复产</w:t>
      </w:r>
      <w:r w:rsidR="00026FEE">
        <w:rPr>
          <w:rFonts w:ascii="Times New Roman" w:hAnsi="Times New Roman" w:hint="eastAsia"/>
        </w:rPr>
        <w:t>，虽然</w:t>
      </w:r>
      <w:r w:rsidR="005F08EF">
        <w:rPr>
          <w:rFonts w:ascii="Times New Roman" w:hAnsi="Times New Roman" w:hint="eastAsia"/>
        </w:rPr>
        <w:t>当前</w:t>
      </w:r>
      <w:r w:rsidR="00026FEE">
        <w:rPr>
          <w:rFonts w:ascii="Times New Roman" w:hAnsi="Times New Roman" w:hint="eastAsia"/>
        </w:rPr>
        <w:t>国产精粉</w:t>
      </w:r>
      <w:r w:rsidR="000926FD">
        <w:rPr>
          <w:rFonts w:ascii="Times New Roman" w:hAnsi="Times New Roman" w:hint="eastAsia"/>
        </w:rPr>
        <w:t>利润相对可观</w:t>
      </w:r>
      <w:r w:rsidR="00026FEE">
        <w:rPr>
          <w:rFonts w:ascii="Times New Roman" w:hAnsi="Times New Roman" w:hint="eastAsia"/>
        </w:rPr>
        <w:t>但在国家多部门</w:t>
      </w:r>
      <w:r w:rsidR="00AC420D">
        <w:rPr>
          <w:rFonts w:ascii="Times New Roman" w:hAnsi="Times New Roman" w:hint="eastAsia"/>
        </w:rPr>
        <w:t>合力严控</w:t>
      </w:r>
      <w:r w:rsidR="00026FEE">
        <w:rPr>
          <w:rFonts w:ascii="Times New Roman" w:hAnsi="Times New Roman" w:hint="eastAsia"/>
        </w:rPr>
        <w:t>铁矿石价格严控</w:t>
      </w:r>
      <w:r w:rsidR="000926FD">
        <w:rPr>
          <w:rFonts w:ascii="Times New Roman" w:hAnsi="Times New Roman" w:hint="eastAsia"/>
        </w:rPr>
        <w:t>，</w:t>
      </w:r>
      <w:r w:rsidR="00AC420D">
        <w:rPr>
          <w:rFonts w:ascii="Times New Roman" w:hAnsi="Times New Roman" w:hint="eastAsia"/>
        </w:rPr>
        <w:t>基于对市场风险考虑预计矿山生产积极性不会显著提振，</w:t>
      </w:r>
      <w:r w:rsidR="000926FD">
        <w:rPr>
          <w:rFonts w:ascii="Times New Roman" w:hAnsi="Times New Roman" w:hint="eastAsia"/>
        </w:rPr>
        <w:t>预计</w:t>
      </w:r>
      <w:r w:rsidR="005F08EF">
        <w:rPr>
          <w:rFonts w:ascii="Times New Roman" w:hAnsi="Times New Roman" w:hint="eastAsia"/>
        </w:rPr>
        <w:t>3</w:t>
      </w:r>
      <w:r w:rsidR="005F08EF">
        <w:rPr>
          <w:rFonts w:ascii="Times New Roman" w:hAnsi="Times New Roman" w:hint="eastAsia"/>
        </w:rPr>
        <w:t>月份国产矿</w:t>
      </w:r>
      <w:r w:rsidR="000926FD">
        <w:rPr>
          <w:rFonts w:ascii="Times New Roman" w:hAnsi="Times New Roman" w:hint="eastAsia"/>
        </w:rPr>
        <w:t>生产企业将处于</w:t>
      </w:r>
      <w:r w:rsidR="005F08EF">
        <w:rPr>
          <w:rFonts w:ascii="Times New Roman" w:hAnsi="Times New Roman" w:hint="eastAsia"/>
        </w:rPr>
        <w:t>缓慢复工阶段</w:t>
      </w:r>
      <w:r w:rsidR="00026FEE">
        <w:rPr>
          <w:rFonts w:ascii="Times New Roman" w:hAnsi="Times New Roman" w:hint="eastAsia"/>
        </w:rPr>
        <w:t>，国产矿供应边际回升，但产量同比减量仍较为显著</w:t>
      </w:r>
      <w:r w:rsidR="008B758D">
        <w:rPr>
          <w:rFonts w:ascii="Times New Roman" w:hAnsi="Times New Roman" w:hint="eastAsia"/>
        </w:rPr>
        <w:t>。截止</w:t>
      </w:r>
      <w:r w:rsidR="008B758D">
        <w:rPr>
          <w:rFonts w:ascii="Times New Roman" w:hAnsi="Times New Roman" w:hint="eastAsia"/>
        </w:rPr>
        <w:t>2</w:t>
      </w:r>
      <w:r w:rsidR="008B758D">
        <w:rPr>
          <w:rFonts w:ascii="Times New Roman" w:hAnsi="Times New Roman" w:hint="eastAsia"/>
        </w:rPr>
        <w:t>月</w:t>
      </w:r>
      <w:r w:rsidR="008B758D">
        <w:rPr>
          <w:rFonts w:ascii="Times New Roman" w:hAnsi="Times New Roman" w:hint="eastAsia"/>
        </w:rPr>
        <w:t>25</w:t>
      </w:r>
      <w:r w:rsidR="008B758D">
        <w:rPr>
          <w:rFonts w:ascii="Times New Roman" w:hAnsi="Times New Roman" w:hint="eastAsia"/>
        </w:rPr>
        <w:t>日，根据我的钢铁网调研统计，</w:t>
      </w:r>
      <w:r w:rsidR="008B758D" w:rsidRPr="008B758D">
        <w:rPr>
          <w:rFonts w:ascii="Times New Roman" w:hAnsi="Times New Roman" w:hint="eastAsia"/>
        </w:rPr>
        <w:t>全国</w:t>
      </w:r>
      <w:r w:rsidR="008B758D" w:rsidRPr="008B758D">
        <w:rPr>
          <w:rFonts w:ascii="Times New Roman" w:hAnsi="Times New Roman" w:hint="eastAsia"/>
        </w:rPr>
        <w:t>266</w:t>
      </w:r>
      <w:r w:rsidR="008B758D" w:rsidRPr="008B758D">
        <w:rPr>
          <w:rFonts w:ascii="Times New Roman" w:hAnsi="Times New Roman" w:hint="eastAsia"/>
        </w:rPr>
        <w:t>座矿山</w:t>
      </w:r>
      <w:r w:rsidR="008B758D">
        <w:rPr>
          <w:rFonts w:ascii="Times New Roman" w:hAnsi="Times New Roman" w:hint="eastAsia"/>
        </w:rPr>
        <w:t>产能利用率</w:t>
      </w:r>
      <w:r w:rsidR="00026FEE">
        <w:rPr>
          <w:rFonts w:ascii="Times New Roman" w:hAnsi="Times New Roman" w:hint="eastAsia"/>
        </w:rPr>
        <w:t>为</w:t>
      </w:r>
      <w:r w:rsidR="00026FEE">
        <w:rPr>
          <w:rFonts w:ascii="Times New Roman" w:hAnsi="Times New Roman" w:hint="eastAsia"/>
        </w:rPr>
        <w:t>59.22%</w:t>
      </w:r>
      <w:r w:rsidR="00026FEE">
        <w:rPr>
          <w:rFonts w:ascii="Times New Roman" w:hAnsi="Times New Roman" w:hint="eastAsia"/>
        </w:rPr>
        <w:t>，同比下降</w:t>
      </w:r>
      <w:r w:rsidR="00026FEE">
        <w:rPr>
          <w:rFonts w:ascii="Times New Roman" w:hAnsi="Times New Roman" w:hint="eastAsia"/>
        </w:rPr>
        <w:t>6.82pct</w:t>
      </w:r>
      <w:r w:rsidR="00026FEE">
        <w:rPr>
          <w:rFonts w:ascii="Times New Roman" w:hAnsi="Times New Roman" w:hint="eastAsia"/>
        </w:rPr>
        <w:t>，环比增加</w:t>
      </w:r>
      <w:r w:rsidR="00026FEE">
        <w:rPr>
          <w:rFonts w:ascii="Times New Roman" w:hAnsi="Times New Roman" w:hint="eastAsia"/>
        </w:rPr>
        <w:t>0.87pct</w:t>
      </w:r>
      <w:r w:rsidR="00026FEE">
        <w:rPr>
          <w:rFonts w:ascii="Times New Roman" w:hAnsi="Times New Roman" w:hint="eastAsia"/>
        </w:rPr>
        <w:t>，</w:t>
      </w:r>
      <w:r w:rsidR="00026FEE" w:rsidRPr="008B758D">
        <w:rPr>
          <w:rFonts w:ascii="Times New Roman" w:hAnsi="Times New Roman" w:hint="eastAsia"/>
        </w:rPr>
        <w:t>全国</w:t>
      </w:r>
      <w:r w:rsidR="00026FEE" w:rsidRPr="008B758D">
        <w:rPr>
          <w:rFonts w:ascii="Times New Roman" w:hAnsi="Times New Roman" w:hint="eastAsia"/>
        </w:rPr>
        <w:t>266</w:t>
      </w:r>
      <w:r w:rsidR="00026FEE" w:rsidRPr="008B758D">
        <w:rPr>
          <w:rFonts w:ascii="Times New Roman" w:hAnsi="Times New Roman" w:hint="eastAsia"/>
        </w:rPr>
        <w:t>座矿山</w:t>
      </w:r>
      <w:r w:rsidR="00026FEE">
        <w:rPr>
          <w:rFonts w:ascii="Times New Roman" w:hAnsi="Times New Roman" w:hint="eastAsia"/>
        </w:rPr>
        <w:t>铁精粉产量为</w:t>
      </w:r>
      <w:r w:rsidR="00026FEE">
        <w:rPr>
          <w:rFonts w:ascii="Times New Roman" w:hAnsi="Times New Roman" w:hint="eastAsia"/>
        </w:rPr>
        <w:t>37.36</w:t>
      </w:r>
      <w:r w:rsidR="00026FEE">
        <w:rPr>
          <w:rFonts w:ascii="Times New Roman" w:hAnsi="Times New Roman" w:hint="eastAsia"/>
        </w:rPr>
        <w:t>万吨，同比下降</w:t>
      </w:r>
      <w:r w:rsidR="00026FEE">
        <w:rPr>
          <w:rFonts w:ascii="Times New Roman" w:hAnsi="Times New Roman" w:hint="eastAsia"/>
        </w:rPr>
        <w:t>10.3%</w:t>
      </w:r>
      <w:r w:rsidR="00026FEE">
        <w:rPr>
          <w:rFonts w:ascii="Times New Roman" w:hAnsi="Times New Roman" w:hint="eastAsia"/>
        </w:rPr>
        <w:t>，环比增加</w:t>
      </w:r>
      <w:r w:rsidR="00026FEE">
        <w:rPr>
          <w:rFonts w:ascii="Times New Roman" w:hAnsi="Times New Roman" w:hint="eastAsia"/>
        </w:rPr>
        <w:t>1.5%</w:t>
      </w:r>
      <w:r w:rsidR="00026FEE">
        <w:rPr>
          <w:rFonts w:ascii="Times New Roman" w:hAnsi="Times New Roman" w:hint="eastAsia"/>
        </w:rPr>
        <w:t>。</w:t>
      </w:r>
    </w:p>
    <w:p w:rsidR="00C80343" w:rsidRPr="0046268F" w:rsidRDefault="00265692" w:rsidP="00C80343">
      <w:pPr>
        <w:spacing w:after="120" w:line="312" w:lineRule="auto"/>
        <w:ind w:firstLine="420"/>
        <w:rPr>
          <w:rFonts w:ascii="宋体" w:hAnsi="宋体"/>
          <w:color w:val="000000"/>
        </w:rPr>
      </w:pPr>
      <w:r>
        <w:rPr>
          <w:rFonts w:hint="eastAsia"/>
          <w:color w:val="35A543"/>
          <w:sz w:val="18"/>
          <w:szCs w:val="18"/>
        </w:rPr>
        <w:t xml:space="preserve">    </w:t>
      </w:r>
      <w:r w:rsidR="00C80343">
        <w:rPr>
          <w:rFonts w:hint="eastAsia"/>
          <w:color w:val="35A543"/>
          <w:sz w:val="18"/>
          <w:szCs w:val="18"/>
        </w:rPr>
        <w:t xml:space="preserve"> </w:t>
      </w:r>
      <w:r w:rsidR="00C80343" w:rsidRPr="00760CF8">
        <w:rPr>
          <w:rFonts w:hint="eastAsia"/>
          <w:color w:val="35A543"/>
          <w:sz w:val="18"/>
          <w:szCs w:val="18"/>
        </w:rPr>
        <w:t>图</w:t>
      </w:r>
      <w:r w:rsidR="002101E3">
        <w:rPr>
          <w:rFonts w:hint="eastAsia"/>
          <w:color w:val="35A543"/>
          <w:sz w:val="18"/>
          <w:szCs w:val="18"/>
        </w:rPr>
        <w:t>3</w:t>
      </w:r>
      <w:r w:rsidR="00C80343">
        <w:rPr>
          <w:rFonts w:hint="eastAsia"/>
          <w:color w:val="35A543"/>
          <w:sz w:val="18"/>
          <w:szCs w:val="18"/>
        </w:rPr>
        <w:t>国产</w:t>
      </w:r>
      <w:r>
        <w:rPr>
          <w:rFonts w:hint="eastAsia"/>
          <w:color w:val="35A543"/>
          <w:sz w:val="18"/>
          <w:szCs w:val="18"/>
        </w:rPr>
        <w:t>精粉</w:t>
      </w:r>
      <w:r w:rsidR="00C80343">
        <w:rPr>
          <w:rFonts w:hint="eastAsia"/>
          <w:color w:val="35A543"/>
          <w:sz w:val="18"/>
          <w:szCs w:val="18"/>
        </w:rPr>
        <w:t>产量</w:t>
      </w:r>
      <w:r>
        <w:rPr>
          <w:rFonts w:hint="eastAsia"/>
          <w:color w:val="35A543"/>
          <w:sz w:val="18"/>
          <w:szCs w:val="18"/>
        </w:rPr>
        <w:t>：</w:t>
      </w:r>
      <w:r w:rsidRPr="00A27D91">
        <w:rPr>
          <w:rFonts w:ascii="Times New Roman" w:hAnsi="Times New Roman" w:hint="eastAsia"/>
          <w:color w:val="00B050"/>
          <w:sz w:val="18"/>
          <w:szCs w:val="18"/>
        </w:rPr>
        <w:t>全国</w:t>
      </w:r>
      <w:r w:rsidRPr="00A27D91">
        <w:rPr>
          <w:rFonts w:ascii="Times New Roman" w:hAnsi="Times New Roman"/>
          <w:color w:val="00B050"/>
          <w:sz w:val="18"/>
          <w:szCs w:val="18"/>
        </w:rPr>
        <w:t>266</w:t>
      </w:r>
      <w:r w:rsidRPr="00A27D91">
        <w:rPr>
          <w:rFonts w:ascii="Times New Roman" w:hAnsi="Times New Roman" w:hint="eastAsia"/>
          <w:color w:val="00B050"/>
          <w:sz w:val="18"/>
          <w:szCs w:val="18"/>
        </w:rPr>
        <w:t>座矿山</w:t>
      </w:r>
      <w:r w:rsidR="00C80343" w:rsidRPr="00760CF8">
        <w:rPr>
          <w:rFonts w:hint="eastAsia"/>
          <w:color w:val="35A543"/>
          <w:sz w:val="18"/>
          <w:szCs w:val="18"/>
        </w:rPr>
        <w:t>（万吨</w:t>
      </w:r>
      <w:r w:rsidR="00C80343">
        <w:rPr>
          <w:rFonts w:hint="eastAsia"/>
          <w:color w:val="35A543"/>
          <w:sz w:val="18"/>
          <w:szCs w:val="18"/>
        </w:rPr>
        <w:t>，</w:t>
      </w:r>
      <w:r>
        <w:rPr>
          <w:rFonts w:hint="eastAsia"/>
          <w:color w:val="35A543"/>
          <w:sz w:val="18"/>
          <w:szCs w:val="18"/>
        </w:rPr>
        <w:t>周</w:t>
      </w:r>
      <w:r w:rsidR="00C80343">
        <w:rPr>
          <w:rFonts w:hint="eastAsia"/>
          <w:color w:val="35A543"/>
          <w:sz w:val="18"/>
          <w:szCs w:val="18"/>
        </w:rPr>
        <w:t>度</w:t>
      </w:r>
      <w:r w:rsidR="00C80343" w:rsidRPr="00760CF8">
        <w:rPr>
          <w:rFonts w:hint="eastAsia"/>
          <w:color w:val="35A543"/>
          <w:sz w:val="18"/>
          <w:szCs w:val="18"/>
        </w:rPr>
        <w:t>）</w:t>
      </w:r>
      <w:r w:rsidR="00C80343">
        <w:rPr>
          <w:rFonts w:hint="eastAsia"/>
          <w:color w:val="35A543"/>
          <w:sz w:val="18"/>
          <w:szCs w:val="18"/>
        </w:rPr>
        <w:t xml:space="preserve">             </w:t>
      </w:r>
      <w:r w:rsidR="00C80343" w:rsidRPr="00760CF8">
        <w:rPr>
          <w:rFonts w:ascii="Times New Roman" w:hAnsi="Times New Roman" w:hint="eastAsia"/>
          <w:color w:val="00B050"/>
          <w:sz w:val="18"/>
          <w:szCs w:val="18"/>
        </w:rPr>
        <w:t>图</w:t>
      </w:r>
      <w:r w:rsidR="002101E3">
        <w:rPr>
          <w:rFonts w:ascii="Times New Roman" w:hAnsi="Times New Roman" w:hint="eastAsia"/>
          <w:color w:val="00B050"/>
          <w:sz w:val="18"/>
          <w:szCs w:val="18"/>
        </w:rPr>
        <w:t>4</w:t>
      </w:r>
      <w:r w:rsidR="00C80343" w:rsidRPr="00760CF8">
        <w:rPr>
          <w:rFonts w:ascii="Times New Roman" w:hAnsi="Times New Roman" w:hint="eastAsia"/>
          <w:color w:val="00B050"/>
          <w:sz w:val="18"/>
          <w:szCs w:val="18"/>
        </w:rPr>
        <w:t xml:space="preserve">  </w:t>
      </w:r>
      <w:r w:rsidR="00C80343" w:rsidRPr="00A27D91">
        <w:rPr>
          <w:rFonts w:ascii="Times New Roman" w:hAnsi="Times New Roman" w:hint="eastAsia"/>
          <w:color w:val="00B050"/>
          <w:sz w:val="18"/>
          <w:szCs w:val="18"/>
        </w:rPr>
        <w:t>矿山产能利用率：全国</w:t>
      </w:r>
      <w:r w:rsidR="00C80343" w:rsidRPr="00A27D91">
        <w:rPr>
          <w:rFonts w:ascii="Times New Roman" w:hAnsi="Times New Roman"/>
          <w:color w:val="00B050"/>
          <w:sz w:val="18"/>
          <w:szCs w:val="18"/>
        </w:rPr>
        <w:t>266</w:t>
      </w:r>
      <w:r w:rsidR="00C80343" w:rsidRPr="00A27D91">
        <w:rPr>
          <w:rFonts w:ascii="Times New Roman" w:hAnsi="Times New Roman" w:hint="eastAsia"/>
          <w:color w:val="00B050"/>
          <w:sz w:val="18"/>
          <w:szCs w:val="18"/>
        </w:rPr>
        <w:t>座矿山</w:t>
      </w:r>
      <w:r w:rsidR="00C80343" w:rsidRPr="00760CF8">
        <w:rPr>
          <w:rFonts w:hint="eastAsia"/>
          <w:color w:val="35A543"/>
          <w:sz w:val="18"/>
          <w:szCs w:val="18"/>
        </w:rPr>
        <w:t>（</w:t>
      </w:r>
      <w:r w:rsidR="00C80343">
        <w:rPr>
          <w:rFonts w:hint="eastAsia"/>
          <w:color w:val="35A543"/>
          <w:sz w:val="18"/>
          <w:szCs w:val="18"/>
        </w:rPr>
        <w:t>%</w:t>
      </w:r>
      <w:r w:rsidR="00C80343" w:rsidRPr="00760CF8">
        <w:rPr>
          <w:rFonts w:hint="eastAsia"/>
          <w:color w:val="35A543"/>
          <w:sz w:val="18"/>
          <w:szCs w:val="18"/>
        </w:rPr>
        <w:t>）</w:t>
      </w:r>
    </w:p>
    <w:p w:rsidR="00C80343" w:rsidRDefault="009B1046" w:rsidP="00C80343">
      <w:pPr>
        <w:spacing w:after="120" w:line="312" w:lineRule="auto"/>
        <w:rPr>
          <w:rFonts w:ascii="宋体" w:hAnsi="宋体"/>
          <w:color w:val="000000"/>
        </w:rPr>
      </w:pPr>
      <w:r>
        <w:rPr>
          <w:rFonts w:hint="eastAsia"/>
          <w:noProof/>
        </w:rPr>
        <w:t xml:space="preserve"> </w:t>
      </w:r>
      <w:r w:rsidR="00075477" w:rsidRPr="007F3529">
        <w:rPr>
          <w:noProof/>
        </w:rPr>
        <w:drawing>
          <wp:inline distT="0" distB="0" distL="0" distR="0">
            <wp:extent cx="2870200" cy="174117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1741170"/>
                    </a:xfrm>
                    <a:prstGeom prst="rect">
                      <a:avLst/>
                    </a:prstGeom>
                    <a:noFill/>
                    <a:ln>
                      <a:noFill/>
                    </a:ln>
                  </pic:spPr>
                </pic:pic>
              </a:graphicData>
            </a:graphic>
          </wp:inline>
        </w:drawing>
      </w:r>
      <w:r w:rsidR="00265692">
        <w:rPr>
          <w:rFonts w:hint="eastAsia"/>
          <w:noProof/>
        </w:rPr>
        <w:t xml:space="preserve">  </w:t>
      </w:r>
      <w:r>
        <w:rPr>
          <w:rFonts w:hint="eastAsia"/>
          <w:noProof/>
        </w:rPr>
        <w:t xml:space="preserve">      </w:t>
      </w:r>
      <w:r w:rsidR="002101E3">
        <w:rPr>
          <w:rFonts w:hint="eastAsia"/>
          <w:noProof/>
        </w:rPr>
        <w:t xml:space="preserve"> </w:t>
      </w:r>
      <w:r w:rsidR="00075477" w:rsidRPr="007F3529">
        <w:rPr>
          <w:noProof/>
        </w:rPr>
        <w:drawing>
          <wp:inline distT="0" distB="0" distL="0" distR="0">
            <wp:extent cx="2632075" cy="17335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2075" cy="1733550"/>
                    </a:xfrm>
                    <a:prstGeom prst="rect">
                      <a:avLst/>
                    </a:prstGeom>
                    <a:noFill/>
                    <a:ln>
                      <a:noFill/>
                    </a:ln>
                  </pic:spPr>
                </pic:pic>
              </a:graphicData>
            </a:graphic>
          </wp:inline>
        </w:drawing>
      </w:r>
    </w:p>
    <w:p w:rsidR="00C80343" w:rsidRDefault="00C80343" w:rsidP="00C80343">
      <w:pPr>
        <w:spacing w:after="120" w:line="312" w:lineRule="auto"/>
        <w:ind w:firstLine="420"/>
        <w:jc w:val="center"/>
        <w:rPr>
          <w:rFonts w:ascii="宋体" w:hAnsi="宋体"/>
          <w:color w:val="000000"/>
        </w:rPr>
      </w:pPr>
      <w:r w:rsidRPr="00760CF8">
        <w:rPr>
          <w:rFonts w:hint="eastAsia"/>
          <w:color w:val="35A543"/>
          <w:sz w:val="18"/>
          <w:szCs w:val="18"/>
        </w:rPr>
        <w:t>数据来源：</w:t>
      </w:r>
      <w:r>
        <w:rPr>
          <w:rFonts w:hint="eastAsia"/>
          <w:color w:val="35A543"/>
          <w:sz w:val="18"/>
          <w:szCs w:val="18"/>
        </w:rPr>
        <w:t xml:space="preserve">Wind  </w:t>
      </w:r>
      <w:r w:rsidRPr="00760CF8">
        <w:rPr>
          <w:rFonts w:ascii="Times New Roman" w:hAnsi="Times New Roman" w:hint="eastAsia"/>
          <w:color w:val="00B050"/>
          <w:sz w:val="18"/>
          <w:szCs w:val="18"/>
        </w:rPr>
        <w:t>Mysteel</w:t>
      </w:r>
      <w:r>
        <w:rPr>
          <w:rFonts w:hint="eastAsia"/>
          <w:color w:val="35A543"/>
          <w:sz w:val="18"/>
          <w:szCs w:val="18"/>
        </w:rPr>
        <w:t xml:space="preserve">  </w:t>
      </w:r>
      <w:r w:rsidRPr="00760CF8">
        <w:rPr>
          <w:rFonts w:hint="eastAsia"/>
          <w:color w:val="35A543"/>
          <w:sz w:val="18"/>
          <w:szCs w:val="18"/>
        </w:rPr>
        <w:t>中钢期货</w:t>
      </w:r>
    </w:p>
    <w:p w:rsidR="005D7A01" w:rsidRPr="003477C9" w:rsidRDefault="00CB4F3E" w:rsidP="003477C9">
      <w:pPr>
        <w:spacing w:line="360" w:lineRule="auto"/>
        <w:ind w:left="422"/>
        <w:rPr>
          <w:rFonts w:hint="eastAsia"/>
          <w:b/>
        </w:rPr>
      </w:pPr>
      <w:r w:rsidRPr="00CB4F3E">
        <w:rPr>
          <w:rFonts w:hint="eastAsia"/>
          <w:b/>
        </w:rPr>
        <w:t>2.2</w:t>
      </w:r>
      <w:r w:rsidR="00736912">
        <w:rPr>
          <w:rFonts w:hint="eastAsia"/>
          <w:b/>
        </w:rPr>
        <w:t>主流矿山</w:t>
      </w:r>
      <w:r w:rsidR="00765188" w:rsidRPr="00765188">
        <w:rPr>
          <w:rFonts w:hint="eastAsia"/>
          <w:b/>
        </w:rPr>
        <w:t>供应</w:t>
      </w:r>
      <w:r w:rsidR="00736912">
        <w:rPr>
          <w:rFonts w:hint="eastAsia"/>
          <w:b/>
        </w:rPr>
        <w:t>边际增强</w:t>
      </w:r>
      <w:r w:rsidR="00736912">
        <w:rPr>
          <w:rFonts w:hint="eastAsia"/>
          <w:b/>
        </w:rPr>
        <w:t xml:space="preserve"> </w:t>
      </w:r>
      <w:r w:rsidR="00736912" w:rsidRPr="00765188">
        <w:rPr>
          <w:rFonts w:hint="eastAsia"/>
          <w:b/>
        </w:rPr>
        <w:t xml:space="preserve"> </w:t>
      </w:r>
      <w:r w:rsidR="00736912">
        <w:rPr>
          <w:rFonts w:hint="eastAsia"/>
          <w:b/>
        </w:rPr>
        <w:t>短期仍有一定支撑</w:t>
      </w:r>
    </w:p>
    <w:p w:rsidR="005D7A01" w:rsidRDefault="00C5491E" w:rsidP="00C5491E">
      <w:pPr>
        <w:spacing w:line="360" w:lineRule="auto"/>
        <w:ind w:firstLineChars="200" w:firstLine="420"/>
        <w:rPr>
          <w:rFonts w:hint="eastAsia"/>
        </w:rPr>
      </w:pPr>
      <w:r>
        <w:rPr>
          <w:rFonts w:hint="eastAsia"/>
        </w:rPr>
        <w:t>202</w:t>
      </w:r>
      <w:r w:rsidR="005D7A01">
        <w:rPr>
          <w:rFonts w:hint="eastAsia"/>
        </w:rPr>
        <w:t>2</w:t>
      </w:r>
      <w:r>
        <w:rPr>
          <w:rFonts w:hint="eastAsia"/>
        </w:rPr>
        <w:t>年</w:t>
      </w:r>
      <w:r w:rsidR="005D7A01">
        <w:rPr>
          <w:rFonts w:hint="eastAsia"/>
        </w:rPr>
        <w:t>2</w:t>
      </w:r>
      <w:r w:rsidRPr="00AF63BF">
        <w:rPr>
          <w:rFonts w:hint="eastAsia"/>
        </w:rPr>
        <w:t>月</w:t>
      </w:r>
      <w:r w:rsidR="005D7A01">
        <w:rPr>
          <w:rFonts w:hint="eastAsia"/>
        </w:rPr>
        <w:t>10</w:t>
      </w:r>
      <w:r w:rsidRPr="00AF63BF">
        <w:rPr>
          <w:rFonts w:hint="eastAsia"/>
        </w:rPr>
        <w:t>日</w:t>
      </w:r>
      <w:r>
        <w:rPr>
          <w:rFonts w:hint="eastAsia"/>
        </w:rPr>
        <w:t>，</w:t>
      </w:r>
      <w:r w:rsidRPr="00AF63BF">
        <w:rPr>
          <w:rFonts w:hint="eastAsia"/>
        </w:rPr>
        <w:t>淡水河谷</w:t>
      </w:r>
      <w:r w:rsidR="005D7A01">
        <w:rPr>
          <w:rFonts w:hint="eastAsia"/>
        </w:rPr>
        <w:t>发布</w:t>
      </w:r>
      <w:r w:rsidR="005D7A01">
        <w:rPr>
          <w:rFonts w:hint="eastAsia"/>
        </w:rPr>
        <w:t>2021</w:t>
      </w:r>
      <w:r w:rsidR="005D7A01">
        <w:rPr>
          <w:rFonts w:hint="eastAsia"/>
        </w:rPr>
        <w:t>年产销报告，产量达到其目标下限值，产销平衡目标仍未完成。</w:t>
      </w:r>
      <w:r w:rsidR="005D7A01" w:rsidRPr="00AF63BF">
        <w:rPr>
          <w:rFonts w:hint="eastAsia"/>
        </w:rPr>
        <w:t xml:space="preserve"> </w:t>
      </w:r>
      <w:r w:rsidR="0055161E">
        <w:rPr>
          <w:rFonts w:hint="eastAsia"/>
        </w:rPr>
        <w:t>产量方面，</w:t>
      </w:r>
      <w:r w:rsidR="005D7A01" w:rsidRPr="00AF63BF">
        <w:rPr>
          <w:rFonts w:hint="eastAsia"/>
        </w:rPr>
        <w:t>2021</w:t>
      </w:r>
      <w:r w:rsidR="005D7A01" w:rsidRPr="00AF63BF">
        <w:rPr>
          <w:rFonts w:hint="eastAsia"/>
        </w:rPr>
        <w:t>年</w:t>
      </w:r>
      <w:r w:rsidR="005D7A01">
        <w:rPr>
          <w:rFonts w:hint="eastAsia"/>
        </w:rPr>
        <w:t>淡水河谷</w:t>
      </w:r>
      <w:r w:rsidR="005D7A01" w:rsidRPr="00AF63BF">
        <w:rPr>
          <w:rFonts w:hint="eastAsia"/>
        </w:rPr>
        <w:t>铁矿石目标年产量</w:t>
      </w:r>
      <w:r w:rsidR="005D7A01">
        <w:rPr>
          <w:rFonts w:hint="eastAsia"/>
        </w:rPr>
        <w:t>为</w:t>
      </w:r>
      <w:r w:rsidR="005D7A01" w:rsidRPr="00AF63BF">
        <w:rPr>
          <w:rFonts w:hint="eastAsia"/>
        </w:rPr>
        <w:t>3.15</w:t>
      </w:r>
      <w:r w:rsidR="005D7A01" w:rsidRPr="00AF63BF">
        <w:rPr>
          <w:rFonts w:hint="eastAsia"/>
        </w:rPr>
        <w:t>～</w:t>
      </w:r>
      <w:r w:rsidR="005D7A01" w:rsidRPr="00AF63BF">
        <w:rPr>
          <w:rFonts w:hint="eastAsia"/>
        </w:rPr>
        <w:t>3.35</w:t>
      </w:r>
      <w:r w:rsidR="005D7A01">
        <w:rPr>
          <w:rFonts w:hint="eastAsia"/>
        </w:rPr>
        <w:t>亿吨，完成产量</w:t>
      </w:r>
      <w:r w:rsidR="005D7A01">
        <w:rPr>
          <w:rFonts w:hint="eastAsia"/>
        </w:rPr>
        <w:t>3.156</w:t>
      </w:r>
      <w:r w:rsidR="005D7A01">
        <w:rPr>
          <w:rFonts w:hint="eastAsia"/>
        </w:rPr>
        <w:t>亿吨，同比增加</w:t>
      </w:r>
      <w:r w:rsidR="005D7A01">
        <w:rPr>
          <w:rFonts w:hint="eastAsia"/>
        </w:rPr>
        <w:t>1523</w:t>
      </w:r>
      <w:r w:rsidR="005D7A01">
        <w:rPr>
          <w:rFonts w:hint="eastAsia"/>
        </w:rPr>
        <w:t>万吨，增幅</w:t>
      </w:r>
      <w:r w:rsidR="005D7A01">
        <w:rPr>
          <w:rFonts w:hint="eastAsia"/>
        </w:rPr>
        <w:t>5.07%</w:t>
      </w:r>
      <w:r w:rsidR="005D7A01">
        <w:rPr>
          <w:rFonts w:hint="eastAsia"/>
        </w:rPr>
        <w:t>，其中四季度产量</w:t>
      </w:r>
      <w:r w:rsidR="005D7A01">
        <w:rPr>
          <w:rFonts w:hint="eastAsia"/>
        </w:rPr>
        <w:t>8247</w:t>
      </w:r>
      <w:r w:rsidR="005D7A01">
        <w:rPr>
          <w:rFonts w:hint="eastAsia"/>
        </w:rPr>
        <w:t>万吨，环比下降</w:t>
      </w:r>
      <w:r w:rsidR="005D7A01">
        <w:rPr>
          <w:rFonts w:hint="eastAsia"/>
        </w:rPr>
        <w:t>7.77%</w:t>
      </w:r>
      <w:r w:rsidR="005D7A01">
        <w:rPr>
          <w:rFonts w:hint="eastAsia"/>
        </w:rPr>
        <w:t>，同比下降</w:t>
      </w:r>
      <w:r w:rsidR="005D7A01">
        <w:rPr>
          <w:rFonts w:hint="eastAsia"/>
        </w:rPr>
        <w:t>2.41%</w:t>
      </w:r>
      <w:r w:rsidR="005D7A01">
        <w:rPr>
          <w:rFonts w:hint="eastAsia"/>
        </w:rPr>
        <w:t>。</w:t>
      </w:r>
      <w:r w:rsidR="005D7A01" w:rsidRPr="005D7A01">
        <w:rPr>
          <w:rFonts w:hint="eastAsia"/>
        </w:rPr>
        <w:t>原因包括：（</w:t>
      </w:r>
      <w:r w:rsidR="005D7A01" w:rsidRPr="005D7A01">
        <w:rPr>
          <w:rFonts w:hint="eastAsia"/>
        </w:rPr>
        <w:t>1</w:t>
      </w:r>
      <w:r w:rsidR="005D7A01" w:rsidRPr="005D7A01">
        <w:rPr>
          <w:rFonts w:hint="eastAsia"/>
        </w:rPr>
        <w:t>）东岭（</w:t>
      </w:r>
      <w:r w:rsidR="005D7A01" w:rsidRPr="005D7A01">
        <w:rPr>
          <w:rFonts w:hint="eastAsia"/>
        </w:rPr>
        <w:t>Serra Leste</w:t>
      </w:r>
      <w:r w:rsidR="005D7A01" w:rsidRPr="005D7A01">
        <w:rPr>
          <w:rFonts w:hint="eastAsia"/>
        </w:rPr>
        <w:t>）运营区于</w:t>
      </w:r>
      <w:r w:rsidR="005D7A01" w:rsidRPr="005D7A01">
        <w:rPr>
          <w:rFonts w:hint="eastAsia"/>
        </w:rPr>
        <w:t>2020</w:t>
      </w:r>
      <w:r w:rsidR="005D7A01" w:rsidRPr="005D7A01">
        <w:rPr>
          <w:rFonts w:hint="eastAsia"/>
        </w:rPr>
        <w:t>年底恢复生产；（</w:t>
      </w:r>
      <w:r w:rsidR="005D7A01" w:rsidRPr="005D7A01">
        <w:rPr>
          <w:rFonts w:hint="eastAsia"/>
        </w:rPr>
        <w:t>2</w:t>
      </w:r>
      <w:r w:rsidR="005D7A01" w:rsidRPr="005D7A01">
        <w:rPr>
          <w:rFonts w:hint="eastAsia"/>
        </w:rPr>
        <w:t>）布鲁库图（</w:t>
      </w:r>
      <w:r w:rsidR="005D7A01" w:rsidRPr="005D7A01">
        <w:rPr>
          <w:rFonts w:hint="eastAsia"/>
        </w:rPr>
        <w:t>Brucutu</w:t>
      </w:r>
      <w:r w:rsidR="005D7A01" w:rsidRPr="005D7A01">
        <w:rPr>
          <w:rFonts w:hint="eastAsia"/>
        </w:rPr>
        <w:t>）运营区高硅产品产量增长；（</w:t>
      </w:r>
      <w:r w:rsidR="005D7A01" w:rsidRPr="005D7A01">
        <w:rPr>
          <w:rFonts w:hint="eastAsia"/>
        </w:rPr>
        <w:t>3</w:t>
      </w:r>
      <w:r w:rsidR="005D7A01" w:rsidRPr="005D7A01">
        <w:rPr>
          <w:rFonts w:hint="eastAsia"/>
        </w:rPr>
        <w:t>）伊塔比拉（</w:t>
      </w:r>
      <w:r w:rsidR="005D7A01" w:rsidRPr="005D7A01">
        <w:rPr>
          <w:rFonts w:hint="eastAsia"/>
        </w:rPr>
        <w:t>Itabira</w:t>
      </w:r>
      <w:r w:rsidR="005D7A01" w:rsidRPr="005D7A01">
        <w:rPr>
          <w:rFonts w:hint="eastAsia"/>
        </w:rPr>
        <w:t>）综合运营区尽管受到尾矿处置相关限制，运营业绩依然得到改善；（</w:t>
      </w:r>
      <w:r w:rsidR="005D7A01" w:rsidRPr="005D7A01">
        <w:rPr>
          <w:rFonts w:hint="eastAsia"/>
        </w:rPr>
        <w:t>4</w:t>
      </w:r>
      <w:r w:rsidR="005D7A01" w:rsidRPr="005D7A01">
        <w:rPr>
          <w:rFonts w:hint="eastAsia"/>
        </w:rPr>
        <w:t>）廷博佩巴（</w:t>
      </w:r>
      <w:r w:rsidR="005D7A01" w:rsidRPr="005D7A01">
        <w:rPr>
          <w:rFonts w:hint="eastAsia"/>
        </w:rPr>
        <w:t>Timbopeba</w:t>
      </w:r>
      <w:r w:rsidR="005D7A01" w:rsidRPr="005D7A01">
        <w:rPr>
          <w:rFonts w:hint="eastAsia"/>
        </w:rPr>
        <w:t>）运营区自</w:t>
      </w:r>
      <w:r w:rsidR="005D7A01" w:rsidRPr="005D7A01">
        <w:rPr>
          <w:rFonts w:hint="eastAsia"/>
        </w:rPr>
        <w:t>2021</w:t>
      </w:r>
      <w:r w:rsidR="005D7A01" w:rsidRPr="005D7A01">
        <w:rPr>
          <w:rFonts w:hint="eastAsia"/>
        </w:rPr>
        <w:t>年</w:t>
      </w:r>
      <w:r w:rsidR="005D7A01" w:rsidRPr="005D7A01">
        <w:rPr>
          <w:rFonts w:hint="eastAsia"/>
        </w:rPr>
        <w:t>3</w:t>
      </w:r>
      <w:r w:rsidR="005D7A01" w:rsidRPr="005D7A01">
        <w:rPr>
          <w:rFonts w:hint="eastAsia"/>
        </w:rPr>
        <w:t>月起使用</w:t>
      </w:r>
      <w:r w:rsidR="005D7A01" w:rsidRPr="005D7A01">
        <w:rPr>
          <w:rFonts w:hint="eastAsia"/>
        </w:rPr>
        <w:t>6</w:t>
      </w:r>
      <w:r w:rsidR="005D7A01" w:rsidRPr="005D7A01">
        <w:rPr>
          <w:rFonts w:hint="eastAsia"/>
        </w:rPr>
        <w:t>条选矿生产线进行生产；（</w:t>
      </w:r>
      <w:r w:rsidR="005D7A01" w:rsidRPr="005D7A01">
        <w:rPr>
          <w:rFonts w:hint="eastAsia"/>
        </w:rPr>
        <w:t>5</w:t>
      </w:r>
      <w:r w:rsidR="005D7A01" w:rsidRPr="005D7A01">
        <w:rPr>
          <w:rFonts w:hint="eastAsia"/>
        </w:rPr>
        <w:t>）法布利卡（</w:t>
      </w:r>
      <w:r w:rsidR="005D7A01" w:rsidRPr="005D7A01">
        <w:rPr>
          <w:rFonts w:hint="eastAsia"/>
        </w:rPr>
        <w:t>F</w:t>
      </w:r>
      <w:r w:rsidR="005D7A01" w:rsidRPr="005D7A01">
        <w:rPr>
          <w:rFonts w:hint="eastAsia"/>
        </w:rPr>
        <w:t>á</w:t>
      </w:r>
      <w:r w:rsidR="005D7A01" w:rsidRPr="005D7A01">
        <w:rPr>
          <w:rFonts w:hint="eastAsia"/>
        </w:rPr>
        <w:t>brica</w:t>
      </w:r>
      <w:r w:rsidR="005D7A01" w:rsidRPr="005D7A01">
        <w:rPr>
          <w:rFonts w:hint="eastAsia"/>
        </w:rPr>
        <w:t>）运营区恢复湿式选矿作业，并生产高硅产品；（</w:t>
      </w:r>
      <w:r w:rsidR="005D7A01" w:rsidRPr="005D7A01">
        <w:rPr>
          <w:rFonts w:hint="eastAsia"/>
        </w:rPr>
        <w:t>6</w:t>
      </w:r>
      <w:r w:rsidR="005D7A01" w:rsidRPr="005D7A01">
        <w:rPr>
          <w:rFonts w:hint="eastAsia"/>
        </w:rPr>
        <w:t>）第三方采购量增加。这些改进措施被下列因素产生的影响所部分抵消：（</w:t>
      </w:r>
      <w:r w:rsidR="005D7A01" w:rsidRPr="005D7A01">
        <w:rPr>
          <w:rFonts w:hint="eastAsia"/>
        </w:rPr>
        <w:t>1</w:t>
      </w:r>
      <w:r w:rsidR="005D7A01" w:rsidRPr="005D7A01">
        <w:rPr>
          <w:rFonts w:hint="eastAsia"/>
        </w:rPr>
        <w:t>）</w:t>
      </w:r>
      <w:r w:rsidR="005D7A01" w:rsidRPr="005D7A01">
        <w:rPr>
          <w:rFonts w:hint="eastAsia"/>
        </w:rPr>
        <w:t>S11D</w:t>
      </w:r>
      <w:r w:rsidR="005D7A01" w:rsidRPr="005D7A01">
        <w:rPr>
          <w:rFonts w:hint="eastAsia"/>
        </w:rPr>
        <w:t>运营区的业绩主要受到年内较高剥采比和较低采矿生产率的影响，其原因在于矿体中存在较高的碧玉铁质岩材料</w:t>
      </w:r>
      <w:r w:rsidR="005D7A01">
        <w:rPr>
          <w:rFonts w:hint="eastAsia"/>
        </w:rPr>
        <w:t>，</w:t>
      </w:r>
      <w:r w:rsidR="005D7A01" w:rsidRPr="005D7A01">
        <w:rPr>
          <w:rFonts w:hint="eastAsia"/>
        </w:rPr>
        <w:t>；（</w:t>
      </w:r>
      <w:r w:rsidR="005D7A01" w:rsidRPr="005D7A01">
        <w:rPr>
          <w:rFonts w:hint="eastAsia"/>
        </w:rPr>
        <w:t>2</w:t>
      </w:r>
      <w:r w:rsidR="005D7A01" w:rsidRPr="005D7A01">
        <w:rPr>
          <w:rFonts w:hint="eastAsia"/>
        </w:rPr>
        <w:t>）穆图卡（</w:t>
      </w:r>
      <w:r w:rsidR="005D7A01" w:rsidRPr="005D7A01">
        <w:rPr>
          <w:rFonts w:hint="eastAsia"/>
        </w:rPr>
        <w:t>Mutuca</w:t>
      </w:r>
      <w:r w:rsidR="005D7A01" w:rsidRPr="005D7A01">
        <w:rPr>
          <w:rFonts w:hint="eastAsia"/>
        </w:rPr>
        <w:t>）运营区正处在许可申请过程中，影响到原矿的可得性。</w:t>
      </w:r>
    </w:p>
    <w:p w:rsidR="000E2C69" w:rsidRDefault="0055161E" w:rsidP="000E2C69">
      <w:pPr>
        <w:spacing w:line="360" w:lineRule="auto"/>
        <w:ind w:firstLineChars="200" w:firstLine="420"/>
        <w:rPr>
          <w:rFonts w:hint="eastAsia"/>
        </w:rPr>
      </w:pPr>
      <w:r>
        <w:rPr>
          <w:rFonts w:hint="eastAsia"/>
        </w:rPr>
        <w:t>销量方面，</w:t>
      </w:r>
      <w:r w:rsidR="000E2C69" w:rsidRPr="000E2C69">
        <w:rPr>
          <w:rFonts w:hint="eastAsia"/>
        </w:rPr>
        <w:t>2021</w:t>
      </w:r>
      <w:r w:rsidR="000E2C69" w:rsidRPr="000E2C69">
        <w:rPr>
          <w:rFonts w:hint="eastAsia"/>
        </w:rPr>
        <w:t>年铁矿石粉矿和球团矿销量</w:t>
      </w:r>
      <w:r w:rsidR="000E2C69">
        <w:rPr>
          <w:rFonts w:hint="eastAsia"/>
        </w:rPr>
        <w:t>为</w:t>
      </w:r>
      <w:r w:rsidR="000E2C69" w:rsidRPr="000E2C69">
        <w:rPr>
          <w:rFonts w:hint="eastAsia"/>
        </w:rPr>
        <w:t>3.098</w:t>
      </w:r>
      <w:r w:rsidR="000E2C69" w:rsidRPr="000E2C69">
        <w:rPr>
          <w:rFonts w:hint="eastAsia"/>
        </w:rPr>
        <w:t>亿吨，</w:t>
      </w:r>
      <w:r w:rsidR="000E2C69">
        <w:rPr>
          <w:rFonts w:hint="eastAsia"/>
        </w:rPr>
        <w:t>同比增加</w:t>
      </w:r>
      <w:r w:rsidR="000E2C69" w:rsidRPr="000E2C69">
        <w:rPr>
          <w:rFonts w:hint="eastAsia"/>
        </w:rPr>
        <w:t>237</w:t>
      </w:r>
      <w:r w:rsidR="000E2C69">
        <w:rPr>
          <w:rFonts w:hint="eastAsia"/>
        </w:rPr>
        <w:t>2</w:t>
      </w:r>
      <w:r w:rsidR="000E2C69" w:rsidRPr="000E2C69">
        <w:rPr>
          <w:rFonts w:hint="eastAsia"/>
        </w:rPr>
        <w:t>万吨，</w:t>
      </w:r>
      <w:r w:rsidR="000E2C69">
        <w:rPr>
          <w:rFonts w:hint="eastAsia"/>
        </w:rPr>
        <w:t>增幅</w:t>
      </w:r>
      <w:r w:rsidR="000E2C69">
        <w:rPr>
          <w:rFonts w:hint="eastAsia"/>
        </w:rPr>
        <w:t>8.30%</w:t>
      </w:r>
      <w:r w:rsidR="000E2C69">
        <w:rPr>
          <w:rFonts w:hint="eastAsia"/>
        </w:rPr>
        <w:t>，与</w:t>
      </w:r>
      <w:r w:rsidR="000E2C69">
        <w:rPr>
          <w:rFonts w:hint="eastAsia"/>
        </w:rPr>
        <w:t>2021</w:t>
      </w:r>
      <w:r w:rsidR="000E2C69">
        <w:rPr>
          <w:rFonts w:hint="eastAsia"/>
        </w:rPr>
        <w:t>年产量相近，但并未实现产销目标。</w:t>
      </w:r>
      <w:r w:rsidR="000E2C69" w:rsidRPr="000E2C69">
        <w:rPr>
          <w:rFonts w:hint="eastAsia"/>
        </w:rPr>
        <w:t>2021</w:t>
      </w:r>
      <w:r w:rsidR="000E2C69" w:rsidRPr="000E2C69">
        <w:rPr>
          <w:rFonts w:hint="eastAsia"/>
        </w:rPr>
        <w:t>年淡水河谷球团矿产量达到</w:t>
      </w:r>
      <w:r w:rsidR="000E2C69" w:rsidRPr="000E2C69">
        <w:rPr>
          <w:rFonts w:hint="eastAsia"/>
        </w:rPr>
        <w:t>3170</w:t>
      </w:r>
      <w:r w:rsidR="000E2C69" w:rsidRPr="000E2C69">
        <w:rPr>
          <w:rFonts w:hint="eastAsia"/>
        </w:rPr>
        <w:t>万吨，较</w:t>
      </w:r>
      <w:r w:rsidR="000E2C69" w:rsidRPr="000E2C69">
        <w:rPr>
          <w:rFonts w:hint="eastAsia"/>
        </w:rPr>
        <w:t>2020</w:t>
      </w:r>
      <w:r w:rsidR="000E2C69" w:rsidRPr="000E2C69">
        <w:rPr>
          <w:rFonts w:hint="eastAsia"/>
        </w:rPr>
        <w:t>年增长了</w:t>
      </w:r>
      <w:r w:rsidR="000E2C69" w:rsidRPr="000E2C69">
        <w:rPr>
          <w:rFonts w:hint="eastAsia"/>
        </w:rPr>
        <w:t>200</w:t>
      </w:r>
      <w:r w:rsidR="000E2C69" w:rsidRPr="000E2C69">
        <w:rPr>
          <w:rFonts w:hint="eastAsia"/>
        </w:rPr>
        <w:t>万</w:t>
      </w:r>
      <w:r w:rsidR="000E2C69" w:rsidRPr="000E2C69">
        <w:rPr>
          <w:rFonts w:hint="eastAsia"/>
        </w:rPr>
        <w:lastRenderedPageBreak/>
        <w:t>吨，原因在于大瓦尔任（</w:t>
      </w:r>
      <w:r w:rsidR="000E2C69" w:rsidRPr="000E2C69">
        <w:rPr>
          <w:rFonts w:hint="eastAsia"/>
        </w:rPr>
        <w:t>Vargem Grande</w:t>
      </w:r>
      <w:r w:rsidR="000E2C69" w:rsidRPr="000E2C69">
        <w:rPr>
          <w:rFonts w:hint="eastAsia"/>
        </w:rPr>
        <w:t>）球团厂于</w:t>
      </w:r>
      <w:r w:rsidR="000E2C69" w:rsidRPr="000E2C69">
        <w:rPr>
          <w:rFonts w:hint="eastAsia"/>
        </w:rPr>
        <w:t>1</w:t>
      </w:r>
      <w:r w:rsidR="000E2C69" w:rsidRPr="000E2C69">
        <w:rPr>
          <w:rFonts w:hint="eastAsia"/>
        </w:rPr>
        <w:t>月恢复生产，但球团矿产量仍受制于伊塔比拉和布鲁库图运营区球团精粉的供应情况，这一供应情况将在</w:t>
      </w:r>
      <w:r w:rsidR="000E2C69" w:rsidRPr="000E2C69">
        <w:rPr>
          <w:rFonts w:hint="eastAsia"/>
        </w:rPr>
        <w:t>2022</w:t>
      </w:r>
      <w:r w:rsidR="000E2C69" w:rsidRPr="000E2C69">
        <w:rPr>
          <w:rFonts w:hint="eastAsia"/>
        </w:rPr>
        <w:t>年底随着托尔托矿坝的启用以及伊塔比鲁苏矿坝升高作业的完成而逐步改善。</w:t>
      </w:r>
      <w:r w:rsidR="000E2C69">
        <w:rPr>
          <w:rFonts w:hint="eastAsia"/>
        </w:rPr>
        <w:t>其中</w:t>
      </w:r>
      <w:r w:rsidR="000E2C69">
        <w:rPr>
          <w:rFonts w:hint="eastAsia"/>
        </w:rPr>
        <w:t>2021</w:t>
      </w:r>
      <w:r w:rsidR="000E2C69">
        <w:rPr>
          <w:rFonts w:hint="eastAsia"/>
        </w:rPr>
        <w:t>年四季度</w:t>
      </w:r>
      <w:r w:rsidR="000E2C69" w:rsidRPr="000E2C69">
        <w:rPr>
          <w:rFonts w:hint="eastAsia"/>
        </w:rPr>
        <w:t>铁矿石粉矿和球团矿销量</w:t>
      </w:r>
      <w:r w:rsidR="000E2C69">
        <w:rPr>
          <w:rFonts w:hint="eastAsia"/>
        </w:rPr>
        <w:t>为</w:t>
      </w:r>
      <w:r w:rsidR="000E2C69">
        <w:rPr>
          <w:rFonts w:hint="eastAsia"/>
        </w:rPr>
        <w:t>9350</w:t>
      </w:r>
      <w:r w:rsidR="000E2C69">
        <w:rPr>
          <w:rFonts w:hint="eastAsia"/>
        </w:rPr>
        <w:t>万吨，环比增加</w:t>
      </w:r>
      <w:r w:rsidR="000E2C69">
        <w:rPr>
          <w:rFonts w:hint="eastAsia"/>
        </w:rPr>
        <w:t>23.22%</w:t>
      </w:r>
      <w:r w:rsidR="000E2C69">
        <w:rPr>
          <w:rFonts w:hint="eastAsia"/>
        </w:rPr>
        <w:t>，同比增加</w:t>
      </w:r>
      <w:r w:rsidR="000E2C69">
        <w:rPr>
          <w:rFonts w:hint="eastAsia"/>
        </w:rPr>
        <w:t>2.40%</w:t>
      </w:r>
      <w:r w:rsidR="000E2C69">
        <w:rPr>
          <w:rFonts w:hint="eastAsia"/>
        </w:rPr>
        <w:t>。</w:t>
      </w:r>
    </w:p>
    <w:p w:rsidR="000E2C69" w:rsidRDefault="000E2C69" w:rsidP="0055161E">
      <w:pPr>
        <w:spacing w:line="360" w:lineRule="auto"/>
        <w:ind w:firstLineChars="200" w:firstLine="420"/>
        <w:rPr>
          <w:rFonts w:hint="eastAsia"/>
        </w:rPr>
      </w:pPr>
      <w:r>
        <w:rPr>
          <w:rFonts w:hint="eastAsia"/>
        </w:rPr>
        <w:t>产能方面，</w:t>
      </w:r>
      <w:r w:rsidRPr="000E2C69">
        <w:rPr>
          <w:rFonts w:hint="eastAsia"/>
        </w:rPr>
        <w:t>到</w:t>
      </w:r>
      <w:r w:rsidRPr="000E2C69">
        <w:rPr>
          <w:rFonts w:hint="eastAsia"/>
        </w:rPr>
        <w:t>2022</w:t>
      </w:r>
      <w:r w:rsidR="0055161E">
        <w:rPr>
          <w:rFonts w:hint="eastAsia"/>
        </w:rPr>
        <w:t>年底</w:t>
      </w:r>
      <w:r w:rsidRPr="000E2C69">
        <w:rPr>
          <w:rFonts w:hint="eastAsia"/>
        </w:rPr>
        <w:t>淡水河谷铁矿石年产能有望达到</w:t>
      </w:r>
      <w:r w:rsidRPr="000E2C69">
        <w:rPr>
          <w:rFonts w:hint="eastAsia"/>
        </w:rPr>
        <w:t>3.7</w:t>
      </w:r>
      <w:r w:rsidRPr="000E2C69">
        <w:rPr>
          <w:rFonts w:hint="eastAsia"/>
        </w:rPr>
        <w:t>亿吨。</w:t>
      </w:r>
      <w:r w:rsidRPr="000E2C69">
        <w:rPr>
          <w:rFonts w:hint="eastAsia"/>
        </w:rPr>
        <w:t>2022</w:t>
      </w:r>
      <w:r w:rsidRPr="000E2C69">
        <w:rPr>
          <w:rFonts w:hint="eastAsia"/>
        </w:rPr>
        <w:t>年下半年，伊塔比拉和布鲁库图运营区的尾矿过滤工厂将逐步达产，分别位于这两大运营区的伊塔比鲁苏（</w:t>
      </w:r>
      <w:r w:rsidRPr="000E2C69">
        <w:rPr>
          <w:rFonts w:hint="eastAsia"/>
        </w:rPr>
        <w:t>Itabiruçu</w:t>
      </w:r>
      <w:r w:rsidRPr="000E2C69">
        <w:rPr>
          <w:rFonts w:hint="eastAsia"/>
        </w:rPr>
        <w:t>）矿坝和托尔托（</w:t>
      </w:r>
      <w:r w:rsidRPr="000E2C69">
        <w:rPr>
          <w:rFonts w:hint="eastAsia"/>
        </w:rPr>
        <w:t>Torto</w:t>
      </w:r>
      <w:r w:rsidRPr="000E2C69">
        <w:rPr>
          <w:rFonts w:hint="eastAsia"/>
        </w:rPr>
        <w:t>）矿坝的尾矿存储能力将增加。</w:t>
      </w:r>
      <w:r w:rsidRPr="000E2C69">
        <w:rPr>
          <w:rFonts w:hint="eastAsia"/>
        </w:rPr>
        <w:t>S11D</w:t>
      </w:r>
      <w:r w:rsidRPr="000E2C69">
        <w:rPr>
          <w:rFonts w:hint="eastAsia"/>
        </w:rPr>
        <w:t>运营区在</w:t>
      </w:r>
      <w:r w:rsidRPr="000E2C69">
        <w:rPr>
          <w:rFonts w:hint="eastAsia"/>
        </w:rPr>
        <w:t>2022</w:t>
      </w:r>
      <w:r w:rsidRPr="000E2C69">
        <w:rPr>
          <w:rFonts w:hint="eastAsia"/>
        </w:rPr>
        <w:t>年实现</w:t>
      </w:r>
      <w:r w:rsidRPr="000E2C69">
        <w:rPr>
          <w:rFonts w:hint="eastAsia"/>
        </w:rPr>
        <w:t>8000</w:t>
      </w:r>
      <w:r w:rsidRPr="000E2C69">
        <w:rPr>
          <w:rFonts w:hint="eastAsia"/>
        </w:rPr>
        <w:t>万吨至</w:t>
      </w:r>
      <w:r w:rsidRPr="000E2C69">
        <w:rPr>
          <w:rFonts w:hint="eastAsia"/>
        </w:rPr>
        <w:t>8500</w:t>
      </w:r>
      <w:r w:rsidRPr="000E2C69">
        <w:rPr>
          <w:rFonts w:hint="eastAsia"/>
        </w:rPr>
        <w:t>万吨的年产量</w:t>
      </w:r>
      <w:r w:rsidR="0055161E">
        <w:rPr>
          <w:rFonts w:hint="eastAsia"/>
        </w:rPr>
        <w:t>：</w:t>
      </w:r>
      <w:r w:rsidRPr="000E2C69">
        <w:rPr>
          <w:rFonts w:hint="eastAsia"/>
        </w:rPr>
        <w:t>淡水河谷正在安装</w:t>
      </w:r>
      <w:r w:rsidRPr="000E2C69">
        <w:rPr>
          <w:rFonts w:hint="eastAsia"/>
        </w:rPr>
        <w:t>4</w:t>
      </w:r>
      <w:r w:rsidRPr="000E2C69">
        <w:rPr>
          <w:rFonts w:hint="eastAsia"/>
        </w:rPr>
        <w:t>台初级破碎机和</w:t>
      </w:r>
      <w:r w:rsidRPr="000E2C69">
        <w:rPr>
          <w:rFonts w:hint="eastAsia"/>
        </w:rPr>
        <w:t>4</w:t>
      </w:r>
      <w:r w:rsidRPr="000E2C69">
        <w:rPr>
          <w:rFonts w:hint="eastAsia"/>
        </w:rPr>
        <w:t>台移动破碎机，以处理碧玉铁质岩材料，这些设备将在</w:t>
      </w:r>
      <w:r w:rsidRPr="000E2C69">
        <w:rPr>
          <w:rFonts w:hint="eastAsia"/>
        </w:rPr>
        <w:t>2022</w:t>
      </w:r>
      <w:r w:rsidRPr="000E2C69">
        <w:rPr>
          <w:rFonts w:hint="eastAsia"/>
        </w:rPr>
        <w:t>年上半年陆续投入使用。此外，公司还需使用一台新破碎机处理大型压缩废料块，该破碎机将于</w:t>
      </w:r>
      <w:r w:rsidRPr="000E2C69">
        <w:rPr>
          <w:rFonts w:hint="eastAsia"/>
        </w:rPr>
        <w:t>2025</w:t>
      </w:r>
      <w:r w:rsidRPr="000E2C69">
        <w:rPr>
          <w:rFonts w:hint="eastAsia"/>
        </w:rPr>
        <w:t>年前投入使用，在此之前</w:t>
      </w:r>
      <w:r w:rsidRPr="000E2C69">
        <w:rPr>
          <w:rFonts w:hint="eastAsia"/>
        </w:rPr>
        <w:t>S11D</w:t>
      </w:r>
      <w:r w:rsidRPr="000E2C69">
        <w:rPr>
          <w:rFonts w:hint="eastAsia"/>
        </w:rPr>
        <w:t>年产能将受到大约</w:t>
      </w:r>
      <w:r w:rsidRPr="000E2C69">
        <w:rPr>
          <w:rFonts w:hint="eastAsia"/>
        </w:rPr>
        <w:t>500</w:t>
      </w:r>
      <w:r w:rsidRPr="000E2C69">
        <w:rPr>
          <w:rFonts w:hint="eastAsia"/>
        </w:rPr>
        <w:t>万吨的限制。</w:t>
      </w:r>
    </w:p>
    <w:p w:rsidR="0055161E" w:rsidRDefault="0055161E" w:rsidP="0055161E">
      <w:pPr>
        <w:spacing w:line="360" w:lineRule="auto"/>
        <w:ind w:firstLineChars="200" w:firstLine="420"/>
        <w:rPr>
          <w:rFonts w:hint="eastAsia"/>
        </w:rPr>
      </w:pPr>
      <w:r>
        <w:rPr>
          <w:rFonts w:hint="eastAsia"/>
        </w:rPr>
        <w:t>2022</w:t>
      </w:r>
      <w:r>
        <w:rPr>
          <w:rFonts w:hint="eastAsia"/>
        </w:rPr>
        <w:t>年产销目标：</w:t>
      </w:r>
      <w:r w:rsidR="00C5491E">
        <w:rPr>
          <w:rFonts w:hint="eastAsia"/>
        </w:rPr>
        <w:t>淡水河谷</w:t>
      </w:r>
      <w:r w:rsidR="00C5491E" w:rsidRPr="00AF63BF">
        <w:rPr>
          <w:rFonts w:hint="eastAsia"/>
        </w:rPr>
        <w:t>202</w:t>
      </w:r>
      <w:r>
        <w:rPr>
          <w:rFonts w:hint="eastAsia"/>
        </w:rPr>
        <w:t>2</w:t>
      </w:r>
      <w:r w:rsidR="00C5491E" w:rsidRPr="00AF63BF">
        <w:rPr>
          <w:rFonts w:hint="eastAsia"/>
        </w:rPr>
        <w:t>年铁矿石目标年产量</w:t>
      </w:r>
      <w:r>
        <w:rPr>
          <w:rFonts w:hint="eastAsia"/>
        </w:rPr>
        <w:t>设定在</w:t>
      </w:r>
      <w:r w:rsidR="00C5491E" w:rsidRPr="00AF63BF">
        <w:rPr>
          <w:rFonts w:hint="eastAsia"/>
        </w:rPr>
        <w:t>3.</w:t>
      </w:r>
      <w:r>
        <w:rPr>
          <w:rFonts w:hint="eastAsia"/>
        </w:rPr>
        <w:t>20</w:t>
      </w:r>
      <w:r w:rsidR="00C5491E" w:rsidRPr="00AF63BF">
        <w:rPr>
          <w:rFonts w:hint="eastAsia"/>
        </w:rPr>
        <w:t>～</w:t>
      </w:r>
      <w:r w:rsidR="00C5491E" w:rsidRPr="00AF63BF">
        <w:rPr>
          <w:rFonts w:hint="eastAsia"/>
        </w:rPr>
        <w:t>3.35</w:t>
      </w:r>
      <w:r w:rsidR="002B6C1B">
        <w:rPr>
          <w:rFonts w:hint="eastAsia"/>
        </w:rPr>
        <w:t>亿吨</w:t>
      </w:r>
      <w:r w:rsidR="00C5491E">
        <w:rPr>
          <w:rFonts w:hint="eastAsia"/>
        </w:rPr>
        <w:t>，</w:t>
      </w:r>
      <w:r>
        <w:rPr>
          <w:rFonts w:hint="eastAsia"/>
        </w:rPr>
        <w:t>目标下限值提高</w:t>
      </w:r>
      <w:r>
        <w:rPr>
          <w:rFonts w:hint="eastAsia"/>
        </w:rPr>
        <w:t>500</w:t>
      </w:r>
      <w:r>
        <w:rPr>
          <w:rFonts w:hint="eastAsia"/>
        </w:rPr>
        <w:t>万吨。</w:t>
      </w:r>
    </w:p>
    <w:p w:rsidR="002349F2" w:rsidRDefault="0079608F" w:rsidP="0055161E">
      <w:pPr>
        <w:spacing w:line="360" w:lineRule="auto"/>
        <w:ind w:firstLineChars="200" w:firstLine="420"/>
        <w:rPr>
          <w:rFonts w:hint="eastAsia"/>
          <w:color w:val="35A543"/>
          <w:sz w:val="18"/>
          <w:szCs w:val="18"/>
        </w:rPr>
      </w:pPr>
      <w:r>
        <w:rPr>
          <w:rFonts w:hint="eastAsia"/>
        </w:rPr>
        <w:t>综合来看，</w:t>
      </w:r>
      <w:r>
        <w:rPr>
          <w:rFonts w:hint="eastAsia"/>
        </w:rPr>
        <w:t>2022</w:t>
      </w:r>
      <w:r>
        <w:rPr>
          <w:rFonts w:hint="eastAsia"/>
        </w:rPr>
        <w:t>年淡水河谷供应提升主要来自</w:t>
      </w:r>
      <w:r>
        <w:rPr>
          <w:rFonts w:hint="eastAsia"/>
        </w:rPr>
        <w:t>Brucutu</w:t>
      </w:r>
      <w:r>
        <w:rPr>
          <w:rFonts w:hint="eastAsia"/>
        </w:rPr>
        <w:t>、</w:t>
      </w:r>
      <w:r>
        <w:rPr>
          <w:rFonts w:hint="eastAsia"/>
        </w:rPr>
        <w:t>Itabira</w:t>
      </w:r>
      <w:r w:rsidR="0055161E">
        <w:rPr>
          <w:rFonts w:hint="eastAsia"/>
        </w:rPr>
        <w:t>、</w:t>
      </w:r>
      <w:r w:rsidR="0055161E">
        <w:rPr>
          <w:rFonts w:hint="eastAsia"/>
        </w:rPr>
        <w:t>S11D</w:t>
      </w:r>
      <w:r>
        <w:rPr>
          <w:rFonts w:hint="eastAsia"/>
        </w:rPr>
        <w:t>矿区产能恢复</w:t>
      </w:r>
      <w:r w:rsidR="008A7F34">
        <w:rPr>
          <w:rFonts w:hint="eastAsia"/>
        </w:rPr>
        <w:t>，其中</w:t>
      </w:r>
      <w:r w:rsidR="008A7F34">
        <w:rPr>
          <w:rFonts w:hint="eastAsia"/>
        </w:rPr>
        <w:t>S11D</w:t>
      </w:r>
      <w:r w:rsidR="008A7F34">
        <w:rPr>
          <w:rFonts w:hint="eastAsia"/>
        </w:rPr>
        <w:t>产能扩张不及预期，</w:t>
      </w:r>
      <w:r>
        <w:rPr>
          <w:rFonts w:hint="eastAsia"/>
        </w:rPr>
        <w:t>我们估计</w:t>
      </w:r>
      <w:r>
        <w:rPr>
          <w:rFonts w:hint="eastAsia"/>
        </w:rPr>
        <w:t>2022</w:t>
      </w:r>
      <w:r w:rsidR="0055161E">
        <w:rPr>
          <w:rFonts w:hint="eastAsia"/>
        </w:rPr>
        <w:t>年淡水河谷供应合计</w:t>
      </w:r>
      <w:r>
        <w:rPr>
          <w:rFonts w:hint="eastAsia"/>
        </w:rPr>
        <w:t>增加</w:t>
      </w:r>
      <w:r w:rsidR="0055161E">
        <w:rPr>
          <w:rFonts w:hint="eastAsia"/>
        </w:rPr>
        <w:t>约</w:t>
      </w:r>
      <w:r w:rsidR="0055161E">
        <w:rPr>
          <w:rFonts w:hint="eastAsia"/>
        </w:rPr>
        <w:t>1</w:t>
      </w:r>
      <w:r>
        <w:rPr>
          <w:rFonts w:hint="eastAsia"/>
        </w:rPr>
        <w:t>500</w:t>
      </w:r>
      <w:r>
        <w:rPr>
          <w:rFonts w:hint="eastAsia"/>
        </w:rPr>
        <w:t>万吨。</w:t>
      </w:r>
    </w:p>
    <w:p w:rsidR="0055161E" w:rsidRDefault="0055161E" w:rsidP="0055161E">
      <w:pPr>
        <w:spacing w:line="360" w:lineRule="auto"/>
        <w:ind w:firstLineChars="200" w:firstLine="420"/>
        <w:rPr>
          <w:rFonts w:hint="eastAsia"/>
        </w:rPr>
      </w:pPr>
      <w:r>
        <w:rPr>
          <w:rFonts w:hint="eastAsia"/>
        </w:rPr>
        <w:t>2022</w:t>
      </w:r>
      <w:r>
        <w:rPr>
          <w:rFonts w:hint="eastAsia"/>
        </w:rPr>
        <w:t>年</w:t>
      </w:r>
      <w:r>
        <w:rPr>
          <w:rFonts w:hint="eastAsia"/>
        </w:rPr>
        <w:t>1</w:t>
      </w:r>
      <w:r w:rsidRPr="00AF63BF">
        <w:rPr>
          <w:rFonts w:hint="eastAsia"/>
        </w:rPr>
        <w:t>月</w:t>
      </w:r>
      <w:r>
        <w:rPr>
          <w:rFonts w:hint="eastAsia"/>
        </w:rPr>
        <w:t>18</w:t>
      </w:r>
      <w:r w:rsidRPr="00AF63BF">
        <w:rPr>
          <w:rFonts w:hint="eastAsia"/>
        </w:rPr>
        <w:t>日</w:t>
      </w:r>
      <w:r>
        <w:rPr>
          <w:rFonts w:hint="eastAsia"/>
        </w:rPr>
        <w:t>，</w:t>
      </w:r>
      <w:r w:rsidRPr="0055161E">
        <w:rPr>
          <w:rFonts w:hint="eastAsia"/>
        </w:rPr>
        <w:t>力拓发布四季度产销报告</w:t>
      </w:r>
      <w:r w:rsidR="00307E48">
        <w:rPr>
          <w:rFonts w:hint="eastAsia"/>
        </w:rPr>
        <w:t>，产销基本符合预期及其产销目标。</w:t>
      </w:r>
      <w:r w:rsidR="002B6C1B">
        <w:rPr>
          <w:rFonts w:hint="eastAsia"/>
        </w:rPr>
        <w:t>产量方面，</w:t>
      </w:r>
      <w:r w:rsidR="00307E48">
        <w:rPr>
          <w:rFonts w:hint="eastAsia"/>
        </w:rPr>
        <w:t>全年产量</w:t>
      </w:r>
      <w:r w:rsidR="00307E48">
        <w:rPr>
          <w:rFonts w:hint="eastAsia"/>
        </w:rPr>
        <w:t>3.1973</w:t>
      </w:r>
      <w:r w:rsidR="00307E48">
        <w:rPr>
          <w:rFonts w:hint="eastAsia"/>
        </w:rPr>
        <w:t>亿吨，同比下降</w:t>
      </w:r>
      <w:r w:rsidR="00307E48">
        <w:rPr>
          <w:rFonts w:hint="eastAsia"/>
        </w:rPr>
        <w:t>1368</w:t>
      </w:r>
      <w:r w:rsidR="00307E48">
        <w:rPr>
          <w:rFonts w:hint="eastAsia"/>
        </w:rPr>
        <w:t>万吨，降幅</w:t>
      </w:r>
      <w:r w:rsidR="00307E48">
        <w:rPr>
          <w:rFonts w:hint="eastAsia"/>
        </w:rPr>
        <w:t>4.10%</w:t>
      </w:r>
      <w:r w:rsidR="00307E48">
        <w:rPr>
          <w:rFonts w:hint="eastAsia"/>
        </w:rPr>
        <w:t>。其中四季度产量</w:t>
      </w:r>
      <w:r w:rsidR="00307E48">
        <w:rPr>
          <w:rFonts w:hint="eastAsia"/>
        </w:rPr>
        <w:t>8412</w:t>
      </w:r>
      <w:r w:rsidR="00307E48">
        <w:rPr>
          <w:rFonts w:hint="eastAsia"/>
        </w:rPr>
        <w:t>万吨，环比增加</w:t>
      </w:r>
      <w:r w:rsidR="00307E48">
        <w:rPr>
          <w:rFonts w:hint="eastAsia"/>
        </w:rPr>
        <w:t>0.98%</w:t>
      </w:r>
      <w:r w:rsidR="00307E48">
        <w:rPr>
          <w:rFonts w:hint="eastAsia"/>
        </w:rPr>
        <w:t>，同比下降</w:t>
      </w:r>
      <w:r w:rsidR="00307E48">
        <w:rPr>
          <w:rFonts w:hint="eastAsia"/>
        </w:rPr>
        <w:t>2.14%</w:t>
      </w:r>
      <w:r w:rsidR="00307E48">
        <w:rPr>
          <w:rFonts w:hint="eastAsia"/>
        </w:rPr>
        <w:t>。</w:t>
      </w:r>
      <w:r w:rsidR="00307E48" w:rsidRPr="00307E48">
        <w:rPr>
          <w:rFonts w:hint="eastAsia"/>
        </w:rPr>
        <w:t>2021</w:t>
      </w:r>
      <w:r w:rsidR="00307E48" w:rsidRPr="00307E48">
        <w:rPr>
          <w:rFonts w:hint="eastAsia"/>
        </w:rPr>
        <w:t>年总产量减少的主要原因为</w:t>
      </w:r>
      <w:r w:rsidR="00307E48">
        <w:rPr>
          <w:rFonts w:hint="eastAsia"/>
        </w:rPr>
        <w:t>一是</w:t>
      </w:r>
      <w:r w:rsidR="00307E48" w:rsidRPr="00307E48">
        <w:rPr>
          <w:rFonts w:hint="eastAsia"/>
        </w:rPr>
        <w:t>2021</w:t>
      </w:r>
      <w:r w:rsidR="00307E48" w:rsidRPr="00307E48">
        <w:rPr>
          <w:rFonts w:hint="eastAsia"/>
        </w:rPr>
        <w:t>年上半年降雨量较高，叠加</w:t>
      </w:r>
      <w:r w:rsidR="00307E48" w:rsidRPr="00307E48">
        <w:rPr>
          <w:rFonts w:hint="eastAsia"/>
        </w:rPr>
        <w:t>COVID-19</w:t>
      </w:r>
      <w:r w:rsidR="00307E48" w:rsidRPr="00307E48">
        <w:rPr>
          <w:rFonts w:hint="eastAsia"/>
        </w:rPr>
        <w:t>的持续蔓延使得劳动力紧张，</w:t>
      </w:r>
      <w:r w:rsidR="00307E48">
        <w:rPr>
          <w:rFonts w:hint="eastAsia"/>
        </w:rPr>
        <w:t>二是</w:t>
      </w:r>
      <w:r w:rsidR="00307E48" w:rsidRPr="00307E48">
        <w:rPr>
          <w:rFonts w:hint="eastAsia"/>
        </w:rPr>
        <w:t>位于</w:t>
      </w:r>
      <w:r w:rsidR="00307E48" w:rsidRPr="00307E48">
        <w:rPr>
          <w:rFonts w:hint="eastAsia"/>
        </w:rPr>
        <w:t>Gudai-Darri</w:t>
      </w:r>
      <w:r w:rsidR="00307E48" w:rsidRPr="00307E48">
        <w:rPr>
          <w:rFonts w:hint="eastAsia"/>
        </w:rPr>
        <w:t>和</w:t>
      </w:r>
      <w:r w:rsidR="00307E48" w:rsidRPr="00307E48">
        <w:rPr>
          <w:rFonts w:hint="eastAsia"/>
        </w:rPr>
        <w:t>Robe Valley</w:t>
      </w:r>
      <w:r w:rsidR="00307E48" w:rsidRPr="00307E48">
        <w:rPr>
          <w:rFonts w:hint="eastAsia"/>
        </w:rPr>
        <w:t>两地的矿区投产被推迟。</w:t>
      </w:r>
    </w:p>
    <w:p w:rsidR="002B6C1B" w:rsidRDefault="002B6C1B" w:rsidP="0055161E">
      <w:pPr>
        <w:spacing w:line="360" w:lineRule="auto"/>
        <w:ind w:firstLineChars="200" w:firstLine="420"/>
        <w:rPr>
          <w:rFonts w:hint="eastAsia"/>
        </w:rPr>
      </w:pPr>
      <w:r>
        <w:rPr>
          <w:rFonts w:hint="eastAsia"/>
        </w:rPr>
        <w:t>销量方面，产销基本平衡全年销量</w:t>
      </w:r>
      <w:r>
        <w:rPr>
          <w:rFonts w:hint="eastAsia"/>
        </w:rPr>
        <w:t>3.2159</w:t>
      </w:r>
      <w:r>
        <w:rPr>
          <w:rFonts w:hint="eastAsia"/>
        </w:rPr>
        <w:t>亿吨，同比下降</w:t>
      </w:r>
      <w:r>
        <w:rPr>
          <w:rFonts w:hint="eastAsia"/>
        </w:rPr>
        <w:t>2.72%</w:t>
      </w:r>
      <w:r>
        <w:rPr>
          <w:rFonts w:hint="eastAsia"/>
        </w:rPr>
        <w:t>，其中四季度销量为</w:t>
      </w:r>
      <w:r>
        <w:rPr>
          <w:rFonts w:hint="eastAsia"/>
        </w:rPr>
        <w:t>8410</w:t>
      </w:r>
      <w:r>
        <w:rPr>
          <w:rFonts w:hint="eastAsia"/>
        </w:rPr>
        <w:t>万吨，环比增加</w:t>
      </w:r>
      <w:r>
        <w:rPr>
          <w:rFonts w:hint="eastAsia"/>
        </w:rPr>
        <w:t>0.81%</w:t>
      </w:r>
      <w:r>
        <w:rPr>
          <w:rFonts w:hint="eastAsia"/>
        </w:rPr>
        <w:t>，同比下降</w:t>
      </w:r>
      <w:r>
        <w:rPr>
          <w:rFonts w:hint="eastAsia"/>
        </w:rPr>
        <w:t>5.37%</w:t>
      </w:r>
      <w:r>
        <w:rPr>
          <w:rFonts w:hint="eastAsia"/>
        </w:rPr>
        <w:t>。</w:t>
      </w:r>
    </w:p>
    <w:p w:rsidR="00DB481A" w:rsidRPr="00DD1469" w:rsidRDefault="002B6C1B" w:rsidP="00DD1469">
      <w:pPr>
        <w:spacing w:line="360" w:lineRule="auto"/>
        <w:ind w:firstLineChars="200" w:firstLine="420"/>
        <w:rPr>
          <w:rFonts w:hint="eastAsia"/>
        </w:rPr>
      </w:pPr>
      <w:r>
        <w:rPr>
          <w:rFonts w:hint="eastAsia"/>
        </w:rPr>
        <w:t>2022</w:t>
      </w:r>
      <w:r>
        <w:rPr>
          <w:rFonts w:hint="eastAsia"/>
        </w:rPr>
        <w:t>年产销目标：力拓</w:t>
      </w:r>
      <w:r>
        <w:rPr>
          <w:rFonts w:ascii="宋体" w:hAnsi="宋体" w:hint="eastAsia"/>
          <w:color w:val="000000"/>
        </w:rPr>
        <w:t>皮尔巴拉地区</w:t>
      </w:r>
      <w:r w:rsidRPr="00AF63BF">
        <w:rPr>
          <w:rFonts w:hint="eastAsia"/>
        </w:rPr>
        <w:t>202</w:t>
      </w:r>
      <w:r>
        <w:rPr>
          <w:rFonts w:hint="eastAsia"/>
        </w:rPr>
        <w:t>2</w:t>
      </w:r>
      <w:r w:rsidRPr="00AF63BF">
        <w:rPr>
          <w:rFonts w:hint="eastAsia"/>
        </w:rPr>
        <w:t>年铁矿石目标年产量</w:t>
      </w:r>
      <w:r>
        <w:rPr>
          <w:rFonts w:hint="eastAsia"/>
        </w:rPr>
        <w:t>设定在</w:t>
      </w:r>
      <w:r w:rsidRPr="00AF63BF">
        <w:rPr>
          <w:rFonts w:hint="eastAsia"/>
        </w:rPr>
        <w:t>3.</w:t>
      </w:r>
      <w:r>
        <w:rPr>
          <w:rFonts w:hint="eastAsia"/>
        </w:rPr>
        <w:t>20</w:t>
      </w:r>
      <w:r w:rsidRPr="00AF63BF">
        <w:rPr>
          <w:rFonts w:hint="eastAsia"/>
        </w:rPr>
        <w:t>～</w:t>
      </w:r>
      <w:r w:rsidRPr="00AF63BF">
        <w:rPr>
          <w:rFonts w:hint="eastAsia"/>
        </w:rPr>
        <w:t>3.35</w:t>
      </w:r>
      <w:r>
        <w:rPr>
          <w:rFonts w:hint="eastAsia"/>
        </w:rPr>
        <w:t>亿吨不变，目标上限提高</w:t>
      </w:r>
      <w:r>
        <w:rPr>
          <w:rFonts w:hint="eastAsia"/>
        </w:rPr>
        <w:t>1000</w:t>
      </w:r>
      <w:r>
        <w:rPr>
          <w:rFonts w:hint="eastAsia"/>
        </w:rPr>
        <w:t>万吨。</w:t>
      </w:r>
      <w:r w:rsidR="005B1AAB">
        <w:rPr>
          <w:rFonts w:ascii="宋体" w:hAnsi="宋体" w:hint="eastAsia"/>
          <w:color w:val="000000"/>
        </w:rPr>
        <w:t>由于新投产项目仍处于过度期，遗址保护问题也同样未得到实质性解决，我们预估2022</w:t>
      </w:r>
      <w:r w:rsidR="00DD1469">
        <w:rPr>
          <w:rFonts w:ascii="宋体" w:hAnsi="宋体" w:hint="eastAsia"/>
          <w:color w:val="000000"/>
        </w:rPr>
        <w:t>年力拓皮尔巴拉地区产销目标同比基本持平，预计产销量为3.20亿吨。</w:t>
      </w:r>
    </w:p>
    <w:p w:rsidR="006D197F" w:rsidRPr="0067333E" w:rsidRDefault="0067333E" w:rsidP="003477C9">
      <w:pPr>
        <w:spacing w:after="120" w:line="312" w:lineRule="auto"/>
        <w:ind w:firstLineChars="196" w:firstLine="412"/>
        <w:rPr>
          <w:rFonts w:ascii="宋体" w:hAnsi="宋体" w:hint="eastAsia"/>
          <w:color w:val="000000"/>
        </w:rPr>
      </w:pPr>
      <w:r w:rsidRPr="00BD061B">
        <w:rPr>
          <w:rFonts w:ascii="宋体" w:hAnsi="宋体" w:hint="eastAsia"/>
          <w:color w:val="000000"/>
        </w:rPr>
        <w:t>综合来看，2022年</w:t>
      </w:r>
      <w:r w:rsidR="008A7F34">
        <w:rPr>
          <w:rFonts w:ascii="宋体" w:hAnsi="宋体" w:hint="eastAsia"/>
          <w:color w:val="000000"/>
        </w:rPr>
        <w:t>淡水河谷、力拓对全年供应</w:t>
      </w:r>
      <w:r w:rsidR="003477C9">
        <w:rPr>
          <w:rFonts w:ascii="宋体" w:hAnsi="宋体" w:hint="eastAsia"/>
          <w:color w:val="000000"/>
        </w:rPr>
        <w:t>低于之前</w:t>
      </w:r>
      <w:r w:rsidR="008A7F34">
        <w:rPr>
          <w:rFonts w:ascii="宋体" w:hAnsi="宋体" w:hint="eastAsia"/>
          <w:color w:val="000000"/>
        </w:rPr>
        <w:t>预期，</w:t>
      </w:r>
      <w:r w:rsidR="003477C9">
        <w:rPr>
          <w:rFonts w:ascii="宋体" w:hAnsi="宋体" w:hint="eastAsia"/>
          <w:color w:val="000000"/>
        </w:rPr>
        <w:t>淡水河谷产量预期下调1000万吨，整体</w:t>
      </w:r>
      <w:r w:rsidR="008A7F34">
        <w:rPr>
          <w:rFonts w:ascii="宋体" w:hAnsi="宋体" w:hint="eastAsia"/>
          <w:color w:val="000000"/>
        </w:rPr>
        <w:t>产量增加1500万吨</w:t>
      </w:r>
      <w:r w:rsidR="003477C9">
        <w:rPr>
          <w:rFonts w:ascii="宋体" w:hAnsi="宋体" w:hint="eastAsia"/>
          <w:color w:val="000000"/>
        </w:rPr>
        <w:t>。</w:t>
      </w:r>
    </w:p>
    <w:p w:rsidR="0055101E" w:rsidRDefault="003477C9" w:rsidP="0055101E">
      <w:pPr>
        <w:spacing w:after="120" w:line="312" w:lineRule="auto"/>
        <w:ind w:firstLine="420"/>
        <w:rPr>
          <w:rFonts w:ascii="宋体" w:hAnsi="宋体" w:hint="eastAsia"/>
          <w:color w:val="000000"/>
        </w:rPr>
      </w:pPr>
      <w:r>
        <w:rPr>
          <w:rFonts w:ascii="宋体" w:hAnsi="宋体" w:hint="eastAsia"/>
          <w:color w:val="000000"/>
        </w:rPr>
        <w:t>2</w:t>
      </w:r>
      <w:r w:rsidR="00900FC8" w:rsidRPr="00911459">
        <w:rPr>
          <w:rFonts w:ascii="宋体" w:hAnsi="宋体" w:hint="eastAsia"/>
          <w:color w:val="000000"/>
        </w:rPr>
        <w:t>月份，</w:t>
      </w:r>
      <w:r w:rsidR="00423A34">
        <w:rPr>
          <w:rFonts w:ascii="宋体" w:hAnsi="宋体" w:hint="eastAsia"/>
          <w:color w:val="000000"/>
        </w:rPr>
        <w:t>澳巴发运整体</w:t>
      </w:r>
      <w:r w:rsidR="00182332">
        <w:rPr>
          <w:rFonts w:ascii="宋体" w:hAnsi="宋体" w:hint="eastAsia"/>
          <w:color w:val="000000"/>
        </w:rPr>
        <w:t>处于季节性下降周期</w:t>
      </w:r>
      <w:r w:rsidR="004B0293">
        <w:rPr>
          <w:rFonts w:ascii="宋体" w:hAnsi="宋体" w:hint="eastAsia"/>
          <w:color w:val="000000"/>
        </w:rPr>
        <w:t>，但较去年同期仍有显著降幅，</w:t>
      </w:r>
      <w:r w:rsidR="00D337D6">
        <w:rPr>
          <w:rFonts w:ascii="宋体" w:hAnsi="宋体" w:hint="eastAsia"/>
          <w:color w:val="000000"/>
        </w:rPr>
        <w:t>根据船期推算，3月份主流矿到港量即实际供给仍呈偏弱态势。</w:t>
      </w:r>
      <w:r w:rsidR="00DF5E36">
        <w:rPr>
          <w:rFonts w:ascii="宋体" w:hAnsi="宋体" w:hint="eastAsia"/>
          <w:color w:val="000000"/>
        </w:rPr>
        <w:t>我的钢铁网</w:t>
      </w:r>
      <w:r w:rsidR="00900FC8">
        <w:rPr>
          <w:rFonts w:ascii="宋体" w:hAnsi="宋体" w:hint="eastAsia"/>
          <w:color w:val="000000"/>
        </w:rPr>
        <w:t>发运数据</w:t>
      </w:r>
      <w:r w:rsidR="00DF5E36">
        <w:rPr>
          <w:rFonts w:ascii="宋体" w:hAnsi="宋体" w:hint="eastAsia"/>
          <w:color w:val="000000"/>
        </w:rPr>
        <w:t>显示</w:t>
      </w:r>
      <w:r w:rsidR="00900FC8">
        <w:rPr>
          <w:rFonts w:ascii="宋体" w:hAnsi="宋体" w:hint="eastAsia"/>
          <w:color w:val="000000"/>
        </w:rPr>
        <w:t>，</w:t>
      </w:r>
      <w:r w:rsidR="00182332">
        <w:rPr>
          <w:rFonts w:ascii="宋体" w:hAnsi="宋体" w:hint="eastAsia"/>
          <w:color w:val="000000"/>
        </w:rPr>
        <w:t>2</w:t>
      </w:r>
      <w:r w:rsidR="00900FC8">
        <w:rPr>
          <w:rFonts w:ascii="宋体" w:hAnsi="宋体" w:hint="eastAsia"/>
          <w:color w:val="000000"/>
        </w:rPr>
        <w:t>月份澳巴总发货量周均环比</w:t>
      </w:r>
      <w:r w:rsidR="00423A34">
        <w:rPr>
          <w:rFonts w:ascii="宋体" w:hAnsi="宋体" w:hint="eastAsia"/>
          <w:color w:val="000000"/>
        </w:rPr>
        <w:t>下降</w:t>
      </w:r>
      <w:r w:rsidR="00DF5E36">
        <w:rPr>
          <w:rFonts w:ascii="宋体" w:hAnsi="宋体" w:hint="eastAsia"/>
          <w:color w:val="000000"/>
        </w:rPr>
        <w:t>244</w:t>
      </w:r>
      <w:r w:rsidR="00900FC8">
        <w:rPr>
          <w:rFonts w:ascii="宋体" w:hAnsi="宋体" w:hint="eastAsia"/>
          <w:color w:val="000000"/>
        </w:rPr>
        <w:t>万吨/周至</w:t>
      </w:r>
      <w:r w:rsidR="00DF5E36">
        <w:rPr>
          <w:rFonts w:ascii="宋体" w:hAnsi="宋体" w:hint="eastAsia"/>
          <w:color w:val="000000"/>
        </w:rPr>
        <w:t>2142</w:t>
      </w:r>
      <w:r w:rsidR="00900FC8">
        <w:rPr>
          <w:rFonts w:ascii="宋体" w:hAnsi="宋体" w:hint="eastAsia"/>
          <w:color w:val="000000"/>
        </w:rPr>
        <w:t>万吨/</w:t>
      </w:r>
      <w:r w:rsidR="00423A34">
        <w:rPr>
          <w:rFonts w:ascii="宋体" w:hAnsi="宋体" w:hint="eastAsia"/>
          <w:color w:val="000000"/>
        </w:rPr>
        <w:t>周</w:t>
      </w:r>
      <w:r w:rsidR="00900FC8">
        <w:rPr>
          <w:rFonts w:ascii="宋体" w:hAnsi="宋体" w:hint="eastAsia"/>
          <w:color w:val="000000"/>
        </w:rPr>
        <w:t>，</w:t>
      </w:r>
      <w:r w:rsidR="00DF5E36">
        <w:rPr>
          <w:rFonts w:ascii="宋体" w:hAnsi="宋体" w:hint="eastAsia"/>
          <w:color w:val="000000"/>
        </w:rPr>
        <w:t>环比下降10.2%，同比下降7.2%。</w:t>
      </w:r>
      <w:r w:rsidR="00900FC8">
        <w:rPr>
          <w:rFonts w:ascii="宋体" w:hAnsi="宋体" w:hint="eastAsia"/>
          <w:color w:val="000000"/>
        </w:rPr>
        <w:t>从结构上看澳</w:t>
      </w:r>
      <w:r w:rsidR="00423A34">
        <w:rPr>
          <w:rFonts w:ascii="宋体" w:hAnsi="宋体" w:hint="eastAsia"/>
          <w:color w:val="000000"/>
        </w:rPr>
        <w:t>洲</w:t>
      </w:r>
      <w:r w:rsidR="00DF5E36">
        <w:rPr>
          <w:rFonts w:ascii="宋体" w:hAnsi="宋体" w:hint="eastAsia"/>
          <w:color w:val="000000"/>
        </w:rPr>
        <w:t>季节性表现更加显著，而巴西洪水因素阶段性影响发运节奏，</w:t>
      </w:r>
      <w:r w:rsidR="00900FC8">
        <w:rPr>
          <w:rFonts w:ascii="宋体" w:hAnsi="宋体" w:hint="eastAsia"/>
          <w:color w:val="000000"/>
        </w:rPr>
        <w:t>澳洲发货量周均环比</w:t>
      </w:r>
      <w:r w:rsidR="00423A34">
        <w:rPr>
          <w:rFonts w:ascii="宋体" w:hAnsi="宋体" w:hint="eastAsia"/>
          <w:color w:val="000000"/>
        </w:rPr>
        <w:t>下降</w:t>
      </w:r>
      <w:r w:rsidR="003001D7">
        <w:rPr>
          <w:rFonts w:ascii="宋体" w:hAnsi="宋体" w:hint="eastAsia"/>
          <w:color w:val="000000"/>
        </w:rPr>
        <w:t>210</w:t>
      </w:r>
      <w:r w:rsidR="00900FC8">
        <w:rPr>
          <w:rFonts w:ascii="宋体" w:hAnsi="宋体" w:hint="eastAsia"/>
          <w:color w:val="000000"/>
        </w:rPr>
        <w:t>万吨/周至</w:t>
      </w:r>
      <w:r w:rsidR="003001D7">
        <w:rPr>
          <w:rFonts w:ascii="宋体" w:hAnsi="宋体" w:hint="eastAsia"/>
          <w:color w:val="000000"/>
        </w:rPr>
        <w:t>1624</w:t>
      </w:r>
      <w:r w:rsidR="00900FC8">
        <w:rPr>
          <w:rFonts w:ascii="宋体" w:hAnsi="宋体" w:hint="eastAsia"/>
          <w:color w:val="000000"/>
        </w:rPr>
        <w:t>万吨/周，</w:t>
      </w:r>
      <w:r w:rsidR="00423A34">
        <w:rPr>
          <w:rFonts w:ascii="宋体" w:hAnsi="宋体" w:hint="eastAsia"/>
          <w:color w:val="000000"/>
        </w:rPr>
        <w:t>降</w:t>
      </w:r>
      <w:r w:rsidR="00900FC8">
        <w:rPr>
          <w:rFonts w:ascii="宋体" w:hAnsi="宋体" w:hint="eastAsia"/>
          <w:color w:val="000000"/>
        </w:rPr>
        <w:t>幅</w:t>
      </w:r>
      <w:r w:rsidR="003001D7">
        <w:rPr>
          <w:rFonts w:ascii="宋体" w:hAnsi="宋体" w:hint="eastAsia"/>
          <w:color w:val="000000"/>
        </w:rPr>
        <w:t>11.50</w:t>
      </w:r>
      <w:r w:rsidR="00900FC8">
        <w:rPr>
          <w:rFonts w:ascii="宋体" w:hAnsi="宋体" w:hint="eastAsia"/>
          <w:color w:val="000000"/>
        </w:rPr>
        <w:t>%，</w:t>
      </w:r>
      <w:r w:rsidR="003001D7">
        <w:rPr>
          <w:rFonts w:ascii="宋体" w:hAnsi="宋体" w:hint="eastAsia"/>
          <w:color w:val="000000"/>
        </w:rPr>
        <w:t>同比下降3.91%；</w:t>
      </w:r>
      <w:r w:rsidR="00900FC8">
        <w:rPr>
          <w:rFonts w:ascii="宋体" w:hAnsi="宋体" w:hint="eastAsia"/>
          <w:color w:val="000000"/>
        </w:rPr>
        <w:t>巴西发货量周均环比</w:t>
      </w:r>
      <w:r w:rsidR="00423A34">
        <w:rPr>
          <w:rFonts w:ascii="宋体" w:hAnsi="宋体" w:hint="eastAsia"/>
          <w:color w:val="000000"/>
        </w:rPr>
        <w:t>下降</w:t>
      </w:r>
      <w:r w:rsidR="003001D7">
        <w:rPr>
          <w:rFonts w:ascii="宋体" w:hAnsi="宋体" w:hint="eastAsia"/>
          <w:color w:val="000000"/>
        </w:rPr>
        <w:t>33.6</w:t>
      </w:r>
      <w:r w:rsidR="00900FC8">
        <w:rPr>
          <w:rFonts w:ascii="宋体" w:hAnsi="宋体" w:hint="eastAsia"/>
          <w:color w:val="000000"/>
        </w:rPr>
        <w:t>万吨/周至</w:t>
      </w:r>
      <w:r w:rsidR="003001D7">
        <w:rPr>
          <w:rFonts w:ascii="宋体" w:hAnsi="宋体" w:hint="eastAsia"/>
          <w:color w:val="000000"/>
        </w:rPr>
        <w:t>518</w:t>
      </w:r>
      <w:r w:rsidR="00900FC8">
        <w:rPr>
          <w:rFonts w:ascii="宋体" w:hAnsi="宋体" w:hint="eastAsia"/>
          <w:color w:val="000000"/>
        </w:rPr>
        <w:t>吨/周，</w:t>
      </w:r>
      <w:r w:rsidR="003001D7">
        <w:rPr>
          <w:rFonts w:ascii="宋体" w:hAnsi="宋体" w:hint="eastAsia"/>
          <w:color w:val="000000"/>
        </w:rPr>
        <w:t>环比</w:t>
      </w:r>
      <w:r w:rsidR="00423A34">
        <w:rPr>
          <w:rFonts w:ascii="宋体" w:hAnsi="宋体" w:hint="eastAsia"/>
          <w:color w:val="000000"/>
        </w:rPr>
        <w:t>降</w:t>
      </w:r>
      <w:r w:rsidR="00900FC8">
        <w:rPr>
          <w:rFonts w:ascii="宋体" w:hAnsi="宋体" w:hint="eastAsia"/>
          <w:color w:val="000000"/>
        </w:rPr>
        <w:t>幅</w:t>
      </w:r>
      <w:r w:rsidR="003001D7">
        <w:rPr>
          <w:rFonts w:ascii="宋体" w:hAnsi="宋体" w:hint="eastAsia"/>
          <w:color w:val="000000"/>
        </w:rPr>
        <w:t>6.10</w:t>
      </w:r>
      <w:r w:rsidR="00900FC8">
        <w:rPr>
          <w:rFonts w:ascii="宋体" w:hAnsi="宋体" w:hint="eastAsia"/>
          <w:color w:val="000000"/>
        </w:rPr>
        <w:t>%，</w:t>
      </w:r>
      <w:r w:rsidR="003001D7">
        <w:rPr>
          <w:rFonts w:ascii="宋体" w:hAnsi="宋体" w:hint="eastAsia"/>
          <w:color w:val="000000"/>
        </w:rPr>
        <w:t>同比下降16.52%</w:t>
      </w:r>
      <w:r w:rsidR="00D337D6">
        <w:rPr>
          <w:rFonts w:ascii="宋体" w:hAnsi="宋体" w:hint="eastAsia"/>
          <w:color w:val="000000"/>
        </w:rPr>
        <w:t>。2月份全</w:t>
      </w:r>
      <w:r w:rsidR="00D337D6">
        <w:rPr>
          <w:rFonts w:ascii="宋体" w:hAnsi="宋体" w:hint="eastAsia"/>
          <w:color w:val="000000"/>
        </w:rPr>
        <w:lastRenderedPageBreak/>
        <w:t>国45港到港量周均2135万吨，环比下降355万吨，降幅14.26%</w:t>
      </w:r>
      <w:r w:rsidR="0055101E">
        <w:rPr>
          <w:rFonts w:ascii="宋体" w:hAnsi="宋体" w:hint="eastAsia"/>
          <w:color w:val="000000"/>
        </w:rPr>
        <w:t>，由于2月份发运下降</w:t>
      </w:r>
      <w:r w:rsidR="00736912">
        <w:rPr>
          <w:rFonts w:ascii="宋体" w:hAnsi="宋体" w:hint="eastAsia"/>
          <w:color w:val="000000"/>
        </w:rPr>
        <w:t>，根据船期推算3月份到港仍将维持弱势。</w:t>
      </w:r>
    </w:p>
    <w:p w:rsidR="00900FC8" w:rsidRPr="00E2508B" w:rsidRDefault="00900FC8" w:rsidP="00736912">
      <w:pPr>
        <w:spacing w:after="120" w:line="312" w:lineRule="auto"/>
        <w:ind w:firstLine="420"/>
        <w:rPr>
          <w:rFonts w:ascii="宋体" w:hAnsi="宋体" w:hint="eastAsia"/>
          <w:color w:val="000000"/>
        </w:rPr>
      </w:pPr>
      <w:r>
        <w:rPr>
          <w:rFonts w:ascii="宋体" w:hAnsi="宋体" w:hint="eastAsia"/>
          <w:color w:val="000000"/>
        </w:rPr>
        <w:t>从澳巴发运季节性规律来看，</w:t>
      </w:r>
      <w:r w:rsidR="0055101E">
        <w:rPr>
          <w:rFonts w:ascii="宋体" w:hAnsi="宋体" w:hint="eastAsia"/>
          <w:color w:val="000000"/>
        </w:rPr>
        <w:t>3</w:t>
      </w:r>
      <w:r>
        <w:rPr>
          <w:rFonts w:ascii="宋体" w:hAnsi="宋体" w:hint="eastAsia"/>
          <w:color w:val="000000"/>
        </w:rPr>
        <w:t>月份属于传统发运</w:t>
      </w:r>
      <w:r w:rsidR="0055101E">
        <w:rPr>
          <w:rFonts w:ascii="宋体" w:hAnsi="宋体" w:hint="eastAsia"/>
          <w:color w:val="000000"/>
        </w:rPr>
        <w:t>回升期</w:t>
      </w:r>
      <w:r>
        <w:rPr>
          <w:rFonts w:ascii="宋体" w:hAnsi="宋体" w:hint="eastAsia"/>
          <w:color w:val="000000"/>
        </w:rPr>
        <w:t>，</w:t>
      </w:r>
      <w:r w:rsidR="0055101E">
        <w:rPr>
          <w:rFonts w:ascii="宋体" w:hAnsi="宋体" w:hint="eastAsia"/>
          <w:color w:val="000000"/>
        </w:rPr>
        <w:t>但3月份主流矿山实际供给保持偏低水平</w:t>
      </w:r>
      <w:r w:rsidR="00736912">
        <w:rPr>
          <w:rFonts w:ascii="宋体" w:hAnsi="宋体" w:hint="eastAsia"/>
          <w:color w:val="000000"/>
        </w:rPr>
        <w:t>，主流矿山供给边际或改善，但短期仍有一定支撑力度。</w:t>
      </w:r>
    </w:p>
    <w:p w:rsidR="00900FC8" w:rsidRPr="00760CF8" w:rsidRDefault="00900FC8" w:rsidP="00900FC8">
      <w:pPr>
        <w:snapToGrid w:val="0"/>
        <w:spacing w:line="360" w:lineRule="auto"/>
        <w:jc w:val="center"/>
        <w:rPr>
          <w:color w:val="35A543"/>
          <w:sz w:val="18"/>
          <w:szCs w:val="18"/>
        </w:rPr>
      </w:pPr>
      <w:r>
        <w:rPr>
          <w:rFonts w:hint="eastAsia"/>
          <w:color w:val="35A543"/>
          <w:sz w:val="18"/>
          <w:szCs w:val="18"/>
        </w:rPr>
        <w:t xml:space="preserve">    </w:t>
      </w:r>
      <w:r w:rsidRPr="00760CF8">
        <w:rPr>
          <w:rFonts w:hint="eastAsia"/>
          <w:color w:val="35A543"/>
          <w:sz w:val="18"/>
          <w:szCs w:val="18"/>
        </w:rPr>
        <w:t xml:space="preserve"> </w:t>
      </w:r>
      <w:r w:rsidRPr="00760CF8">
        <w:rPr>
          <w:rFonts w:hint="eastAsia"/>
          <w:color w:val="35A543"/>
          <w:sz w:val="18"/>
          <w:szCs w:val="18"/>
        </w:rPr>
        <w:t>图</w:t>
      </w:r>
      <w:r w:rsidR="00A24B65">
        <w:rPr>
          <w:rFonts w:hint="eastAsia"/>
          <w:color w:val="35A543"/>
          <w:sz w:val="18"/>
          <w:szCs w:val="18"/>
        </w:rPr>
        <w:t>5</w:t>
      </w:r>
      <w:r>
        <w:rPr>
          <w:rFonts w:hint="eastAsia"/>
          <w:color w:val="35A543"/>
          <w:sz w:val="18"/>
          <w:szCs w:val="18"/>
        </w:rPr>
        <w:t>澳洲和巴西矿山</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Pr>
          <w:rFonts w:hint="eastAsia"/>
          <w:color w:val="35A543"/>
          <w:sz w:val="18"/>
          <w:szCs w:val="18"/>
        </w:rPr>
        <w:t xml:space="preserve">              </w:t>
      </w:r>
      <w:r w:rsidRPr="00760CF8">
        <w:rPr>
          <w:rFonts w:hint="eastAsia"/>
          <w:color w:val="35A543"/>
          <w:sz w:val="18"/>
          <w:szCs w:val="18"/>
        </w:rPr>
        <w:t xml:space="preserve"> </w:t>
      </w:r>
      <w:r w:rsidRPr="00760CF8">
        <w:rPr>
          <w:rFonts w:ascii="Times New Roman" w:hAnsi="Times New Roman" w:hint="eastAsia"/>
          <w:color w:val="00B050"/>
          <w:sz w:val="18"/>
          <w:szCs w:val="18"/>
        </w:rPr>
        <w:t>图</w:t>
      </w:r>
      <w:r w:rsidR="00A24B65">
        <w:rPr>
          <w:rFonts w:ascii="Times New Roman" w:hAnsi="Times New Roman" w:hint="eastAsia"/>
          <w:color w:val="00B050"/>
          <w:sz w:val="18"/>
          <w:szCs w:val="18"/>
        </w:rPr>
        <w:t>6</w:t>
      </w:r>
      <w:r>
        <w:rPr>
          <w:rFonts w:hint="eastAsia"/>
          <w:color w:val="35A543"/>
          <w:sz w:val="18"/>
          <w:szCs w:val="18"/>
        </w:rPr>
        <w:t>澳洲矿山</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noProof/>
        </w:rPr>
        <w:t xml:space="preserve">     </w:t>
      </w:r>
      <w:r>
        <w:rPr>
          <w:rFonts w:hint="eastAsia"/>
          <w:noProof/>
        </w:rPr>
        <w:t xml:space="preserve">          </w:t>
      </w:r>
      <w:r w:rsidRPr="00B4080E">
        <w:rPr>
          <w:noProof/>
        </w:rPr>
        <w:t xml:space="preserve"> </w:t>
      </w:r>
      <w:r>
        <w:rPr>
          <w:rFonts w:hint="eastAsia"/>
          <w:noProof/>
        </w:rPr>
        <w:t xml:space="preserve">   </w:t>
      </w:r>
      <w:r w:rsidR="00E3447E">
        <w:rPr>
          <w:rFonts w:hint="eastAsia"/>
          <w:noProof/>
        </w:rPr>
        <w:t xml:space="preserve">   </w:t>
      </w:r>
      <w:r w:rsidR="00075477" w:rsidRPr="00774675">
        <w:rPr>
          <w:noProof/>
        </w:rPr>
        <w:drawing>
          <wp:inline distT="0" distB="0" distL="0" distR="0">
            <wp:extent cx="2560320" cy="181292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1812925"/>
                    </a:xfrm>
                    <a:prstGeom prst="rect">
                      <a:avLst/>
                    </a:prstGeom>
                    <a:noFill/>
                    <a:ln>
                      <a:noFill/>
                    </a:ln>
                  </pic:spPr>
                </pic:pic>
              </a:graphicData>
            </a:graphic>
          </wp:inline>
        </w:drawing>
      </w:r>
      <w:r w:rsidR="006D7D2E">
        <w:rPr>
          <w:rFonts w:hint="eastAsia"/>
          <w:noProof/>
        </w:rPr>
        <w:t xml:space="preserve">    </w:t>
      </w:r>
      <w:r w:rsidR="00075477" w:rsidRPr="00774675">
        <w:rPr>
          <w:noProof/>
        </w:rPr>
        <w:drawing>
          <wp:inline distT="0" distB="0" distL="0" distR="0">
            <wp:extent cx="2917825" cy="17176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825" cy="1717675"/>
                    </a:xfrm>
                    <a:prstGeom prst="rect">
                      <a:avLst/>
                    </a:prstGeom>
                    <a:noFill/>
                    <a:ln>
                      <a:noFill/>
                    </a:ln>
                  </pic:spPr>
                </pic:pic>
              </a:graphicData>
            </a:graphic>
          </wp:inline>
        </w:drawing>
      </w:r>
    </w:p>
    <w:p w:rsidR="00900FC8" w:rsidRDefault="00900FC8" w:rsidP="00900FC8">
      <w:pPr>
        <w:spacing w:line="312" w:lineRule="auto"/>
        <w:ind w:firstLineChars="200" w:firstLine="360"/>
        <w:jc w:val="center"/>
        <w:rPr>
          <w:rFonts w:ascii="Times New Roman" w:hAnsi="Times New Roman" w:hint="eastAsia"/>
          <w:color w:val="00B050"/>
          <w:sz w:val="18"/>
          <w:szCs w:val="18"/>
        </w:rPr>
      </w:pPr>
      <w:r w:rsidRPr="00760CF8">
        <w:rPr>
          <w:rFonts w:hint="eastAsia"/>
          <w:color w:val="35A543"/>
          <w:sz w:val="18"/>
          <w:szCs w:val="18"/>
        </w:rPr>
        <w:t>数据来源：</w:t>
      </w:r>
      <w:r w:rsidRPr="00760CF8">
        <w:rPr>
          <w:rFonts w:ascii="Times New Roman" w:hAnsi="Times New Roman" w:hint="eastAsia"/>
          <w:color w:val="00B050"/>
          <w:sz w:val="18"/>
          <w:szCs w:val="18"/>
        </w:rPr>
        <w:t>Mysteel</w:t>
      </w:r>
      <w:r w:rsidRPr="00760CF8">
        <w:rPr>
          <w:rFonts w:hint="eastAsia"/>
          <w:color w:val="35A543"/>
          <w:sz w:val="18"/>
          <w:szCs w:val="18"/>
        </w:rPr>
        <w:t xml:space="preserve">  </w:t>
      </w:r>
      <w:r w:rsidRPr="00760CF8">
        <w:rPr>
          <w:rFonts w:hint="eastAsia"/>
          <w:color w:val="35A543"/>
          <w:sz w:val="18"/>
          <w:szCs w:val="18"/>
        </w:rPr>
        <w:t>中钢期货</w:t>
      </w:r>
      <w:r w:rsidRPr="00760CF8">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900FC8" w:rsidRPr="00760CF8" w:rsidRDefault="00900FC8" w:rsidP="00900FC8">
      <w:pPr>
        <w:spacing w:line="312" w:lineRule="auto"/>
        <w:ind w:firstLineChars="200" w:firstLine="420"/>
        <w:jc w:val="center"/>
        <w:rPr>
          <w:rFonts w:ascii="Times New Roman" w:hAnsi="Times New Roman"/>
        </w:rPr>
      </w:pPr>
    </w:p>
    <w:p w:rsidR="00900FC8" w:rsidRPr="00A11AA8" w:rsidRDefault="00900FC8" w:rsidP="00900FC8">
      <w:pPr>
        <w:snapToGrid w:val="0"/>
        <w:spacing w:line="360" w:lineRule="auto"/>
        <w:jc w:val="center"/>
        <w:rPr>
          <w:b/>
          <w:color w:val="35A543"/>
          <w:sz w:val="18"/>
          <w:szCs w:val="18"/>
        </w:rPr>
      </w:pPr>
      <w:r>
        <w:rPr>
          <w:rFonts w:hint="eastAsia"/>
          <w:color w:val="35A543"/>
          <w:sz w:val="18"/>
          <w:szCs w:val="18"/>
        </w:rPr>
        <w:t xml:space="preserve"> </w:t>
      </w:r>
      <w:r w:rsidRPr="00760CF8">
        <w:rPr>
          <w:rFonts w:hint="eastAsia"/>
          <w:color w:val="35A543"/>
          <w:sz w:val="18"/>
          <w:szCs w:val="18"/>
        </w:rPr>
        <w:t xml:space="preserve"> </w:t>
      </w:r>
      <w:r w:rsidRPr="00760CF8">
        <w:rPr>
          <w:rFonts w:hint="eastAsia"/>
          <w:color w:val="35A543"/>
          <w:sz w:val="18"/>
          <w:szCs w:val="18"/>
        </w:rPr>
        <w:t>图</w:t>
      </w:r>
      <w:r w:rsidR="00A24B65">
        <w:rPr>
          <w:rFonts w:hint="eastAsia"/>
          <w:color w:val="35A543"/>
          <w:sz w:val="18"/>
          <w:szCs w:val="18"/>
        </w:rPr>
        <w:t>7</w:t>
      </w:r>
      <w:r>
        <w:rPr>
          <w:rFonts w:hint="eastAsia"/>
          <w:color w:val="35A543"/>
          <w:sz w:val="18"/>
          <w:szCs w:val="18"/>
        </w:rPr>
        <w:t>巴西矿山</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color w:val="35A543"/>
          <w:sz w:val="18"/>
          <w:szCs w:val="18"/>
        </w:rPr>
        <w:t xml:space="preserve">                   </w:t>
      </w:r>
      <w:r w:rsidRPr="00760CF8">
        <w:rPr>
          <w:rFonts w:ascii="Times New Roman" w:hAnsi="Times New Roman" w:hint="eastAsia"/>
          <w:color w:val="00B050"/>
          <w:sz w:val="18"/>
          <w:szCs w:val="18"/>
        </w:rPr>
        <w:t>图</w:t>
      </w:r>
      <w:r w:rsidR="00A24B65">
        <w:rPr>
          <w:rFonts w:ascii="Times New Roman" w:hAnsi="Times New Roman" w:hint="eastAsia"/>
          <w:color w:val="00B050"/>
          <w:sz w:val="18"/>
          <w:szCs w:val="18"/>
        </w:rPr>
        <w:t>8</w:t>
      </w:r>
      <w:r>
        <w:rPr>
          <w:rFonts w:hint="eastAsia"/>
          <w:color w:val="35A543"/>
          <w:sz w:val="18"/>
          <w:szCs w:val="18"/>
        </w:rPr>
        <w:t>巴西淡水河谷</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noProof/>
        </w:rPr>
        <w:t xml:space="preserve">     </w:t>
      </w:r>
      <w:r>
        <w:rPr>
          <w:rFonts w:hint="eastAsia"/>
          <w:noProof/>
        </w:rPr>
        <w:t xml:space="preserve">          </w:t>
      </w:r>
      <w:r w:rsidRPr="00FF0C40">
        <w:rPr>
          <w:noProof/>
        </w:rPr>
        <w:t xml:space="preserve"> </w:t>
      </w:r>
      <w:r>
        <w:rPr>
          <w:rFonts w:hint="eastAsia"/>
          <w:noProof/>
        </w:rPr>
        <w:t xml:space="preserve">       </w:t>
      </w:r>
      <w:r w:rsidR="00E3447E">
        <w:rPr>
          <w:rFonts w:hint="eastAsia"/>
          <w:noProof/>
        </w:rPr>
        <w:t xml:space="preserve">    </w:t>
      </w:r>
      <w:r w:rsidR="00075477" w:rsidRPr="00774675">
        <w:rPr>
          <w:noProof/>
        </w:rPr>
        <w:drawing>
          <wp:inline distT="0" distB="0" distL="0" distR="0">
            <wp:extent cx="2799080" cy="19716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9080" cy="1971675"/>
                    </a:xfrm>
                    <a:prstGeom prst="rect">
                      <a:avLst/>
                    </a:prstGeom>
                    <a:noFill/>
                    <a:ln>
                      <a:noFill/>
                    </a:ln>
                  </pic:spPr>
                </pic:pic>
              </a:graphicData>
            </a:graphic>
          </wp:inline>
        </w:drawing>
      </w:r>
      <w:r w:rsidR="006D7D2E">
        <w:rPr>
          <w:rFonts w:hint="eastAsia"/>
          <w:noProof/>
        </w:rPr>
        <w:t xml:space="preserve">     </w:t>
      </w:r>
      <w:r w:rsidR="00075477" w:rsidRPr="00774675">
        <w:rPr>
          <w:noProof/>
        </w:rPr>
        <w:drawing>
          <wp:inline distT="0" distB="0" distL="0" distR="0">
            <wp:extent cx="2695575" cy="183705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1837055"/>
                    </a:xfrm>
                    <a:prstGeom prst="rect">
                      <a:avLst/>
                    </a:prstGeom>
                    <a:noFill/>
                    <a:ln>
                      <a:noFill/>
                    </a:ln>
                  </pic:spPr>
                </pic:pic>
              </a:graphicData>
            </a:graphic>
          </wp:inline>
        </w:drawing>
      </w:r>
    </w:p>
    <w:p w:rsidR="00900FC8" w:rsidRPr="00760CF8" w:rsidRDefault="00900FC8" w:rsidP="00900FC8">
      <w:pPr>
        <w:spacing w:line="312" w:lineRule="auto"/>
        <w:ind w:firstLineChars="200" w:firstLine="360"/>
        <w:jc w:val="center"/>
        <w:rPr>
          <w:rFonts w:ascii="Times New Roman" w:hAnsi="Times New Roman"/>
        </w:rPr>
      </w:pPr>
      <w:r w:rsidRPr="00760CF8">
        <w:rPr>
          <w:rFonts w:hint="eastAsia"/>
          <w:color w:val="35A543"/>
          <w:sz w:val="18"/>
          <w:szCs w:val="18"/>
        </w:rPr>
        <w:t>数据来源：</w:t>
      </w:r>
      <w:r w:rsidRPr="00760CF8">
        <w:rPr>
          <w:rFonts w:ascii="Times New Roman" w:hAnsi="Times New Roman" w:hint="eastAsia"/>
          <w:color w:val="00B050"/>
          <w:sz w:val="18"/>
          <w:szCs w:val="18"/>
        </w:rPr>
        <w:t>Mysteel</w:t>
      </w:r>
      <w:r w:rsidRPr="00760CF8">
        <w:rPr>
          <w:rFonts w:hint="eastAsia"/>
          <w:color w:val="35A543"/>
          <w:sz w:val="18"/>
          <w:szCs w:val="18"/>
        </w:rPr>
        <w:t xml:space="preserve">  </w:t>
      </w:r>
      <w:r w:rsidRPr="00760CF8">
        <w:rPr>
          <w:rFonts w:hint="eastAsia"/>
          <w:color w:val="35A543"/>
          <w:sz w:val="18"/>
          <w:szCs w:val="18"/>
        </w:rPr>
        <w:t>中钢期货</w:t>
      </w:r>
      <w:r w:rsidRPr="00760CF8">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900FC8" w:rsidRDefault="00900FC8" w:rsidP="00900FC8">
      <w:pPr>
        <w:snapToGrid w:val="0"/>
        <w:spacing w:line="360" w:lineRule="auto"/>
        <w:jc w:val="center"/>
        <w:rPr>
          <w:rFonts w:ascii="宋体" w:hAnsi="宋体" w:hint="eastAsia"/>
          <w:color w:val="000000"/>
        </w:rPr>
      </w:pPr>
    </w:p>
    <w:p w:rsidR="00900FC8" w:rsidRDefault="00900FC8" w:rsidP="00900FC8">
      <w:pPr>
        <w:snapToGrid w:val="0"/>
        <w:spacing w:line="360" w:lineRule="auto"/>
        <w:jc w:val="center"/>
        <w:rPr>
          <w:rFonts w:ascii="宋体" w:hAnsi="宋体" w:hint="eastAsia"/>
          <w:color w:val="000000"/>
        </w:rPr>
      </w:pPr>
    </w:p>
    <w:p w:rsidR="00900FC8" w:rsidRPr="00760CF8" w:rsidRDefault="00900FC8" w:rsidP="00900FC8">
      <w:pPr>
        <w:snapToGrid w:val="0"/>
        <w:spacing w:line="360" w:lineRule="auto"/>
        <w:jc w:val="center"/>
        <w:rPr>
          <w:color w:val="35A543"/>
          <w:sz w:val="18"/>
          <w:szCs w:val="18"/>
        </w:rPr>
      </w:pPr>
      <w:r>
        <w:rPr>
          <w:rFonts w:hint="eastAsia"/>
          <w:color w:val="35A543"/>
          <w:sz w:val="18"/>
          <w:szCs w:val="18"/>
        </w:rPr>
        <w:t xml:space="preserve">          </w:t>
      </w:r>
      <w:r w:rsidRPr="00760CF8">
        <w:rPr>
          <w:rFonts w:hint="eastAsia"/>
          <w:color w:val="35A543"/>
          <w:sz w:val="18"/>
          <w:szCs w:val="18"/>
        </w:rPr>
        <w:t xml:space="preserve"> </w:t>
      </w:r>
      <w:r w:rsidRPr="00760CF8">
        <w:rPr>
          <w:rFonts w:hint="eastAsia"/>
          <w:color w:val="35A543"/>
          <w:sz w:val="18"/>
          <w:szCs w:val="18"/>
        </w:rPr>
        <w:t>图</w:t>
      </w:r>
      <w:r w:rsidR="008A7F34">
        <w:rPr>
          <w:rFonts w:hint="eastAsia"/>
          <w:color w:val="35A543"/>
          <w:sz w:val="18"/>
          <w:szCs w:val="18"/>
        </w:rPr>
        <w:t>9</w:t>
      </w:r>
      <w:r>
        <w:rPr>
          <w:rFonts w:hint="eastAsia"/>
          <w:color w:val="35A543"/>
          <w:sz w:val="18"/>
          <w:szCs w:val="18"/>
        </w:rPr>
        <w:t>澳洲力拓</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color w:val="35A543"/>
          <w:sz w:val="18"/>
          <w:szCs w:val="18"/>
        </w:rPr>
        <w:t xml:space="preserve">                   </w:t>
      </w:r>
      <w:r w:rsidRPr="00760CF8">
        <w:rPr>
          <w:rFonts w:ascii="Times New Roman" w:hAnsi="Times New Roman" w:hint="eastAsia"/>
          <w:color w:val="00B050"/>
          <w:sz w:val="18"/>
          <w:szCs w:val="18"/>
        </w:rPr>
        <w:t>图</w:t>
      </w:r>
      <w:r w:rsidR="008A7F34">
        <w:rPr>
          <w:rFonts w:ascii="Times New Roman" w:hAnsi="Times New Roman" w:hint="eastAsia"/>
          <w:color w:val="00B050"/>
          <w:sz w:val="18"/>
          <w:szCs w:val="18"/>
        </w:rPr>
        <w:t>10</w:t>
      </w:r>
      <w:r>
        <w:rPr>
          <w:rFonts w:hint="eastAsia"/>
          <w:color w:val="35A543"/>
          <w:sz w:val="18"/>
          <w:szCs w:val="18"/>
        </w:rPr>
        <w:t>澳洲必和必拓</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noProof/>
        </w:rPr>
        <w:t xml:space="preserve">     </w:t>
      </w:r>
      <w:r>
        <w:rPr>
          <w:rFonts w:hint="eastAsia"/>
          <w:noProof/>
        </w:rPr>
        <w:t xml:space="preserve">                </w:t>
      </w:r>
      <w:r w:rsidRPr="00FF0C40">
        <w:rPr>
          <w:noProof/>
        </w:rPr>
        <w:t xml:space="preserve"> </w:t>
      </w:r>
      <w:r>
        <w:rPr>
          <w:rFonts w:hint="eastAsia"/>
          <w:noProof/>
        </w:rPr>
        <w:t xml:space="preserve">    </w:t>
      </w:r>
      <w:r w:rsidRPr="003510B3">
        <w:rPr>
          <w:noProof/>
        </w:rPr>
        <w:t xml:space="preserve"> </w:t>
      </w:r>
      <w:r>
        <w:rPr>
          <w:rFonts w:hint="eastAsia"/>
          <w:noProof/>
        </w:rPr>
        <w:t xml:space="preserve">   </w:t>
      </w:r>
      <w:r w:rsidR="00E3447E">
        <w:rPr>
          <w:rFonts w:hint="eastAsia"/>
          <w:noProof/>
        </w:rPr>
        <w:t xml:space="preserve">   </w:t>
      </w:r>
      <w:r w:rsidR="00075477" w:rsidRPr="00774675">
        <w:rPr>
          <w:noProof/>
        </w:rPr>
        <w:lastRenderedPageBreak/>
        <w:drawing>
          <wp:inline distT="0" distB="0" distL="0" distR="0">
            <wp:extent cx="2854325" cy="17970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1797050"/>
                    </a:xfrm>
                    <a:prstGeom prst="rect">
                      <a:avLst/>
                    </a:prstGeom>
                    <a:noFill/>
                    <a:ln>
                      <a:noFill/>
                    </a:ln>
                  </pic:spPr>
                </pic:pic>
              </a:graphicData>
            </a:graphic>
          </wp:inline>
        </w:drawing>
      </w:r>
      <w:r w:rsidR="006D7D2E">
        <w:rPr>
          <w:rFonts w:hint="eastAsia"/>
          <w:noProof/>
        </w:rPr>
        <w:t xml:space="preserve">    </w:t>
      </w:r>
      <w:r w:rsidR="00075477" w:rsidRPr="00774675">
        <w:rPr>
          <w:noProof/>
        </w:rPr>
        <w:drawing>
          <wp:inline distT="0" distB="0" distL="0" distR="0">
            <wp:extent cx="2632075" cy="167767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2075" cy="1677670"/>
                    </a:xfrm>
                    <a:prstGeom prst="rect">
                      <a:avLst/>
                    </a:prstGeom>
                    <a:noFill/>
                    <a:ln>
                      <a:noFill/>
                    </a:ln>
                  </pic:spPr>
                </pic:pic>
              </a:graphicData>
            </a:graphic>
          </wp:inline>
        </w:drawing>
      </w:r>
    </w:p>
    <w:p w:rsidR="00900FC8" w:rsidRPr="00760CF8" w:rsidRDefault="00900FC8" w:rsidP="00900FC8">
      <w:pPr>
        <w:spacing w:line="312" w:lineRule="auto"/>
        <w:ind w:firstLineChars="200" w:firstLine="360"/>
        <w:jc w:val="center"/>
        <w:rPr>
          <w:rFonts w:ascii="Times New Roman" w:hAnsi="Times New Roman"/>
        </w:rPr>
      </w:pPr>
      <w:r w:rsidRPr="00760CF8">
        <w:rPr>
          <w:rFonts w:hint="eastAsia"/>
          <w:color w:val="35A543"/>
          <w:sz w:val="18"/>
          <w:szCs w:val="18"/>
        </w:rPr>
        <w:t>数据来源：</w:t>
      </w:r>
      <w:r w:rsidRPr="00760CF8">
        <w:rPr>
          <w:rFonts w:ascii="Times New Roman" w:hAnsi="Times New Roman" w:hint="eastAsia"/>
          <w:color w:val="00B050"/>
          <w:sz w:val="18"/>
          <w:szCs w:val="18"/>
        </w:rPr>
        <w:t>Mysteel</w:t>
      </w:r>
      <w:r w:rsidRPr="00760CF8">
        <w:rPr>
          <w:rFonts w:hint="eastAsia"/>
          <w:color w:val="35A543"/>
          <w:sz w:val="18"/>
          <w:szCs w:val="18"/>
        </w:rPr>
        <w:t xml:space="preserve">  </w:t>
      </w:r>
      <w:r w:rsidRPr="00760CF8">
        <w:rPr>
          <w:rFonts w:hint="eastAsia"/>
          <w:color w:val="35A543"/>
          <w:sz w:val="18"/>
          <w:szCs w:val="18"/>
        </w:rPr>
        <w:t>中钢期货</w:t>
      </w:r>
      <w:r w:rsidRPr="00760CF8">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900FC8" w:rsidRDefault="00900FC8" w:rsidP="00900FC8">
      <w:pPr>
        <w:snapToGrid w:val="0"/>
        <w:spacing w:line="360" w:lineRule="auto"/>
        <w:jc w:val="center"/>
        <w:rPr>
          <w:rFonts w:hint="eastAsia"/>
          <w:color w:val="35A543"/>
          <w:sz w:val="18"/>
          <w:szCs w:val="18"/>
        </w:rPr>
      </w:pPr>
      <w:r w:rsidRPr="00760CF8">
        <w:rPr>
          <w:rFonts w:hint="eastAsia"/>
          <w:color w:val="35A543"/>
          <w:sz w:val="18"/>
          <w:szCs w:val="18"/>
        </w:rPr>
        <w:t xml:space="preserve">          </w:t>
      </w:r>
    </w:p>
    <w:p w:rsidR="00900FC8" w:rsidRPr="00760CF8" w:rsidRDefault="00900FC8" w:rsidP="00900FC8">
      <w:pPr>
        <w:snapToGrid w:val="0"/>
        <w:spacing w:line="360" w:lineRule="auto"/>
        <w:jc w:val="center"/>
        <w:rPr>
          <w:color w:val="35A543"/>
          <w:sz w:val="18"/>
          <w:szCs w:val="18"/>
        </w:rPr>
      </w:pPr>
      <w:r w:rsidRPr="00760CF8">
        <w:rPr>
          <w:rFonts w:hint="eastAsia"/>
          <w:color w:val="35A543"/>
          <w:sz w:val="18"/>
          <w:szCs w:val="18"/>
        </w:rPr>
        <w:t xml:space="preserve">  </w:t>
      </w:r>
      <w:r w:rsidRPr="00760CF8">
        <w:rPr>
          <w:rFonts w:hint="eastAsia"/>
          <w:color w:val="35A543"/>
          <w:sz w:val="18"/>
          <w:szCs w:val="18"/>
        </w:rPr>
        <w:t>图</w:t>
      </w:r>
      <w:r w:rsidR="002418DA">
        <w:rPr>
          <w:rFonts w:hint="eastAsia"/>
          <w:color w:val="35A543"/>
          <w:sz w:val="18"/>
          <w:szCs w:val="18"/>
        </w:rPr>
        <w:t>1</w:t>
      </w:r>
      <w:r w:rsidR="008A7F34">
        <w:rPr>
          <w:rFonts w:hint="eastAsia"/>
          <w:color w:val="35A543"/>
          <w:sz w:val="18"/>
          <w:szCs w:val="18"/>
        </w:rPr>
        <w:t>1</w:t>
      </w:r>
      <w:r>
        <w:rPr>
          <w:rFonts w:hint="eastAsia"/>
          <w:color w:val="35A543"/>
          <w:sz w:val="18"/>
          <w:szCs w:val="18"/>
        </w:rPr>
        <w:t>澳洲</w:t>
      </w:r>
      <w:r>
        <w:rPr>
          <w:rFonts w:hint="eastAsia"/>
          <w:color w:val="35A543"/>
          <w:sz w:val="18"/>
          <w:szCs w:val="18"/>
        </w:rPr>
        <w:t>FMG</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color w:val="35A543"/>
          <w:sz w:val="18"/>
          <w:szCs w:val="18"/>
        </w:rPr>
        <w:t xml:space="preserve">                        </w:t>
      </w:r>
      <w:r w:rsidRPr="00760CF8">
        <w:rPr>
          <w:rFonts w:ascii="Times New Roman" w:hAnsi="Times New Roman" w:hint="eastAsia"/>
          <w:color w:val="00B050"/>
          <w:sz w:val="18"/>
          <w:szCs w:val="18"/>
        </w:rPr>
        <w:t>图</w:t>
      </w:r>
      <w:r w:rsidR="002418DA">
        <w:rPr>
          <w:rFonts w:ascii="Times New Roman" w:hAnsi="Times New Roman" w:hint="eastAsia"/>
          <w:color w:val="00B050"/>
          <w:sz w:val="18"/>
          <w:szCs w:val="18"/>
        </w:rPr>
        <w:t>1</w:t>
      </w:r>
      <w:r w:rsidR="008A7F34">
        <w:rPr>
          <w:rFonts w:ascii="Times New Roman" w:hAnsi="Times New Roman" w:hint="eastAsia"/>
          <w:color w:val="00B050"/>
          <w:sz w:val="18"/>
          <w:szCs w:val="18"/>
        </w:rPr>
        <w:t>2</w:t>
      </w:r>
      <w:r>
        <w:rPr>
          <w:rFonts w:ascii="Times New Roman" w:hAnsi="Times New Roman" w:hint="eastAsia"/>
          <w:color w:val="00B050"/>
          <w:sz w:val="18"/>
          <w:szCs w:val="18"/>
        </w:rPr>
        <w:t>全国</w:t>
      </w:r>
      <w:r w:rsidR="009A43AD">
        <w:rPr>
          <w:rFonts w:ascii="Times New Roman" w:hAnsi="Times New Roman" w:hint="eastAsia"/>
          <w:color w:val="00B050"/>
          <w:sz w:val="18"/>
          <w:szCs w:val="18"/>
        </w:rPr>
        <w:t>45</w:t>
      </w:r>
      <w:r>
        <w:rPr>
          <w:rFonts w:ascii="Times New Roman" w:hAnsi="Times New Roman" w:hint="eastAsia"/>
          <w:color w:val="00B050"/>
          <w:sz w:val="18"/>
          <w:szCs w:val="18"/>
        </w:rPr>
        <w:t>港到港</w:t>
      </w:r>
      <w:r w:rsidRPr="00760CF8">
        <w:rPr>
          <w:rFonts w:ascii="Times New Roman" w:hAnsi="Times New Roman" w:hint="eastAsia"/>
          <w:color w:val="00B050"/>
          <w:sz w:val="18"/>
          <w:szCs w:val="18"/>
        </w:rPr>
        <w:t>量</w:t>
      </w:r>
      <w:r w:rsidRPr="00760CF8">
        <w:rPr>
          <w:rFonts w:hint="eastAsia"/>
          <w:color w:val="35A543"/>
          <w:sz w:val="18"/>
          <w:szCs w:val="18"/>
        </w:rPr>
        <w:t>（万吨</w:t>
      </w:r>
      <w:r>
        <w:rPr>
          <w:rFonts w:hint="eastAsia"/>
          <w:color w:val="35A543"/>
          <w:sz w:val="18"/>
          <w:szCs w:val="18"/>
        </w:rPr>
        <w:t>，周度</w:t>
      </w:r>
      <w:r w:rsidRPr="00760CF8">
        <w:rPr>
          <w:rFonts w:hint="eastAsia"/>
          <w:color w:val="35A543"/>
          <w:sz w:val="18"/>
          <w:szCs w:val="18"/>
        </w:rPr>
        <w:t>）</w:t>
      </w:r>
      <w:r>
        <w:rPr>
          <w:rFonts w:hint="eastAsia"/>
          <w:noProof/>
        </w:rPr>
        <w:t xml:space="preserve">           </w:t>
      </w:r>
      <w:r>
        <w:rPr>
          <w:noProof/>
        </w:rPr>
        <w:t xml:space="preserve"> </w:t>
      </w:r>
    </w:p>
    <w:p w:rsidR="00900FC8" w:rsidRDefault="00075477" w:rsidP="00900FC8">
      <w:pPr>
        <w:spacing w:line="312" w:lineRule="auto"/>
        <w:ind w:firstLineChars="200" w:firstLine="420"/>
        <w:jc w:val="center"/>
        <w:rPr>
          <w:rFonts w:ascii="Times New Roman" w:hAnsi="Times New Roman" w:hint="eastAsia"/>
          <w:color w:val="00B050"/>
          <w:sz w:val="18"/>
          <w:szCs w:val="18"/>
        </w:rPr>
      </w:pPr>
      <w:r w:rsidRPr="00774675">
        <w:rPr>
          <w:noProof/>
        </w:rPr>
        <w:drawing>
          <wp:inline distT="0" distB="0" distL="0" distR="0">
            <wp:extent cx="2886075" cy="18446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1844675"/>
                    </a:xfrm>
                    <a:prstGeom prst="rect">
                      <a:avLst/>
                    </a:prstGeom>
                    <a:noFill/>
                    <a:ln>
                      <a:noFill/>
                    </a:ln>
                  </pic:spPr>
                </pic:pic>
              </a:graphicData>
            </a:graphic>
          </wp:inline>
        </w:drawing>
      </w:r>
      <w:r w:rsidR="00900FC8" w:rsidRPr="00A27D91">
        <w:rPr>
          <w:noProof/>
        </w:rPr>
        <w:t xml:space="preserve"> </w:t>
      </w:r>
      <w:r w:rsidR="00900FC8">
        <w:rPr>
          <w:rFonts w:hint="eastAsia"/>
          <w:noProof/>
        </w:rPr>
        <w:t xml:space="preserve">     </w:t>
      </w:r>
      <w:r w:rsidRPr="00774675">
        <w:rPr>
          <w:noProof/>
        </w:rPr>
        <w:drawing>
          <wp:inline distT="0" distB="0" distL="0" distR="0">
            <wp:extent cx="2536190" cy="186880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6190" cy="1868805"/>
                    </a:xfrm>
                    <a:prstGeom prst="rect">
                      <a:avLst/>
                    </a:prstGeom>
                    <a:noFill/>
                    <a:ln>
                      <a:noFill/>
                    </a:ln>
                  </pic:spPr>
                </pic:pic>
              </a:graphicData>
            </a:graphic>
          </wp:inline>
        </w:drawing>
      </w:r>
    </w:p>
    <w:p w:rsidR="00900FC8" w:rsidRDefault="00900FC8" w:rsidP="00900FC8">
      <w:pPr>
        <w:spacing w:line="312" w:lineRule="auto"/>
        <w:ind w:firstLineChars="200" w:firstLine="360"/>
        <w:jc w:val="center"/>
        <w:rPr>
          <w:rFonts w:ascii="Times New Roman" w:hAnsi="Times New Roman" w:hint="eastAsia"/>
          <w:color w:val="00B050"/>
          <w:sz w:val="18"/>
          <w:szCs w:val="18"/>
        </w:rPr>
      </w:pPr>
      <w:r w:rsidRPr="00760CF8">
        <w:rPr>
          <w:rFonts w:hint="eastAsia"/>
          <w:color w:val="35A543"/>
          <w:sz w:val="18"/>
          <w:szCs w:val="18"/>
        </w:rPr>
        <w:t>数据来源：</w:t>
      </w:r>
      <w:r w:rsidRPr="00760CF8">
        <w:rPr>
          <w:rFonts w:ascii="Times New Roman" w:hAnsi="Times New Roman" w:hint="eastAsia"/>
          <w:color w:val="00B050"/>
          <w:sz w:val="18"/>
          <w:szCs w:val="18"/>
        </w:rPr>
        <w:t>Mysteel</w:t>
      </w:r>
      <w:r w:rsidRPr="00760CF8">
        <w:rPr>
          <w:rFonts w:hint="eastAsia"/>
          <w:color w:val="35A543"/>
          <w:sz w:val="18"/>
          <w:szCs w:val="18"/>
        </w:rPr>
        <w:t xml:space="preserve">  </w:t>
      </w:r>
      <w:r w:rsidRPr="00760CF8">
        <w:rPr>
          <w:rFonts w:hint="eastAsia"/>
          <w:color w:val="35A543"/>
          <w:sz w:val="18"/>
          <w:szCs w:val="18"/>
        </w:rPr>
        <w:t>中钢期货</w:t>
      </w:r>
      <w:r w:rsidRPr="00760CF8">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900FC8" w:rsidRDefault="00900FC8" w:rsidP="00900FC8">
      <w:pPr>
        <w:spacing w:after="120" w:line="312" w:lineRule="auto"/>
        <w:ind w:firstLineChars="196" w:firstLine="412"/>
        <w:rPr>
          <w:rFonts w:ascii="宋体" w:hAnsi="宋体" w:hint="eastAsia"/>
          <w:color w:val="000000"/>
        </w:rPr>
      </w:pPr>
    </w:p>
    <w:p w:rsidR="00900FC8" w:rsidRPr="00BD061B" w:rsidRDefault="00900FC8" w:rsidP="00BD061B">
      <w:pPr>
        <w:spacing w:after="120" w:line="312" w:lineRule="auto"/>
        <w:ind w:firstLineChars="196" w:firstLine="412"/>
        <w:rPr>
          <w:rFonts w:ascii="宋体" w:hAnsi="宋体" w:hint="eastAsia"/>
          <w:color w:val="000000"/>
        </w:rPr>
      </w:pPr>
    </w:p>
    <w:p w:rsidR="001902EA" w:rsidRDefault="007B67D6" w:rsidP="0065406D">
      <w:pPr>
        <w:spacing w:line="360" w:lineRule="auto"/>
        <w:rPr>
          <w:rFonts w:hint="eastAsia"/>
          <w:b/>
        </w:rPr>
      </w:pPr>
      <w:r>
        <w:rPr>
          <w:rFonts w:hint="eastAsia"/>
          <w:b/>
        </w:rPr>
        <w:t>三、需求端：</w:t>
      </w:r>
      <w:r w:rsidR="00E57CC5">
        <w:rPr>
          <w:rFonts w:hint="eastAsia"/>
          <w:b/>
        </w:rPr>
        <w:t>钢厂限产趋于宽松</w:t>
      </w:r>
      <w:r w:rsidR="00E57CC5">
        <w:rPr>
          <w:rFonts w:hint="eastAsia"/>
          <w:b/>
        </w:rPr>
        <w:t xml:space="preserve"> </w:t>
      </w:r>
      <w:r w:rsidR="0004259F">
        <w:rPr>
          <w:rFonts w:hint="eastAsia"/>
          <w:b/>
        </w:rPr>
        <w:t>国内需求</w:t>
      </w:r>
      <w:r w:rsidR="00444747">
        <w:rPr>
          <w:rFonts w:hint="eastAsia"/>
          <w:b/>
        </w:rPr>
        <w:t>边际回升</w:t>
      </w:r>
    </w:p>
    <w:p w:rsidR="00D70AF6" w:rsidRDefault="00736912" w:rsidP="00E57CC5">
      <w:pPr>
        <w:spacing w:after="120" w:line="312" w:lineRule="auto"/>
        <w:ind w:firstLineChars="196" w:firstLine="412"/>
        <w:rPr>
          <w:rFonts w:ascii="宋体" w:hAnsi="宋体" w:hint="eastAsia"/>
          <w:color w:val="000000"/>
        </w:rPr>
      </w:pPr>
      <w:r>
        <w:rPr>
          <w:rFonts w:ascii="宋体" w:hAnsi="宋体" w:hint="eastAsia"/>
          <w:color w:val="000000"/>
        </w:rPr>
        <w:t>根据我的钢铁</w:t>
      </w:r>
      <w:r w:rsidR="00BC7443">
        <w:rPr>
          <w:rFonts w:ascii="宋体" w:hAnsi="宋体" w:hint="eastAsia"/>
          <w:color w:val="000000"/>
        </w:rPr>
        <w:t>全国247家钢厂铁水统计</w:t>
      </w:r>
      <w:r w:rsidR="003B1389">
        <w:rPr>
          <w:rFonts w:ascii="宋体" w:hAnsi="宋体" w:hint="eastAsia"/>
          <w:color w:val="000000"/>
        </w:rPr>
        <w:t>口径</w:t>
      </w:r>
      <w:r w:rsidR="00BC7443">
        <w:rPr>
          <w:rFonts w:ascii="宋体" w:hAnsi="宋体" w:hint="eastAsia"/>
          <w:color w:val="000000"/>
        </w:rPr>
        <w:t>，2021年日均铁水产量为228万吨，</w:t>
      </w:r>
      <w:r w:rsidR="00444747">
        <w:rPr>
          <w:rFonts w:ascii="宋体" w:hAnsi="宋体" w:hint="eastAsia"/>
          <w:color w:val="000000"/>
        </w:rPr>
        <w:t>其中</w:t>
      </w:r>
      <w:r w:rsidR="009F26D7">
        <w:rPr>
          <w:rFonts w:ascii="宋体" w:hAnsi="宋体" w:hint="eastAsia"/>
          <w:color w:val="000000"/>
        </w:rPr>
        <w:t>2021上半年日均铁水产量为240.5万吨，下半年为216万吨/日，其中11月、12月份基本保持在200万吨/日附近</w:t>
      </w:r>
      <w:r w:rsidR="0004259F">
        <w:rPr>
          <w:rFonts w:ascii="宋体" w:hAnsi="宋体" w:hint="eastAsia"/>
          <w:color w:val="000000"/>
        </w:rPr>
        <w:t>，当前铁水水平</w:t>
      </w:r>
      <w:r w:rsidR="00444747">
        <w:rPr>
          <w:rFonts w:ascii="宋体" w:hAnsi="宋体" w:hint="eastAsia"/>
          <w:color w:val="000000"/>
        </w:rPr>
        <w:t>回升至2</w:t>
      </w:r>
      <w:r w:rsidR="00E57CC5">
        <w:rPr>
          <w:rFonts w:ascii="宋体" w:hAnsi="宋体" w:hint="eastAsia"/>
          <w:color w:val="000000"/>
        </w:rPr>
        <w:t>06</w:t>
      </w:r>
      <w:r w:rsidR="00444747">
        <w:rPr>
          <w:rFonts w:ascii="宋体" w:hAnsi="宋体" w:hint="eastAsia"/>
          <w:color w:val="000000"/>
        </w:rPr>
        <w:t>万吨/日，仍</w:t>
      </w:r>
      <w:r w:rsidR="0004259F">
        <w:rPr>
          <w:rFonts w:ascii="宋体" w:hAnsi="宋体" w:hint="eastAsia"/>
          <w:color w:val="000000"/>
        </w:rPr>
        <w:t>处于预估的全年铁水产量</w:t>
      </w:r>
      <w:r w:rsidR="00444747">
        <w:rPr>
          <w:rFonts w:ascii="宋体" w:hAnsi="宋体" w:hint="eastAsia"/>
          <w:color w:val="000000"/>
        </w:rPr>
        <w:t>中等</w:t>
      </w:r>
      <w:r w:rsidR="0004259F">
        <w:rPr>
          <w:rFonts w:ascii="宋体" w:hAnsi="宋体" w:hint="eastAsia"/>
          <w:color w:val="000000"/>
        </w:rPr>
        <w:t>偏低位置</w:t>
      </w:r>
      <w:r w:rsidR="00E57CC5">
        <w:rPr>
          <w:rFonts w:ascii="宋体" w:hAnsi="宋体" w:hint="eastAsia"/>
          <w:color w:val="000000"/>
        </w:rPr>
        <w:t>，据我的钢铁网调研统计</w:t>
      </w:r>
      <w:r w:rsidR="00313B4D">
        <w:rPr>
          <w:rFonts w:ascii="宋体" w:hAnsi="宋体" w:hint="eastAsia"/>
          <w:color w:val="000000"/>
        </w:rPr>
        <w:t>，</w:t>
      </w:r>
      <w:r w:rsidR="00E57CC5">
        <w:rPr>
          <w:rFonts w:ascii="宋体" w:hAnsi="宋体" w:hint="eastAsia"/>
          <w:color w:val="000000"/>
        </w:rPr>
        <w:t>3月份铁水日均将回升至219万吨，环比增加13.0万吨/日，增幅6.3%</w:t>
      </w:r>
      <w:r w:rsidR="00D70AF6">
        <w:rPr>
          <w:rFonts w:ascii="宋体" w:hAnsi="宋体" w:hint="eastAsia"/>
          <w:color w:val="000000"/>
        </w:rPr>
        <w:t>，</w:t>
      </w:r>
      <w:r w:rsidR="00D70AF6" w:rsidRPr="00997F37">
        <w:rPr>
          <w:rFonts w:ascii="宋体" w:hAnsi="宋体" w:hint="eastAsia"/>
          <w:color w:val="000000"/>
        </w:rPr>
        <w:t>市场整体预期</w:t>
      </w:r>
      <w:r w:rsidR="00D70AF6">
        <w:rPr>
          <w:rFonts w:ascii="宋体" w:hAnsi="宋体" w:hint="eastAsia"/>
          <w:color w:val="000000"/>
        </w:rPr>
        <w:t>铁水仍将有较大增加空间</w:t>
      </w:r>
      <w:r w:rsidR="0004259F">
        <w:rPr>
          <w:rFonts w:ascii="宋体" w:hAnsi="宋体" w:hint="eastAsia"/>
          <w:color w:val="000000"/>
        </w:rPr>
        <w:t>。</w:t>
      </w:r>
      <w:r w:rsidR="00D70AF6">
        <w:rPr>
          <w:rFonts w:ascii="宋体" w:hAnsi="宋体" w:hint="eastAsia"/>
          <w:color w:val="000000"/>
        </w:rPr>
        <w:t>经过春节后三周库存消化，钢厂粉矿库存已经回归合理水平，绝对数量已经处于历年最低水平附近，叠加当前钢厂利润相对可观，后期钢厂复产将较强的补库需求。</w:t>
      </w:r>
    </w:p>
    <w:p w:rsidR="00D70AF6" w:rsidRDefault="00D70AF6" w:rsidP="00D70AF6">
      <w:pPr>
        <w:spacing w:after="120" w:line="312" w:lineRule="auto"/>
        <w:ind w:firstLineChars="196" w:firstLine="353"/>
        <w:rPr>
          <w:rFonts w:ascii="宋体" w:hAnsi="宋体" w:hint="eastAsia"/>
          <w:color w:val="000000"/>
        </w:rPr>
      </w:pPr>
      <w:r w:rsidRPr="00760CF8">
        <w:rPr>
          <w:rFonts w:hint="eastAsia"/>
          <w:color w:val="35A543"/>
          <w:sz w:val="18"/>
          <w:szCs w:val="18"/>
        </w:rPr>
        <w:t>图</w:t>
      </w:r>
      <w:r>
        <w:rPr>
          <w:rFonts w:hint="eastAsia"/>
          <w:color w:val="35A543"/>
          <w:sz w:val="18"/>
          <w:szCs w:val="18"/>
        </w:rPr>
        <w:t xml:space="preserve">13 </w:t>
      </w:r>
      <w:r>
        <w:rPr>
          <w:rFonts w:hint="eastAsia"/>
          <w:color w:val="35A543"/>
          <w:sz w:val="18"/>
          <w:szCs w:val="18"/>
        </w:rPr>
        <w:t>全国</w:t>
      </w:r>
      <w:r>
        <w:rPr>
          <w:rFonts w:hint="eastAsia"/>
          <w:color w:val="35A543"/>
          <w:sz w:val="18"/>
          <w:szCs w:val="18"/>
        </w:rPr>
        <w:t>247</w:t>
      </w:r>
      <w:r>
        <w:rPr>
          <w:rFonts w:hint="eastAsia"/>
          <w:color w:val="35A543"/>
          <w:sz w:val="18"/>
          <w:szCs w:val="18"/>
        </w:rPr>
        <w:t>家钢厂日均铁水产量</w:t>
      </w:r>
      <w:r w:rsidRPr="00760CF8">
        <w:rPr>
          <w:rFonts w:hint="eastAsia"/>
          <w:color w:val="35A543"/>
          <w:sz w:val="18"/>
          <w:szCs w:val="18"/>
        </w:rPr>
        <w:t>（</w:t>
      </w:r>
      <w:r>
        <w:rPr>
          <w:rFonts w:hint="eastAsia"/>
          <w:color w:val="35A543"/>
          <w:sz w:val="18"/>
          <w:szCs w:val="18"/>
        </w:rPr>
        <w:t>万吨，周度</w:t>
      </w:r>
      <w:r w:rsidRPr="00760CF8">
        <w:rPr>
          <w:rFonts w:hint="eastAsia"/>
          <w:color w:val="35A543"/>
          <w:sz w:val="18"/>
          <w:szCs w:val="18"/>
        </w:rPr>
        <w:t>）</w:t>
      </w:r>
      <w:r>
        <w:rPr>
          <w:rFonts w:hint="eastAsia"/>
          <w:color w:val="35A543"/>
          <w:sz w:val="18"/>
          <w:szCs w:val="18"/>
        </w:rPr>
        <w:t xml:space="preserve">              </w:t>
      </w:r>
      <w:r w:rsidRPr="00760CF8">
        <w:rPr>
          <w:rFonts w:hint="eastAsia"/>
          <w:color w:val="35A543"/>
          <w:sz w:val="18"/>
          <w:szCs w:val="18"/>
        </w:rPr>
        <w:t>图</w:t>
      </w:r>
      <w:r>
        <w:rPr>
          <w:rFonts w:hint="eastAsia"/>
          <w:color w:val="35A543"/>
          <w:sz w:val="18"/>
          <w:szCs w:val="18"/>
        </w:rPr>
        <w:t xml:space="preserve">14 </w:t>
      </w:r>
      <w:r>
        <w:rPr>
          <w:rFonts w:hint="eastAsia"/>
          <w:color w:val="35A543"/>
          <w:sz w:val="18"/>
          <w:szCs w:val="18"/>
        </w:rPr>
        <w:t>全国</w:t>
      </w:r>
      <w:r>
        <w:rPr>
          <w:rFonts w:hint="eastAsia"/>
          <w:color w:val="35A543"/>
          <w:sz w:val="18"/>
          <w:szCs w:val="18"/>
        </w:rPr>
        <w:t>64</w:t>
      </w:r>
      <w:r>
        <w:rPr>
          <w:rFonts w:hint="eastAsia"/>
          <w:color w:val="35A543"/>
          <w:sz w:val="18"/>
          <w:szCs w:val="18"/>
        </w:rPr>
        <w:t>家钢厂粉矿总库存</w:t>
      </w:r>
      <w:r w:rsidRPr="00760CF8">
        <w:rPr>
          <w:rFonts w:hint="eastAsia"/>
          <w:color w:val="35A543"/>
          <w:sz w:val="18"/>
          <w:szCs w:val="18"/>
        </w:rPr>
        <w:t>（</w:t>
      </w:r>
      <w:r>
        <w:rPr>
          <w:rFonts w:hint="eastAsia"/>
          <w:color w:val="35A543"/>
          <w:sz w:val="18"/>
          <w:szCs w:val="18"/>
        </w:rPr>
        <w:t>万吨，周度</w:t>
      </w:r>
      <w:r w:rsidRPr="00760CF8">
        <w:rPr>
          <w:rFonts w:hint="eastAsia"/>
          <w:color w:val="35A543"/>
          <w:sz w:val="18"/>
          <w:szCs w:val="18"/>
        </w:rPr>
        <w:t>）</w:t>
      </w:r>
    </w:p>
    <w:p w:rsidR="007B67D6" w:rsidRPr="00E57CC5" w:rsidRDefault="00075477" w:rsidP="00D70AF6">
      <w:pPr>
        <w:spacing w:after="120" w:line="312" w:lineRule="auto"/>
        <w:ind w:firstLine="420"/>
        <w:rPr>
          <w:rFonts w:ascii="宋体" w:hAnsi="宋体" w:hint="eastAsia"/>
          <w:color w:val="000000"/>
        </w:rPr>
      </w:pPr>
      <w:r w:rsidRPr="00774675">
        <w:rPr>
          <w:noProof/>
        </w:rPr>
        <w:lastRenderedPageBreak/>
        <w:drawing>
          <wp:inline distT="0" distB="0" distL="0" distR="0">
            <wp:extent cx="2751455" cy="167005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1455" cy="1670050"/>
                    </a:xfrm>
                    <a:prstGeom prst="rect">
                      <a:avLst/>
                    </a:prstGeom>
                    <a:noFill/>
                    <a:ln>
                      <a:noFill/>
                    </a:ln>
                  </pic:spPr>
                </pic:pic>
              </a:graphicData>
            </a:graphic>
          </wp:inline>
        </w:drawing>
      </w:r>
      <w:r w:rsidR="00D70AF6">
        <w:rPr>
          <w:rFonts w:hint="eastAsia"/>
          <w:noProof/>
        </w:rPr>
        <w:t xml:space="preserve">  </w:t>
      </w:r>
      <w:r w:rsidRPr="00774675">
        <w:rPr>
          <w:noProof/>
        </w:rPr>
        <w:drawing>
          <wp:inline distT="0" distB="0" distL="0" distR="0">
            <wp:extent cx="3037205" cy="156654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7205" cy="1566545"/>
                    </a:xfrm>
                    <a:prstGeom prst="rect">
                      <a:avLst/>
                    </a:prstGeom>
                    <a:noFill/>
                    <a:ln>
                      <a:noFill/>
                    </a:ln>
                  </pic:spPr>
                </pic:pic>
              </a:graphicData>
            </a:graphic>
          </wp:inline>
        </w:drawing>
      </w:r>
    </w:p>
    <w:p w:rsidR="00770A6D" w:rsidRDefault="00E57CC5" w:rsidP="0065406D">
      <w:pPr>
        <w:spacing w:after="120" w:line="312" w:lineRule="auto"/>
        <w:ind w:firstLine="420"/>
        <w:jc w:val="center"/>
        <w:rPr>
          <w:rFonts w:ascii="宋体" w:hAnsi="宋体" w:hint="eastAsia"/>
          <w:color w:val="000000"/>
        </w:rPr>
      </w:pPr>
      <w:r>
        <w:rPr>
          <w:rFonts w:hint="eastAsia"/>
          <w:color w:val="35A543"/>
          <w:sz w:val="18"/>
          <w:szCs w:val="18"/>
        </w:rPr>
        <w:t xml:space="preserve">      </w:t>
      </w:r>
      <w:r w:rsidR="00770A6D" w:rsidRPr="00760CF8">
        <w:rPr>
          <w:rFonts w:ascii="Times New Roman" w:hAnsi="Times New Roman" w:hint="eastAsia"/>
          <w:color w:val="00B050"/>
          <w:sz w:val="18"/>
          <w:szCs w:val="18"/>
        </w:rPr>
        <w:t>数据来源：</w:t>
      </w:r>
      <w:r w:rsidR="00770A6D" w:rsidRPr="00760CF8">
        <w:rPr>
          <w:rFonts w:ascii="Times New Roman" w:hAnsi="Times New Roman" w:hint="eastAsia"/>
          <w:color w:val="00B050"/>
          <w:sz w:val="18"/>
          <w:szCs w:val="18"/>
        </w:rPr>
        <w:t xml:space="preserve">Mysteel </w:t>
      </w:r>
      <w:r w:rsidR="00770A6D" w:rsidRPr="00760CF8">
        <w:rPr>
          <w:rFonts w:ascii="Times New Roman" w:hAnsi="Times New Roman"/>
          <w:color w:val="00B050"/>
          <w:sz w:val="18"/>
          <w:szCs w:val="18"/>
        </w:rPr>
        <w:t>中钢期货</w:t>
      </w:r>
    </w:p>
    <w:p w:rsidR="00823C2B" w:rsidRDefault="00823C2B" w:rsidP="00823C2B">
      <w:pPr>
        <w:spacing w:line="360" w:lineRule="auto"/>
        <w:rPr>
          <w:rFonts w:hint="eastAsia"/>
          <w:b/>
        </w:rPr>
      </w:pPr>
      <w:r w:rsidRPr="00823C2B">
        <w:rPr>
          <w:rFonts w:hint="eastAsia"/>
          <w:b/>
        </w:rPr>
        <w:t>四、</w:t>
      </w:r>
      <w:r w:rsidR="008A07AB">
        <w:rPr>
          <w:rFonts w:hint="eastAsia"/>
          <w:b/>
        </w:rPr>
        <w:t>3</w:t>
      </w:r>
      <w:r w:rsidR="00997F37">
        <w:rPr>
          <w:rFonts w:hint="eastAsia"/>
          <w:b/>
        </w:rPr>
        <w:t>月份</w:t>
      </w:r>
      <w:r w:rsidRPr="00823C2B">
        <w:rPr>
          <w:rFonts w:hint="eastAsia"/>
          <w:b/>
        </w:rPr>
        <w:t>行情展望</w:t>
      </w:r>
      <w:r w:rsidR="00997F37">
        <w:rPr>
          <w:rFonts w:hint="eastAsia"/>
          <w:b/>
        </w:rPr>
        <w:t>：</w:t>
      </w:r>
      <w:r w:rsidR="00031CCE">
        <w:rPr>
          <w:rFonts w:hint="eastAsia"/>
          <w:b/>
        </w:rPr>
        <w:t>实际供给</w:t>
      </w:r>
      <w:r w:rsidR="002E3E40">
        <w:rPr>
          <w:rFonts w:hint="eastAsia"/>
          <w:b/>
        </w:rPr>
        <w:t>相对</w:t>
      </w:r>
      <w:r w:rsidR="00031CCE">
        <w:rPr>
          <w:rFonts w:hint="eastAsia"/>
          <w:b/>
        </w:rPr>
        <w:t>偏弱</w:t>
      </w:r>
      <w:r w:rsidR="00031CCE">
        <w:rPr>
          <w:rFonts w:hint="eastAsia"/>
          <w:b/>
        </w:rPr>
        <w:t xml:space="preserve">  </w:t>
      </w:r>
      <w:r w:rsidR="00031CCE">
        <w:rPr>
          <w:rFonts w:hint="eastAsia"/>
          <w:b/>
        </w:rPr>
        <w:t>需求边际回升确定</w:t>
      </w:r>
    </w:p>
    <w:p w:rsidR="002E3E40" w:rsidRDefault="00997F37" w:rsidP="007A56A5">
      <w:pPr>
        <w:spacing w:after="120" w:line="312" w:lineRule="auto"/>
        <w:ind w:firstLineChars="196" w:firstLine="412"/>
        <w:rPr>
          <w:rFonts w:ascii="宋体" w:hAnsi="宋体" w:hint="eastAsia"/>
          <w:color w:val="000000"/>
        </w:rPr>
      </w:pPr>
      <w:r>
        <w:rPr>
          <w:rFonts w:ascii="宋体" w:hAnsi="宋体" w:hint="eastAsia"/>
          <w:color w:val="000000"/>
        </w:rPr>
        <w:t xml:space="preserve"> </w:t>
      </w:r>
      <w:r w:rsidRPr="00997F37">
        <w:rPr>
          <w:rFonts w:ascii="宋体" w:hAnsi="宋体" w:hint="eastAsia"/>
          <w:color w:val="000000"/>
        </w:rPr>
        <w:t>短期随着铁矿石需求边际回升以及</w:t>
      </w:r>
      <w:r w:rsidR="002E3E40">
        <w:rPr>
          <w:rFonts w:ascii="宋体" w:hAnsi="宋体" w:hint="eastAsia"/>
          <w:color w:val="000000"/>
        </w:rPr>
        <w:t>主流矿山实际供应偏弱</w:t>
      </w:r>
      <w:r w:rsidRPr="00997F37">
        <w:rPr>
          <w:rFonts w:ascii="宋体" w:hAnsi="宋体" w:hint="eastAsia"/>
          <w:color w:val="000000"/>
        </w:rPr>
        <w:t>，铁矿石供需关系</w:t>
      </w:r>
      <w:r w:rsidR="002E3E40">
        <w:rPr>
          <w:rFonts w:ascii="宋体" w:hAnsi="宋体" w:hint="eastAsia"/>
          <w:color w:val="000000"/>
        </w:rPr>
        <w:t>阶段性</w:t>
      </w:r>
      <w:r w:rsidRPr="00997F37">
        <w:rPr>
          <w:rFonts w:ascii="宋体" w:hAnsi="宋体" w:hint="eastAsia"/>
          <w:color w:val="000000"/>
        </w:rPr>
        <w:t>由宽松走向平衡偏紧，铁矿石价格走强</w:t>
      </w:r>
      <w:r w:rsidR="002E3E40">
        <w:rPr>
          <w:rFonts w:ascii="宋体" w:hAnsi="宋体" w:hint="eastAsia"/>
          <w:color w:val="000000"/>
        </w:rPr>
        <w:t>存在一定</w:t>
      </w:r>
      <w:r w:rsidR="002E3E40" w:rsidRPr="00997F37">
        <w:rPr>
          <w:rFonts w:ascii="宋体" w:hAnsi="宋体" w:hint="eastAsia"/>
          <w:color w:val="000000"/>
        </w:rPr>
        <w:t>支撑</w:t>
      </w:r>
      <w:r w:rsidRPr="00997F37">
        <w:rPr>
          <w:rFonts w:ascii="宋体" w:hAnsi="宋体" w:hint="eastAsia"/>
          <w:color w:val="000000"/>
        </w:rPr>
        <w:t>，</w:t>
      </w:r>
      <w:r w:rsidR="002E3E40">
        <w:rPr>
          <w:rFonts w:ascii="宋体" w:hAnsi="宋体" w:hint="eastAsia"/>
          <w:color w:val="000000"/>
        </w:rPr>
        <w:t>但当前铁矿石自身政策调控压力较大，叠加原材料保供稳价政策持续性较强，铁矿石盘面向上空间仍受到压制，后期注意政策调控压力。</w:t>
      </w:r>
    </w:p>
    <w:p w:rsidR="00A0057A" w:rsidRPr="00C104A1" w:rsidRDefault="00C104A1" w:rsidP="00C104A1">
      <w:pPr>
        <w:spacing w:line="360" w:lineRule="auto"/>
        <w:jc w:val="center"/>
        <w:rPr>
          <w:rFonts w:ascii="宋体" w:hAnsi="宋体" w:hint="eastAsia"/>
          <w:b/>
          <w:sz w:val="28"/>
          <w:szCs w:val="28"/>
        </w:rPr>
      </w:pPr>
      <w:r w:rsidRPr="002679F4">
        <w:rPr>
          <w:rFonts w:ascii="宋体" w:hAnsi="宋体" w:hint="eastAsia"/>
          <w:b/>
          <w:sz w:val="28"/>
          <w:szCs w:val="28"/>
        </w:rPr>
        <w:t>【操作建议】</w:t>
      </w:r>
    </w:p>
    <w:p w:rsidR="0095728A" w:rsidRDefault="00A0057A" w:rsidP="002E3E40">
      <w:pPr>
        <w:spacing w:after="120" w:line="312" w:lineRule="auto"/>
        <w:ind w:firstLineChars="196" w:firstLine="412"/>
        <w:rPr>
          <w:rFonts w:ascii="宋体" w:hAnsi="宋体" w:hint="eastAsia"/>
          <w:color w:val="000000"/>
        </w:rPr>
      </w:pPr>
      <w:r>
        <w:rPr>
          <w:rFonts w:ascii="宋体" w:hAnsi="宋体" w:hint="eastAsia"/>
          <w:color w:val="000000"/>
        </w:rPr>
        <w:t>根据我们</w:t>
      </w:r>
      <w:r w:rsidR="009268F5">
        <w:rPr>
          <w:rFonts w:ascii="宋体" w:hAnsi="宋体" w:hint="eastAsia"/>
          <w:color w:val="000000"/>
        </w:rPr>
        <w:t>上述研判</w:t>
      </w:r>
      <w:r w:rsidR="00660360">
        <w:rPr>
          <w:rFonts w:ascii="宋体" w:hAnsi="宋体" w:hint="eastAsia"/>
          <w:color w:val="000000"/>
        </w:rPr>
        <w:t>，</w:t>
      </w:r>
      <w:r w:rsidR="009F4E3D">
        <w:rPr>
          <w:rFonts w:ascii="宋体" w:hAnsi="宋体" w:hint="eastAsia"/>
          <w:color w:val="000000"/>
        </w:rPr>
        <w:t>我们认为</w:t>
      </w:r>
      <w:r w:rsidR="0020172C">
        <w:rPr>
          <w:rFonts w:ascii="宋体" w:hAnsi="宋体" w:hint="eastAsia"/>
          <w:color w:val="000000"/>
        </w:rPr>
        <w:t>202</w:t>
      </w:r>
      <w:r w:rsidR="0095728A">
        <w:rPr>
          <w:rFonts w:ascii="宋体" w:hAnsi="宋体" w:hint="eastAsia"/>
          <w:color w:val="000000"/>
        </w:rPr>
        <w:t>2</w:t>
      </w:r>
      <w:r w:rsidR="0020172C">
        <w:rPr>
          <w:rFonts w:ascii="宋体" w:hAnsi="宋体" w:hint="eastAsia"/>
          <w:color w:val="000000"/>
        </w:rPr>
        <w:t>年</w:t>
      </w:r>
      <w:r w:rsidR="002E3E40">
        <w:rPr>
          <w:rFonts w:ascii="宋体" w:hAnsi="宋体" w:hint="eastAsia"/>
          <w:color w:val="000000"/>
        </w:rPr>
        <w:t>3</w:t>
      </w:r>
      <w:r w:rsidR="00997F37">
        <w:rPr>
          <w:rFonts w:ascii="宋体" w:hAnsi="宋体" w:hint="eastAsia"/>
          <w:color w:val="000000"/>
        </w:rPr>
        <w:t>月份</w:t>
      </w:r>
      <w:r w:rsidR="002E3E40">
        <w:rPr>
          <w:rFonts w:ascii="宋体" w:hAnsi="宋体" w:hint="eastAsia"/>
          <w:color w:val="000000"/>
        </w:rPr>
        <w:t>铁矿石需求边际回升较为确定，实际供给相对偏弱，铁矿石供需关系阶段性偏紧，</w:t>
      </w:r>
      <w:r w:rsidR="00997F37">
        <w:rPr>
          <w:rFonts w:ascii="宋体" w:hAnsi="宋体" w:hint="eastAsia"/>
          <w:color w:val="000000"/>
        </w:rPr>
        <w:t>宏观政策积极推动下终端需求预期向好，且当前长流程钢厂利润尚可，</w:t>
      </w:r>
      <w:r w:rsidR="002E3E40">
        <w:rPr>
          <w:rFonts w:ascii="宋体" w:hAnsi="宋体" w:hint="eastAsia"/>
          <w:color w:val="000000"/>
        </w:rPr>
        <w:t>后期钢厂复产格局下补库仍存在空间，</w:t>
      </w:r>
      <w:r w:rsidR="0095728A">
        <w:rPr>
          <w:rFonts w:ascii="宋体" w:hAnsi="宋体" w:hint="eastAsia"/>
          <w:color w:val="000000"/>
        </w:rPr>
        <w:t>重点</w:t>
      </w:r>
      <w:r w:rsidR="00313B4D">
        <w:rPr>
          <w:rFonts w:ascii="宋体" w:hAnsi="宋体" w:hint="eastAsia"/>
          <w:color w:val="000000"/>
        </w:rPr>
        <w:t>钢厂复产力度以及</w:t>
      </w:r>
      <w:r w:rsidR="00997F37">
        <w:rPr>
          <w:rFonts w:ascii="宋体" w:hAnsi="宋体" w:hint="eastAsia"/>
          <w:color w:val="000000"/>
        </w:rPr>
        <w:t>采暖季结束后的阶段性补库</w:t>
      </w:r>
      <w:r w:rsidR="00313B4D">
        <w:rPr>
          <w:rFonts w:ascii="宋体" w:hAnsi="宋体" w:hint="eastAsia"/>
          <w:color w:val="000000"/>
        </w:rPr>
        <w:t>力度，多矿空螺策略依然建议持有。</w:t>
      </w:r>
    </w:p>
    <w:p w:rsidR="007A56A5" w:rsidRDefault="007A56A5" w:rsidP="007A56A5">
      <w:pPr>
        <w:spacing w:after="120" w:line="312" w:lineRule="auto"/>
        <w:ind w:firstLineChars="196" w:firstLine="353"/>
        <w:jc w:val="center"/>
        <w:rPr>
          <w:rFonts w:ascii="宋体" w:hAnsi="宋体" w:hint="eastAsia"/>
          <w:color w:val="000000"/>
        </w:rPr>
      </w:pPr>
      <w:r w:rsidRPr="00760CF8">
        <w:rPr>
          <w:rFonts w:hint="eastAsia"/>
          <w:color w:val="35A543"/>
          <w:sz w:val="18"/>
          <w:szCs w:val="18"/>
        </w:rPr>
        <w:t>图</w:t>
      </w:r>
      <w:r>
        <w:rPr>
          <w:rFonts w:hint="eastAsia"/>
          <w:color w:val="35A543"/>
          <w:sz w:val="18"/>
          <w:szCs w:val="18"/>
        </w:rPr>
        <w:t>1</w:t>
      </w:r>
      <w:r w:rsidR="00F3645B">
        <w:rPr>
          <w:rFonts w:hint="eastAsia"/>
          <w:color w:val="35A543"/>
          <w:sz w:val="18"/>
          <w:szCs w:val="18"/>
        </w:rPr>
        <w:t>9</w:t>
      </w:r>
      <w:r>
        <w:rPr>
          <w:rFonts w:hint="eastAsia"/>
          <w:color w:val="35A543"/>
          <w:sz w:val="18"/>
          <w:szCs w:val="18"/>
        </w:rPr>
        <w:t xml:space="preserve">  2205</w:t>
      </w:r>
      <w:r>
        <w:rPr>
          <w:rFonts w:hint="eastAsia"/>
          <w:color w:val="35A543"/>
          <w:sz w:val="18"/>
          <w:szCs w:val="18"/>
        </w:rPr>
        <w:t>合约螺矿比（日度）</w:t>
      </w:r>
    </w:p>
    <w:p w:rsidR="007A56A5" w:rsidRDefault="00075477" w:rsidP="002E3E40">
      <w:pPr>
        <w:spacing w:after="120" w:line="312" w:lineRule="auto"/>
        <w:jc w:val="center"/>
        <w:rPr>
          <w:rFonts w:ascii="宋体" w:hAnsi="宋体" w:hint="eastAsia"/>
          <w:color w:val="000000"/>
        </w:rPr>
      </w:pPr>
      <w:r w:rsidRPr="00774675">
        <w:rPr>
          <w:noProof/>
        </w:rPr>
        <w:drawing>
          <wp:inline distT="0" distB="0" distL="0" distR="0">
            <wp:extent cx="4364990" cy="220281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4990" cy="2202815"/>
                    </a:xfrm>
                    <a:prstGeom prst="rect">
                      <a:avLst/>
                    </a:prstGeom>
                    <a:noFill/>
                    <a:ln>
                      <a:noFill/>
                    </a:ln>
                  </pic:spPr>
                </pic:pic>
              </a:graphicData>
            </a:graphic>
          </wp:inline>
        </w:drawing>
      </w:r>
    </w:p>
    <w:p w:rsidR="007A56A5" w:rsidRPr="007A56A5" w:rsidRDefault="007A56A5" w:rsidP="007A56A5">
      <w:pPr>
        <w:spacing w:after="120" w:line="312" w:lineRule="auto"/>
        <w:ind w:firstLine="420"/>
        <w:jc w:val="center"/>
        <w:rPr>
          <w:rFonts w:ascii="宋体" w:hAnsi="宋体" w:hint="eastAsia"/>
          <w:color w:val="000000"/>
        </w:rPr>
      </w:pPr>
      <w:r w:rsidRPr="00760CF8">
        <w:rPr>
          <w:rFonts w:ascii="Times New Roman" w:hAnsi="Times New Roman" w:hint="eastAsia"/>
          <w:color w:val="00B050"/>
          <w:sz w:val="18"/>
          <w:szCs w:val="18"/>
        </w:rPr>
        <w:t>数据来源：</w:t>
      </w:r>
      <w:r>
        <w:rPr>
          <w:rFonts w:ascii="Times New Roman" w:hAnsi="Times New Roman" w:hint="eastAsia"/>
          <w:color w:val="00B050"/>
          <w:sz w:val="18"/>
          <w:szCs w:val="18"/>
        </w:rPr>
        <w:t>文华财经</w:t>
      </w:r>
      <w:r w:rsidRPr="00760CF8">
        <w:rPr>
          <w:rFonts w:ascii="Times New Roman" w:hAnsi="Times New Roman" w:hint="eastAsia"/>
          <w:color w:val="00B050"/>
          <w:sz w:val="18"/>
          <w:szCs w:val="18"/>
        </w:rPr>
        <w:t xml:space="preserve"> </w:t>
      </w:r>
      <w:r w:rsidRPr="00760CF8">
        <w:rPr>
          <w:rFonts w:ascii="Times New Roman" w:hAnsi="Times New Roman"/>
          <w:color w:val="00B050"/>
          <w:sz w:val="18"/>
          <w:szCs w:val="18"/>
        </w:rPr>
        <w:t>中钢期货</w:t>
      </w:r>
    </w:p>
    <w:p w:rsidR="00A0057A" w:rsidRPr="00C104A1" w:rsidRDefault="00C104A1" w:rsidP="006C19AB">
      <w:pPr>
        <w:spacing w:after="120" w:line="312" w:lineRule="auto"/>
        <w:ind w:firstLineChars="196" w:firstLine="551"/>
        <w:jc w:val="center"/>
        <w:rPr>
          <w:rFonts w:ascii="宋体" w:hAnsi="宋体" w:hint="eastAsia"/>
          <w:b/>
          <w:sz w:val="28"/>
          <w:szCs w:val="28"/>
        </w:rPr>
      </w:pPr>
      <w:r>
        <w:rPr>
          <w:rFonts w:ascii="宋体" w:hAnsi="宋体" w:hint="eastAsia"/>
          <w:b/>
          <w:sz w:val="28"/>
          <w:szCs w:val="28"/>
        </w:rPr>
        <w:t>【</w:t>
      </w:r>
      <w:r w:rsidRPr="002679F4">
        <w:rPr>
          <w:rFonts w:ascii="宋体" w:hAnsi="宋体" w:hint="eastAsia"/>
          <w:b/>
          <w:sz w:val="28"/>
          <w:szCs w:val="28"/>
        </w:rPr>
        <w:t>风险提示</w:t>
      </w:r>
      <w:r>
        <w:rPr>
          <w:rFonts w:ascii="宋体" w:hAnsi="宋体" w:hint="eastAsia"/>
          <w:b/>
          <w:sz w:val="28"/>
          <w:szCs w:val="28"/>
        </w:rPr>
        <w:t>】</w:t>
      </w:r>
    </w:p>
    <w:p w:rsidR="00CD311A" w:rsidRPr="00723C8E" w:rsidRDefault="00313B4D" w:rsidP="00723C8E">
      <w:pPr>
        <w:spacing w:after="120" w:line="312" w:lineRule="auto"/>
        <w:ind w:firstLineChars="200" w:firstLine="420"/>
        <w:rPr>
          <w:rFonts w:ascii="宋体" w:hAnsi="宋体" w:hint="eastAsia"/>
          <w:color w:val="000000"/>
        </w:rPr>
      </w:pPr>
      <w:r>
        <w:rPr>
          <w:rFonts w:ascii="宋体" w:hAnsi="宋体" w:hint="eastAsia"/>
          <w:color w:val="000000"/>
        </w:rPr>
        <w:t>政策调控压力加剧（下</w:t>
      </w:r>
      <w:r w:rsidR="005240AA">
        <w:rPr>
          <w:rFonts w:ascii="宋体" w:hAnsi="宋体" w:hint="eastAsia"/>
          <w:color w:val="000000"/>
        </w:rPr>
        <w:t>行）</w:t>
      </w:r>
      <w:r w:rsidR="00981F9B">
        <w:rPr>
          <w:rFonts w:ascii="宋体" w:hAnsi="宋体" w:hint="eastAsia"/>
          <w:color w:val="000000"/>
        </w:rPr>
        <w:t>；</w:t>
      </w:r>
      <w:r>
        <w:rPr>
          <w:rFonts w:ascii="宋体" w:hAnsi="宋体" w:hint="eastAsia"/>
          <w:color w:val="000000"/>
        </w:rPr>
        <w:t>钢厂复产不及预期</w:t>
      </w:r>
      <w:r w:rsidR="00EC41AE">
        <w:rPr>
          <w:rFonts w:ascii="宋体" w:hAnsi="宋体" w:hint="eastAsia"/>
          <w:color w:val="000000"/>
        </w:rPr>
        <w:t>（</w:t>
      </w:r>
      <w:r w:rsidR="00981F9B" w:rsidRPr="00A82747">
        <w:rPr>
          <w:rFonts w:ascii="宋体" w:hAnsi="宋体" w:hint="eastAsia"/>
          <w:color w:val="000000"/>
        </w:rPr>
        <w:t>下行</w:t>
      </w:r>
      <w:r w:rsidR="00EC41AE">
        <w:rPr>
          <w:rFonts w:ascii="宋体" w:hAnsi="宋体" w:hint="eastAsia"/>
          <w:color w:val="000000"/>
        </w:rPr>
        <w:t>）</w:t>
      </w:r>
      <w:r w:rsidR="00A0057A" w:rsidRPr="00A82747">
        <w:rPr>
          <w:rFonts w:ascii="宋体" w:hAnsi="宋体" w:hint="eastAsia"/>
          <w:color w:val="000000"/>
        </w:rPr>
        <w:t>。</w:t>
      </w:r>
    </w:p>
    <w:sectPr w:rsidR="00CD311A" w:rsidRPr="00723C8E" w:rsidSect="008B5476">
      <w:footerReference w:type="default" r:id="rId22"/>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170" w:rsidRDefault="004F3170" w:rsidP="00280410">
      <w:r>
        <w:separator/>
      </w:r>
    </w:p>
  </w:endnote>
  <w:endnote w:type="continuationSeparator" w:id="0">
    <w:p w:rsidR="004F3170" w:rsidRDefault="004F3170" w:rsidP="0028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265" w:rsidRPr="00630205" w:rsidRDefault="00271265" w:rsidP="00630205">
    <w:pPr>
      <w:pStyle w:val="a4"/>
      <w:jc w:val="center"/>
      <w:rPr>
        <w:rFonts w:hint="eastAsia"/>
        <w:lang w:eastAsia="zh-CN"/>
      </w:rPr>
    </w:pPr>
    <w:r>
      <w:fldChar w:fldCharType="begin"/>
    </w:r>
    <w:r>
      <w:instrText>PAGE   \* MERGEFORMAT</w:instrText>
    </w:r>
    <w:r>
      <w:fldChar w:fldCharType="separate"/>
    </w:r>
    <w:r w:rsidR="00075477" w:rsidRPr="00075477">
      <w:rPr>
        <w:noProof/>
        <w:lang w:val="zh-CN"/>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170" w:rsidRDefault="004F3170" w:rsidP="00280410">
      <w:r>
        <w:separator/>
      </w:r>
    </w:p>
  </w:footnote>
  <w:footnote w:type="continuationSeparator" w:id="0">
    <w:p w:rsidR="004F3170" w:rsidRDefault="004F3170" w:rsidP="002804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6002"/>
    <w:multiLevelType w:val="hybridMultilevel"/>
    <w:tmpl w:val="403CB5A2"/>
    <w:lvl w:ilvl="0" w:tplc="A3ACAEB8">
      <w:start w:val="2"/>
      <w:numFmt w:val="japaneseCounting"/>
      <w:lvlText w:val="%1、"/>
      <w:lvlJc w:val="left"/>
      <w:pPr>
        <w:ind w:left="657" w:hanging="450"/>
      </w:pPr>
      <w:rPr>
        <w:rFonts w:ascii="宋体" w:hAnsi="宋体" w:cs="宋体" w:hint="default"/>
        <w:sz w:val="21"/>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 w15:restartNumberingAfterBreak="0">
    <w:nsid w:val="087B79C3"/>
    <w:multiLevelType w:val="hybridMultilevel"/>
    <w:tmpl w:val="BB787D6A"/>
    <w:lvl w:ilvl="0" w:tplc="B3EAC602">
      <w:start w:val="2"/>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B996F9E"/>
    <w:multiLevelType w:val="hybridMultilevel"/>
    <w:tmpl w:val="DC9CF128"/>
    <w:lvl w:ilvl="0" w:tplc="1DA2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D077D6"/>
    <w:multiLevelType w:val="hybridMultilevel"/>
    <w:tmpl w:val="E9A869BC"/>
    <w:lvl w:ilvl="0" w:tplc="A19ED88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00731A"/>
    <w:multiLevelType w:val="hybridMultilevel"/>
    <w:tmpl w:val="241A51EC"/>
    <w:lvl w:ilvl="0" w:tplc="0330A16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161A1B"/>
    <w:multiLevelType w:val="hybridMultilevel"/>
    <w:tmpl w:val="6744F5E4"/>
    <w:lvl w:ilvl="0" w:tplc="EDD6CD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14662A"/>
    <w:multiLevelType w:val="hybridMultilevel"/>
    <w:tmpl w:val="7390E844"/>
    <w:lvl w:ilvl="0" w:tplc="97A8932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33DA6481"/>
    <w:multiLevelType w:val="hybridMultilevel"/>
    <w:tmpl w:val="84C87CEC"/>
    <w:lvl w:ilvl="0" w:tplc="C42C721E">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341554B1"/>
    <w:multiLevelType w:val="hybridMultilevel"/>
    <w:tmpl w:val="B226EA1A"/>
    <w:lvl w:ilvl="0" w:tplc="9162C254">
      <w:start w:val="1"/>
      <w:numFmt w:val="decimal"/>
      <w:lvlText w:val="%1、"/>
      <w:lvlJc w:val="left"/>
      <w:pPr>
        <w:ind w:left="780" w:hanging="360"/>
      </w:pPr>
      <w:rPr>
        <w:rFonts w:ascii="宋体" w:eastAsia="宋体" w:hAnsi="宋体" w:hint="default"/>
        <w:b/>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50250E"/>
    <w:multiLevelType w:val="hybridMultilevel"/>
    <w:tmpl w:val="1DDAA2A6"/>
    <w:lvl w:ilvl="0" w:tplc="8500B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BD7DB5"/>
    <w:multiLevelType w:val="hybridMultilevel"/>
    <w:tmpl w:val="80C2FEDE"/>
    <w:lvl w:ilvl="0" w:tplc="0774424A">
      <w:start w:val="2"/>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15:restartNumberingAfterBreak="0">
    <w:nsid w:val="426155E2"/>
    <w:multiLevelType w:val="hybridMultilevel"/>
    <w:tmpl w:val="2AE0261C"/>
    <w:lvl w:ilvl="0" w:tplc="CA3A92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3277695"/>
    <w:multiLevelType w:val="hybridMultilevel"/>
    <w:tmpl w:val="1EA89500"/>
    <w:lvl w:ilvl="0" w:tplc="A82C09C4">
      <w:start w:val="1"/>
      <w:numFmt w:val="none"/>
      <w:lvlText w:val="一、"/>
      <w:lvlJc w:val="left"/>
      <w:pPr>
        <w:ind w:left="872" w:hanging="450"/>
      </w:pPr>
      <w:rPr>
        <w:rFonts w:hint="default"/>
        <w:lang w:val="en-US"/>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44972015"/>
    <w:multiLevelType w:val="hybridMultilevel"/>
    <w:tmpl w:val="61D82836"/>
    <w:lvl w:ilvl="0" w:tplc="6C603AE8">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15:restartNumberingAfterBreak="0">
    <w:nsid w:val="47710961"/>
    <w:multiLevelType w:val="hybridMultilevel"/>
    <w:tmpl w:val="5F52572C"/>
    <w:lvl w:ilvl="0" w:tplc="4FC22BB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9766913"/>
    <w:multiLevelType w:val="hybridMultilevel"/>
    <w:tmpl w:val="75AA75AC"/>
    <w:lvl w:ilvl="0" w:tplc="912016EA">
      <w:start w:val="1"/>
      <w:numFmt w:val="decimal"/>
      <w:lvlText w:val="%1、"/>
      <w:lvlJc w:val="left"/>
      <w:pPr>
        <w:ind w:left="822" w:hanging="360"/>
      </w:pPr>
      <w:rPr>
        <w:rFonts w:hint="default"/>
      </w:rPr>
    </w:lvl>
    <w:lvl w:ilvl="1" w:tplc="04090019" w:tentative="1">
      <w:start w:val="1"/>
      <w:numFmt w:val="lowerLetter"/>
      <w:lvlText w:val="%2)"/>
      <w:lvlJc w:val="left"/>
      <w:pPr>
        <w:ind w:left="1302" w:hanging="420"/>
      </w:pPr>
    </w:lvl>
    <w:lvl w:ilvl="2" w:tplc="0409001B" w:tentative="1">
      <w:start w:val="1"/>
      <w:numFmt w:val="lowerRoman"/>
      <w:lvlText w:val="%3."/>
      <w:lvlJc w:val="right"/>
      <w:pPr>
        <w:ind w:left="1722" w:hanging="420"/>
      </w:pPr>
    </w:lvl>
    <w:lvl w:ilvl="3" w:tplc="0409000F" w:tentative="1">
      <w:start w:val="1"/>
      <w:numFmt w:val="decimal"/>
      <w:lvlText w:val="%4."/>
      <w:lvlJc w:val="left"/>
      <w:pPr>
        <w:ind w:left="2142" w:hanging="420"/>
      </w:pPr>
    </w:lvl>
    <w:lvl w:ilvl="4" w:tplc="04090019" w:tentative="1">
      <w:start w:val="1"/>
      <w:numFmt w:val="lowerLetter"/>
      <w:lvlText w:val="%5)"/>
      <w:lvlJc w:val="left"/>
      <w:pPr>
        <w:ind w:left="2562" w:hanging="420"/>
      </w:pPr>
    </w:lvl>
    <w:lvl w:ilvl="5" w:tplc="0409001B" w:tentative="1">
      <w:start w:val="1"/>
      <w:numFmt w:val="lowerRoman"/>
      <w:lvlText w:val="%6."/>
      <w:lvlJc w:val="right"/>
      <w:pPr>
        <w:ind w:left="2982" w:hanging="420"/>
      </w:pPr>
    </w:lvl>
    <w:lvl w:ilvl="6" w:tplc="0409000F" w:tentative="1">
      <w:start w:val="1"/>
      <w:numFmt w:val="decimal"/>
      <w:lvlText w:val="%7."/>
      <w:lvlJc w:val="left"/>
      <w:pPr>
        <w:ind w:left="3402" w:hanging="420"/>
      </w:pPr>
    </w:lvl>
    <w:lvl w:ilvl="7" w:tplc="04090019" w:tentative="1">
      <w:start w:val="1"/>
      <w:numFmt w:val="lowerLetter"/>
      <w:lvlText w:val="%8)"/>
      <w:lvlJc w:val="left"/>
      <w:pPr>
        <w:ind w:left="3822" w:hanging="420"/>
      </w:pPr>
    </w:lvl>
    <w:lvl w:ilvl="8" w:tplc="0409001B" w:tentative="1">
      <w:start w:val="1"/>
      <w:numFmt w:val="lowerRoman"/>
      <w:lvlText w:val="%9."/>
      <w:lvlJc w:val="right"/>
      <w:pPr>
        <w:ind w:left="4242" w:hanging="420"/>
      </w:pPr>
    </w:lvl>
  </w:abstractNum>
  <w:abstractNum w:abstractNumId="16" w15:restartNumberingAfterBreak="0">
    <w:nsid w:val="4D5359E5"/>
    <w:multiLevelType w:val="singleLevel"/>
    <w:tmpl w:val="4D5359E5"/>
    <w:lvl w:ilvl="0">
      <w:start w:val="2"/>
      <w:numFmt w:val="decimal"/>
      <w:suff w:val="nothing"/>
      <w:lvlText w:val="%1、"/>
      <w:lvlJc w:val="left"/>
    </w:lvl>
  </w:abstractNum>
  <w:abstractNum w:abstractNumId="17" w15:restartNumberingAfterBreak="0">
    <w:nsid w:val="4E960B0B"/>
    <w:multiLevelType w:val="hybridMultilevel"/>
    <w:tmpl w:val="C71C1D3A"/>
    <w:lvl w:ilvl="0" w:tplc="810AC6CA">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15:restartNumberingAfterBreak="0">
    <w:nsid w:val="555E4320"/>
    <w:multiLevelType w:val="hybridMultilevel"/>
    <w:tmpl w:val="7D8ABE14"/>
    <w:lvl w:ilvl="0" w:tplc="7A908B2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26235E"/>
    <w:multiLevelType w:val="hybridMultilevel"/>
    <w:tmpl w:val="ABA435E2"/>
    <w:lvl w:ilvl="0" w:tplc="8A208482">
      <w:start w:val="1"/>
      <w:numFmt w:val="japaneseCounting"/>
      <w:lvlText w:val="%1"/>
      <w:lvlJc w:val="left"/>
      <w:pPr>
        <w:ind w:left="360" w:hanging="360"/>
      </w:pPr>
      <w:rPr>
        <w:rFonts w:ascii="Cambria" w:hAnsi="Cambria"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AA4735"/>
    <w:multiLevelType w:val="hybridMultilevel"/>
    <w:tmpl w:val="4FD2C4CE"/>
    <w:lvl w:ilvl="0" w:tplc="808A9A5C">
      <w:start w:val="1"/>
      <w:numFmt w:val="japaneseCounting"/>
      <w:lvlText w:val="%1、"/>
      <w:lvlJc w:val="left"/>
      <w:pPr>
        <w:ind w:left="987" w:hanging="510"/>
      </w:pPr>
      <w:rPr>
        <w:rFonts w:hint="default"/>
      </w:r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21" w15:restartNumberingAfterBreak="0">
    <w:nsid w:val="5C35EEF1"/>
    <w:multiLevelType w:val="singleLevel"/>
    <w:tmpl w:val="5C35EEF1"/>
    <w:lvl w:ilvl="0">
      <w:start w:val="1"/>
      <w:numFmt w:val="chineseCounting"/>
      <w:suff w:val="nothing"/>
      <w:lvlText w:val="%1、"/>
      <w:lvlJc w:val="left"/>
      <w:rPr>
        <w:rFonts w:hint="eastAsia"/>
      </w:rPr>
    </w:lvl>
  </w:abstractNum>
  <w:abstractNum w:abstractNumId="22" w15:restartNumberingAfterBreak="0">
    <w:nsid w:val="64DE59E5"/>
    <w:multiLevelType w:val="hybridMultilevel"/>
    <w:tmpl w:val="513245D8"/>
    <w:lvl w:ilvl="0" w:tplc="3DA20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97E583F"/>
    <w:multiLevelType w:val="hybridMultilevel"/>
    <w:tmpl w:val="45C6385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15:restartNumberingAfterBreak="0">
    <w:nsid w:val="72307D82"/>
    <w:multiLevelType w:val="hybridMultilevel"/>
    <w:tmpl w:val="6576BA7E"/>
    <w:lvl w:ilvl="0" w:tplc="5B4288EC">
      <w:start w:val="2"/>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5" w15:restartNumberingAfterBreak="0">
    <w:nsid w:val="76821D23"/>
    <w:multiLevelType w:val="hybridMultilevel"/>
    <w:tmpl w:val="BA9EDEE8"/>
    <w:lvl w:ilvl="0" w:tplc="A60CA3AE">
      <w:start w:val="3"/>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15:restartNumberingAfterBreak="0">
    <w:nsid w:val="796C7F5A"/>
    <w:multiLevelType w:val="hybridMultilevel"/>
    <w:tmpl w:val="11C4E41A"/>
    <w:lvl w:ilvl="0" w:tplc="D42631C8">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15:restartNumberingAfterBreak="0">
    <w:nsid w:val="7B1116BB"/>
    <w:multiLevelType w:val="hybridMultilevel"/>
    <w:tmpl w:val="2CE25484"/>
    <w:lvl w:ilvl="0" w:tplc="24402E72">
      <w:start w:val="1"/>
      <w:numFmt w:val="japaneseCounting"/>
      <w:lvlText w:val="%1、"/>
      <w:lvlJc w:val="left"/>
      <w:pPr>
        <w:ind w:left="450" w:hanging="45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576EEE"/>
    <w:multiLevelType w:val="hybridMultilevel"/>
    <w:tmpl w:val="563CB27C"/>
    <w:lvl w:ilvl="0" w:tplc="45B47984">
      <w:start w:val="2"/>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num w:numId="1">
    <w:abstractNumId w:val="12"/>
  </w:num>
  <w:num w:numId="2">
    <w:abstractNumId w:val="11"/>
  </w:num>
  <w:num w:numId="3">
    <w:abstractNumId w:val="6"/>
  </w:num>
  <w:num w:numId="4">
    <w:abstractNumId w:val="25"/>
  </w:num>
  <w:num w:numId="5">
    <w:abstractNumId w:val="10"/>
  </w:num>
  <w:num w:numId="6">
    <w:abstractNumId w:val="13"/>
  </w:num>
  <w:num w:numId="7">
    <w:abstractNumId w:val="24"/>
  </w:num>
  <w:num w:numId="8">
    <w:abstractNumId w:val="23"/>
  </w:num>
  <w:num w:numId="9">
    <w:abstractNumId w:val="2"/>
  </w:num>
  <w:num w:numId="10">
    <w:abstractNumId w:val="28"/>
  </w:num>
  <w:num w:numId="11">
    <w:abstractNumId w:val="14"/>
  </w:num>
  <w:num w:numId="12">
    <w:abstractNumId w:val="16"/>
  </w:num>
  <w:num w:numId="13">
    <w:abstractNumId w:val="9"/>
  </w:num>
  <w:num w:numId="14">
    <w:abstractNumId w:val="3"/>
  </w:num>
  <w:num w:numId="15">
    <w:abstractNumId w:val="21"/>
  </w:num>
  <w:num w:numId="16">
    <w:abstractNumId w:val="19"/>
  </w:num>
  <w:num w:numId="17">
    <w:abstractNumId w:val="27"/>
  </w:num>
  <w:num w:numId="18">
    <w:abstractNumId w:val="4"/>
  </w:num>
  <w:num w:numId="19">
    <w:abstractNumId w:val="0"/>
  </w:num>
  <w:num w:numId="20">
    <w:abstractNumId w:val="17"/>
  </w:num>
  <w:num w:numId="21">
    <w:abstractNumId w:val="8"/>
  </w:num>
  <w:num w:numId="22">
    <w:abstractNumId w:val="22"/>
  </w:num>
  <w:num w:numId="23">
    <w:abstractNumId w:val="18"/>
  </w:num>
  <w:num w:numId="24">
    <w:abstractNumId w:val="20"/>
  </w:num>
  <w:num w:numId="25">
    <w:abstractNumId w:val="5"/>
  </w:num>
  <w:num w:numId="26">
    <w:abstractNumId w:val="1"/>
  </w:num>
  <w:num w:numId="27">
    <w:abstractNumId w:val="26"/>
  </w:num>
  <w:num w:numId="28">
    <w:abstractNumId w:val="7"/>
  </w:num>
  <w:num w:numId="29">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10"/>
    <w:rsid w:val="00002FBD"/>
    <w:rsid w:val="000030D3"/>
    <w:rsid w:val="00005A40"/>
    <w:rsid w:val="00005FB2"/>
    <w:rsid w:val="00011C3F"/>
    <w:rsid w:val="00017B48"/>
    <w:rsid w:val="00020796"/>
    <w:rsid w:val="000207A8"/>
    <w:rsid w:val="00021647"/>
    <w:rsid w:val="00021686"/>
    <w:rsid w:val="00024076"/>
    <w:rsid w:val="00025476"/>
    <w:rsid w:val="00026E2C"/>
    <w:rsid w:val="00026FEE"/>
    <w:rsid w:val="00031857"/>
    <w:rsid w:val="00031CCE"/>
    <w:rsid w:val="00031E87"/>
    <w:rsid w:val="000337C5"/>
    <w:rsid w:val="00033AF7"/>
    <w:rsid w:val="00037279"/>
    <w:rsid w:val="000405C6"/>
    <w:rsid w:val="00040D0B"/>
    <w:rsid w:val="00041056"/>
    <w:rsid w:val="0004259F"/>
    <w:rsid w:val="00042C31"/>
    <w:rsid w:val="00047BB6"/>
    <w:rsid w:val="00051B91"/>
    <w:rsid w:val="0005394E"/>
    <w:rsid w:val="00053F2D"/>
    <w:rsid w:val="000540F3"/>
    <w:rsid w:val="00055AB0"/>
    <w:rsid w:val="00055B6B"/>
    <w:rsid w:val="000608C0"/>
    <w:rsid w:val="00060F84"/>
    <w:rsid w:val="00061E87"/>
    <w:rsid w:val="00062139"/>
    <w:rsid w:val="00066AC6"/>
    <w:rsid w:val="00075477"/>
    <w:rsid w:val="00075DFF"/>
    <w:rsid w:val="000772E9"/>
    <w:rsid w:val="0008129B"/>
    <w:rsid w:val="00082463"/>
    <w:rsid w:val="00091207"/>
    <w:rsid w:val="00091AAB"/>
    <w:rsid w:val="00092370"/>
    <w:rsid w:val="000926FD"/>
    <w:rsid w:val="0009317B"/>
    <w:rsid w:val="00097B90"/>
    <w:rsid w:val="000A0048"/>
    <w:rsid w:val="000A03AE"/>
    <w:rsid w:val="000A0556"/>
    <w:rsid w:val="000A1CEF"/>
    <w:rsid w:val="000A1EA0"/>
    <w:rsid w:val="000A2183"/>
    <w:rsid w:val="000A3CF3"/>
    <w:rsid w:val="000A3E76"/>
    <w:rsid w:val="000A4F2B"/>
    <w:rsid w:val="000A7BC2"/>
    <w:rsid w:val="000B0D27"/>
    <w:rsid w:val="000B1E5D"/>
    <w:rsid w:val="000B2CD8"/>
    <w:rsid w:val="000B4B1A"/>
    <w:rsid w:val="000C0834"/>
    <w:rsid w:val="000C090A"/>
    <w:rsid w:val="000C3A18"/>
    <w:rsid w:val="000C53DC"/>
    <w:rsid w:val="000C5A93"/>
    <w:rsid w:val="000C621C"/>
    <w:rsid w:val="000D1280"/>
    <w:rsid w:val="000D12E6"/>
    <w:rsid w:val="000D43A6"/>
    <w:rsid w:val="000D77BF"/>
    <w:rsid w:val="000E144B"/>
    <w:rsid w:val="000E200E"/>
    <w:rsid w:val="000E2C69"/>
    <w:rsid w:val="000E56AC"/>
    <w:rsid w:val="000E7035"/>
    <w:rsid w:val="000F49BC"/>
    <w:rsid w:val="000F7864"/>
    <w:rsid w:val="00103EC1"/>
    <w:rsid w:val="00105A43"/>
    <w:rsid w:val="00106396"/>
    <w:rsid w:val="00110F3A"/>
    <w:rsid w:val="001117D9"/>
    <w:rsid w:val="00115E96"/>
    <w:rsid w:val="0012062C"/>
    <w:rsid w:val="001217C0"/>
    <w:rsid w:val="00121D7C"/>
    <w:rsid w:val="00123D43"/>
    <w:rsid w:val="00133A44"/>
    <w:rsid w:val="0013446F"/>
    <w:rsid w:val="001347DE"/>
    <w:rsid w:val="00140134"/>
    <w:rsid w:val="001409C8"/>
    <w:rsid w:val="00140B58"/>
    <w:rsid w:val="00142777"/>
    <w:rsid w:val="00143109"/>
    <w:rsid w:val="001431D8"/>
    <w:rsid w:val="00144C7C"/>
    <w:rsid w:val="001468C5"/>
    <w:rsid w:val="001475FD"/>
    <w:rsid w:val="001476B0"/>
    <w:rsid w:val="00151CF2"/>
    <w:rsid w:val="001535E7"/>
    <w:rsid w:val="001545CC"/>
    <w:rsid w:val="0015732B"/>
    <w:rsid w:val="001600F1"/>
    <w:rsid w:val="0016123D"/>
    <w:rsid w:val="00161298"/>
    <w:rsid w:val="00162406"/>
    <w:rsid w:val="00162745"/>
    <w:rsid w:val="00162849"/>
    <w:rsid w:val="00165AA6"/>
    <w:rsid w:val="00165ADD"/>
    <w:rsid w:val="001662F7"/>
    <w:rsid w:val="00166491"/>
    <w:rsid w:val="00167A61"/>
    <w:rsid w:val="00167AE9"/>
    <w:rsid w:val="00171541"/>
    <w:rsid w:val="0017496C"/>
    <w:rsid w:val="00175112"/>
    <w:rsid w:val="001763B5"/>
    <w:rsid w:val="00182332"/>
    <w:rsid w:val="00182CB2"/>
    <w:rsid w:val="001860CA"/>
    <w:rsid w:val="001902EA"/>
    <w:rsid w:val="00190BC5"/>
    <w:rsid w:val="00190D08"/>
    <w:rsid w:val="00191C2B"/>
    <w:rsid w:val="001923C5"/>
    <w:rsid w:val="00192CD7"/>
    <w:rsid w:val="001940AF"/>
    <w:rsid w:val="00195A7D"/>
    <w:rsid w:val="00196075"/>
    <w:rsid w:val="00197656"/>
    <w:rsid w:val="001A00AA"/>
    <w:rsid w:val="001A12BF"/>
    <w:rsid w:val="001A2956"/>
    <w:rsid w:val="001A2A1D"/>
    <w:rsid w:val="001A369F"/>
    <w:rsid w:val="001A7394"/>
    <w:rsid w:val="001A7D80"/>
    <w:rsid w:val="001B134B"/>
    <w:rsid w:val="001B1366"/>
    <w:rsid w:val="001B3E86"/>
    <w:rsid w:val="001B4461"/>
    <w:rsid w:val="001B4DF2"/>
    <w:rsid w:val="001B5C47"/>
    <w:rsid w:val="001C1D25"/>
    <w:rsid w:val="001C2B5E"/>
    <w:rsid w:val="001C3DB7"/>
    <w:rsid w:val="001C546E"/>
    <w:rsid w:val="001C653B"/>
    <w:rsid w:val="001D741B"/>
    <w:rsid w:val="001D7B73"/>
    <w:rsid w:val="001E23C9"/>
    <w:rsid w:val="001E27B9"/>
    <w:rsid w:val="001E2A3C"/>
    <w:rsid w:val="001E2CD1"/>
    <w:rsid w:val="001E3CB7"/>
    <w:rsid w:val="001E53C8"/>
    <w:rsid w:val="001E5CC8"/>
    <w:rsid w:val="001F07E6"/>
    <w:rsid w:val="001F354B"/>
    <w:rsid w:val="001F6952"/>
    <w:rsid w:val="001F7039"/>
    <w:rsid w:val="0020172C"/>
    <w:rsid w:val="00205A26"/>
    <w:rsid w:val="00206DA3"/>
    <w:rsid w:val="002101E3"/>
    <w:rsid w:val="00212036"/>
    <w:rsid w:val="002131D6"/>
    <w:rsid w:val="00220D73"/>
    <w:rsid w:val="00221175"/>
    <w:rsid w:val="002214CF"/>
    <w:rsid w:val="002232C4"/>
    <w:rsid w:val="00225BDC"/>
    <w:rsid w:val="00225CE6"/>
    <w:rsid w:val="0023017A"/>
    <w:rsid w:val="002325CE"/>
    <w:rsid w:val="00233260"/>
    <w:rsid w:val="002349F2"/>
    <w:rsid w:val="00237A41"/>
    <w:rsid w:val="002418DA"/>
    <w:rsid w:val="00241971"/>
    <w:rsid w:val="00241B46"/>
    <w:rsid w:val="00242827"/>
    <w:rsid w:val="0024316B"/>
    <w:rsid w:val="002503F6"/>
    <w:rsid w:val="00250DFA"/>
    <w:rsid w:val="002517B7"/>
    <w:rsid w:val="00252056"/>
    <w:rsid w:val="00252148"/>
    <w:rsid w:val="002539AE"/>
    <w:rsid w:val="00261CBA"/>
    <w:rsid w:val="0026304E"/>
    <w:rsid w:val="00263AEA"/>
    <w:rsid w:val="0026430A"/>
    <w:rsid w:val="00264F97"/>
    <w:rsid w:val="00265692"/>
    <w:rsid w:val="00266FDA"/>
    <w:rsid w:val="002679F4"/>
    <w:rsid w:val="00270D96"/>
    <w:rsid w:val="00271265"/>
    <w:rsid w:val="00272B30"/>
    <w:rsid w:val="002762B1"/>
    <w:rsid w:val="00280410"/>
    <w:rsid w:val="00281E4E"/>
    <w:rsid w:val="00282CE1"/>
    <w:rsid w:val="002833FB"/>
    <w:rsid w:val="00284115"/>
    <w:rsid w:val="00285FF4"/>
    <w:rsid w:val="002904DC"/>
    <w:rsid w:val="0029281A"/>
    <w:rsid w:val="002929EF"/>
    <w:rsid w:val="002959B9"/>
    <w:rsid w:val="002A1723"/>
    <w:rsid w:val="002A302D"/>
    <w:rsid w:val="002A6FA0"/>
    <w:rsid w:val="002A789C"/>
    <w:rsid w:val="002B3790"/>
    <w:rsid w:val="002B6C1B"/>
    <w:rsid w:val="002B7202"/>
    <w:rsid w:val="002C1E80"/>
    <w:rsid w:val="002C399F"/>
    <w:rsid w:val="002C47DD"/>
    <w:rsid w:val="002C5B9A"/>
    <w:rsid w:val="002D181D"/>
    <w:rsid w:val="002D289C"/>
    <w:rsid w:val="002D3F76"/>
    <w:rsid w:val="002D4606"/>
    <w:rsid w:val="002D4B2C"/>
    <w:rsid w:val="002D50C2"/>
    <w:rsid w:val="002E236E"/>
    <w:rsid w:val="002E350B"/>
    <w:rsid w:val="002E3E40"/>
    <w:rsid w:val="002E7CA8"/>
    <w:rsid w:val="002F3598"/>
    <w:rsid w:val="002F5285"/>
    <w:rsid w:val="002F5A8A"/>
    <w:rsid w:val="002F6E2B"/>
    <w:rsid w:val="003001D7"/>
    <w:rsid w:val="003015E8"/>
    <w:rsid w:val="003019FF"/>
    <w:rsid w:val="00302659"/>
    <w:rsid w:val="00304813"/>
    <w:rsid w:val="00304B40"/>
    <w:rsid w:val="00305DDC"/>
    <w:rsid w:val="003065B7"/>
    <w:rsid w:val="00307E3B"/>
    <w:rsid w:val="00307E48"/>
    <w:rsid w:val="00310DA6"/>
    <w:rsid w:val="003116BA"/>
    <w:rsid w:val="00311FF6"/>
    <w:rsid w:val="00313531"/>
    <w:rsid w:val="00313B4D"/>
    <w:rsid w:val="0031569A"/>
    <w:rsid w:val="003168D6"/>
    <w:rsid w:val="00321A6B"/>
    <w:rsid w:val="003226D0"/>
    <w:rsid w:val="00323CA4"/>
    <w:rsid w:val="003240E4"/>
    <w:rsid w:val="00326F43"/>
    <w:rsid w:val="003278DA"/>
    <w:rsid w:val="003315B4"/>
    <w:rsid w:val="0033197A"/>
    <w:rsid w:val="00333407"/>
    <w:rsid w:val="0033586D"/>
    <w:rsid w:val="00340DAA"/>
    <w:rsid w:val="003439FB"/>
    <w:rsid w:val="00343FAC"/>
    <w:rsid w:val="00343FD0"/>
    <w:rsid w:val="00344516"/>
    <w:rsid w:val="0034486B"/>
    <w:rsid w:val="003450AB"/>
    <w:rsid w:val="00345DA8"/>
    <w:rsid w:val="003477C9"/>
    <w:rsid w:val="00350A8F"/>
    <w:rsid w:val="0035172C"/>
    <w:rsid w:val="00353E61"/>
    <w:rsid w:val="0036155C"/>
    <w:rsid w:val="0036254E"/>
    <w:rsid w:val="0036260E"/>
    <w:rsid w:val="003652BB"/>
    <w:rsid w:val="0036698C"/>
    <w:rsid w:val="003678DD"/>
    <w:rsid w:val="00370492"/>
    <w:rsid w:val="0037515C"/>
    <w:rsid w:val="00380321"/>
    <w:rsid w:val="003818FA"/>
    <w:rsid w:val="00382EC6"/>
    <w:rsid w:val="00383CBB"/>
    <w:rsid w:val="0038411D"/>
    <w:rsid w:val="00385BC6"/>
    <w:rsid w:val="00386F4F"/>
    <w:rsid w:val="003874BC"/>
    <w:rsid w:val="00387822"/>
    <w:rsid w:val="0039268B"/>
    <w:rsid w:val="00392835"/>
    <w:rsid w:val="00393C72"/>
    <w:rsid w:val="00394EEA"/>
    <w:rsid w:val="00397BC5"/>
    <w:rsid w:val="003A000E"/>
    <w:rsid w:val="003A09FD"/>
    <w:rsid w:val="003A0F6E"/>
    <w:rsid w:val="003A222A"/>
    <w:rsid w:val="003A2909"/>
    <w:rsid w:val="003A3AC0"/>
    <w:rsid w:val="003A3FD7"/>
    <w:rsid w:val="003A43CA"/>
    <w:rsid w:val="003A6117"/>
    <w:rsid w:val="003A7D6D"/>
    <w:rsid w:val="003B0639"/>
    <w:rsid w:val="003B1389"/>
    <w:rsid w:val="003B18F3"/>
    <w:rsid w:val="003B1B22"/>
    <w:rsid w:val="003B1B92"/>
    <w:rsid w:val="003C6BFE"/>
    <w:rsid w:val="003C7EE5"/>
    <w:rsid w:val="003C7F4C"/>
    <w:rsid w:val="003D0A60"/>
    <w:rsid w:val="003D1C4A"/>
    <w:rsid w:val="003D2C20"/>
    <w:rsid w:val="003D60C3"/>
    <w:rsid w:val="003E08EC"/>
    <w:rsid w:val="003E41E3"/>
    <w:rsid w:val="003E63AA"/>
    <w:rsid w:val="003E6B49"/>
    <w:rsid w:val="003F1864"/>
    <w:rsid w:val="00401DAF"/>
    <w:rsid w:val="00404ED0"/>
    <w:rsid w:val="0040673C"/>
    <w:rsid w:val="00406A5A"/>
    <w:rsid w:val="00410D8B"/>
    <w:rsid w:val="0041188A"/>
    <w:rsid w:val="00413B1B"/>
    <w:rsid w:val="00414301"/>
    <w:rsid w:val="00416095"/>
    <w:rsid w:val="0041680F"/>
    <w:rsid w:val="004173A3"/>
    <w:rsid w:val="00417536"/>
    <w:rsid w:val="0042019D"/>
    <w:rsid w:val="00420700"/>
    <w:rsid w:val="00421652"/>
    <w:rsid w:val="00421B2B"/>
    <w:rsid w:val="00423282"/>
    <w:rsid w:val="00423A34"/>
    <w:rsid w:val="00423F66"/>
    <w:rsid w:val="004264D2"/>
    <w:rsid w:val="00427731"/>
    <w:rsid w:val="00430234"/>
    <w:rsid w:val="00430C95"/>
    <w:rsid w:val="0043106B"/>
    <w:rsid w:val="004310F6"/>
    <w:rsid w:val="00433F89"/>
    <w:rsid w:val="00436FD2"/>
    <w:rsid w:val="004407C1"/>
    <w:rsid w:val="004416B0"/>
    <w:rsid w:val="00444747"/>
    <w:rsid w:val="004472F3"/>
    <w:rsid w:val="004479C7"/>
    <w:rsid w:val="0045254B"/>
    <w:rsid w:val="00452E16"/>
    <w:rsid w:val="00453886"/>
    <w:rsid w:val="004541DE"/>
    <w:rsid w:val="004574F1"/>
    <w:rsid w:val="00460941"/>
    <w:rsid w:val="0046268F"/>
    <w:rsid w:val="00464BBA"/>
    <w:rsid w:val="00465515"/>
    <w:rsid w:val="00465B7E"/>
    <w:rsid w:val="00467145"/>
    <w:rsid w:val="00471673"/>
    <w:rsid w:val="00476578"/>
    <w:rsid w:val="00477801"/>
    <w:rsid w:val="00477ADE"/>
    <w:rsid w:val="004806B3"/>
    <w:rsid w:val="00480734"/>
    <w:rsid w:val="00480B33"/>
    <w:rsid w:val="00482EB8"/>
    <w:rsid w:val="00484DD7"/>
    <w:rsid w:val="004908D4"/>
    <w:rsid w:val="00491E75"/>
    <w:rsid w:val="00492776"/>
    <w:rsid w:val="00496287"/>
    <w:rsid w:val="004A2952"/>
    <w:rsid w:val="004B0293"/>
    <w:rsid w:val="004B1297"/>
    <w:rsid w:val="004B3E5F"/>
    <w:rsid w:val="004B54B0"/>
    <w:rsid w:val="004B5E3E"/>
    <w:rsid w:val="004B6DDE"/>
    <w:rsid w:val="004C0E61"/>
    <w:rsid w:val="004C70F4"/>
    <w:rsid w:val="004C7821"/>
    <w:rsid w:val="004D2472"/>
    <w:rsid w:val="004D3A83"/>
    <w:rsid w:val="004D3DE7"/>
    <w:rsid w:val="004D4ABC"/>
    <w:rsid w:val="004D615B"/>
    <w:rsid w:val="004D6745"/>
    <w:rsid w:val="004E036E"/>
    <w:rsid w:val="004E2EE8"/>
    <w:rsid w:val="004E356B"/>
    <w:rsid w:val="004E7900"/>
    <w:rsid w:val="004E79D0"/>
    <w:rsid w:val="004F2986"/>
    <w:rsid w:val="004F310A"/>
    <w:rsid w:val="004F3170"/>
    <w:rsid w:val="004F3317"/>
    <w:rsid w:val="004F669C"/>
    <w:rsid w:val="005016F9"/>
    <w:rsid w:val="005027E2"/>
    <w:rsid w:val="00504C33"/>
    <w:rsid w:val="00505EFD"/>
    <w:rsid w:val="005072D1"/>
    <w:rsid w:val="0051019F"/>
    <w:rsid w:val="00512CDD"/>
    <w:rsid w:val="0051329E"/>
    <w:rsid w:val="00514985"/>
    <w:rsid w:val="005173D0"/>
    <w:rsid w:val="00517CFF"/>
    <w:rsid w:val="005209B5"/>
    <w:rsid w:val="00522AAA"/>
    <w:rsid w:val="005240AA"/>
    <w:rsid w:val="0052423E"/>
    <w:rsid w:val="00525E93"/>
    <w:rsid w:val="0053065C"/>
    <w:rsid w:val="00531504"/>
    <w:rsid w:val="005330C9"/>
    <w:rsid w:val="005332B3"/>
    <w:rsid w:val="00533CCD"/>
    <w:rsid w:val="00534DDB"/>
    <w:rsid w:val="00535060"/>
    <w:rsid w:val="00537ADC"/>
    <w:rsid w:val="00542903"/>
    <w:rsid w:val="00545654"/>
    <w:rsid w:val="00547436"/>
    <w:rsid w:val="0055101E"/>
    <w:rsid w:val="0055161E"/>
    <w:rsid w:val="00551BA2"/>
    <w:rsid w:val="00552461"/>
    <w:rsid w:val="005530FA"/>
    <w:rsid w:val="00554FF5"/>
    <w:rsid w:val="0055626E"/>
    <w:rsid w:val="005608D3"/>
    <w:rsid w:val="00563E0A"/>
    <w:rsid w:val="0056604D"/>
    <w:rsid w:val="0057220E"/>
    <w:rsid w:val="0057234F"/>
    <w:rsid w:val="00572608"/>
    <w:rsid w:val="00573408"/>
    <w:rsid w:val="005737F2"/>
    <w:rsid w:val="00575D96"/>
    <w:rsid w:val="0058345E"/>
    <w:rsid w:val="00585368"/>
    <w:rsid w:val="00586CA4"/>
    <w:rsid w:val="00587CC2"/>
    <w:rsid w:val="00590E27"/>
    <w:rsid w:val="00592259"/>
    <w:rsid w:val="0059684B"/>
    <w:rsid w:val="005A0443"/>
    <w:rsid w:val="005A4789"/>
    <w:rsid w:val="005A6928"/>
    <w:rsid w:val="005B1AAB"/>
    <w:rsid w:val="005B4D2D"/>
    <w:rsid w:val="005B5346"/>
    <w:rsid w:val="005B5409"/>
    <w:rsid w:val="005B6DB9"/>
    <w:rsid w:val="005C1F0C"/>
    <w:rsid w:val="005C2727"/>
    <w:rsid w:val="005C39F7"/>
    <w:rsid w:val="005C48CB"/>
    <w:rsid w:val="005D002D"/>
    <w:rsid w:val="005D1467"/>
    <w:rsid w:val="005D2185"/>
    <w:rsid w:val="005D2E6A"/>
    <w:rsid w:val="005D4209"/>
    <w:rsid w:val="005D4B85"/>
    <w:rsid w:val="005D626D"/>
    <w:rsid w:val="005D6E2E"/>
    <w:rsid w:val="005D709C"/>
    <w:rsid w:val="005D71B0"/>
    <w:rsid w:val="005D749A"/>
    <w:rsid w:val="005D7738"/>
    <w:rsid w:val="005D7A01"/>
    <w:rsid w:val="005D7EFA"/>
    <w:rsid w:val="005E13ED"/>
    <w:rsid w:val="005E170B"/>
    <w:rsid w:val="005E49A2"/>
    <w:rsid w:val="005E4EBC"/>
    <w:rsid w:val="005E5C2B"/>
    <w:rsid w:val="005E649B"/>
    <w:rsid w:val="005E7419"/>
    <w:rsid w:val="005F08EF"/>
    <w:rsid w:val="005F32AD"/>
    <w:rsid w:val="005F7A67"/>
    <w:rsid w:val="006006CB"/>
    <w:rsid w:val="00603071"/>
    <w:rsid w:val="00604301"/>
    <w:rsid w:val="00612216"/>
    <w:rsid w:val="006164D4"/>
    <w:rsid w:val="00620CF8"/>
    <w:rsid w:val="00622C14"/>
    <w:rsid w:val="006231EE"/>
    <w:rsid w:val="006240DE"/>
    <w:rsid w:val="0062704D"/>
    <w:rsid w:val="006270E6"/>
    <w:rsid w:val="006273AA"/>
    <w:rsid w:val="00630205"/>
    <w:rsid w:val="00632173"/>
    <w:rsid w:val="006326A6"/>
    <w:rsid w:val="00635D46"/>
    <w:rsid w:val="00637D45"/>
    <w:rsid w:val="00640513"/>
    <w:rsid w:val="006413BB"/>
    <w:rsid w:val="00641A1C"/>
    <w:rsid w:val="006426F3"/>
    <w:rsid w:val="00642DE2"/>
    <w:rsid w:val="006446E0"/>
    <w:rsid w:val="00644844"/>
    <w:rsid w:val="00644B05"/>
    <w:rsid w:val="00647A2E"/>
    <w:rsid w:val="00650214"/>
    <w:rsid w:val="0065187F"/>
    <w:rsid w:val="0065406D"/>
    <w:rsid w:val="00654188"/>
    <w:rsid w:val="006544A5"/>
    <w:rsid w:val="00654C19"/>
    <w:rsid w:val="00656859"/>
    <w:rsid w:val="00656DEF"/>
    <w:rsid w:val="00660360"/>
    <w:rsid w:val="00662235"/>
    <w:rsid w:val="00662CF8"/>
    <w:rsid w:val="00665822"/>
    <w:rsid w:val="00666D79"/>
    <w:rsid w:val="006678E9"/>
    <w:rsid w:val="0067333E"/>
    <w:rsid w:val="00674551"/>
    <w:rsid w:val="00675EE8"/>
    <w:rsid w:val="00676F59"/>
    <w:rsid w:val="00676F65"/>
    <w:rsid w:val="00677855"/>
    <w:rsid w:val="0068353F"/>
    <w:rsid w:val="0068384C"/>
    <w:rsid w:val="006839AF"/>
    <w:rsid w:val="006840EA"/>
    <w:rsid w:val="00686E96"/>
    <w:rsid w:val="006911B0"/>
    <w:rsid w:val="00691FB6"/>
    <w:rsid w:val="006951F5"/>
    <w:rsid w:val="00696EE2"/>
    <w:rsid w:val="006976C5"/>
    <w:rsid w:val="006A03C2"/>
    <w:rsid w:val="006A0FA1"/>
    <w:rsid w:val="006A227E"/>
    <w:rsid w:val="006A3A33"/>
    <w:rsid w:val="006A448D"/>
    <w:rsid w:val="006A748E"/>
    <w:rsid w:val="006A7D9B"/>
    <w:rsid w:val="006B58E2"/>
    <w:rsid w:val="006B6743"/>
    <w:rsid w:val="006B7AED"/>
    <w:rsid w:val="006C0B6C"/>
    <w:rsid w:val="006C19AB"/>
    <w:rsid w:val="006C5537"/>
    <w:rsid w:val="006C75FE"/>
    <w:rsid w:val="006C7D43"/>
    <w:rsid w:val="006D0549"/>
    <w:rsid w:val="006D058A"/>
    <w:rsid w:val="006D197F"/>
    <w:rsid w:val="006D1AC3"/>
    <w:rsid w:val="006D698C"/>
    <w:rsid w:val="006D7AC6"/>
    <w:rsid w:val="006D7D2E"/>
    <w:rsid w:val="006E70A7"/>
    <w:rsid w:val="006E785F"/>
    <w:rsid w:val="006F0A23"/>
    <w:rsid w:val="006F0DC3"/>
    <w:rsid w:val="006F290E"/>
    <w:rsid w:val="006F43A7"/>
    <w:rsid w:val="006F5C67"/>
    <w:rsid w:val="006F769C"/>
    <w:rsid w:val="00701978"/>
    <w:rsid w:val="00701C5C"/>
    <w:rsid w:val="00710EDB"/>
    <w:rsid w:val="00711A81"/>
    <w:rsid w:val="00714097"/>
    <w:rsid w:val="00721142"/>
    <w:rsid w:val="007237C8"/>
    <w:rsid w:val="00723C8E"/>
    <w:rsid w:val="007243E3"/>
    <w:rsid w:val="00726795"/>
    <w:rsid w:val="00736231"/>
    <w:rsid w:val="00736912"/>
    <w:rsid w:val="00737C9B"/>
    <w:rsid w:val="00740E3F"/>
    <w:rsid w:val="00741856"/>
    <w:rsid w:val="0074475E"/>
    <w:rsid w:val="00745F8C"/>
    <w:rsid w:val="00754B1C"/>
    <w:rsid w:val="00757948"/>
    <w:rsid w:val="00760CF8"/>
    <w:rsid w:val="007635C4"/>
    <w:rsid w:val="00763BB5"/>
    <w:rsid w:val="007649A9"/>
    <w:rsid w:val="00764BC7"/>
    <w:rsid w:val="00765188"/>
    <w:rsid w:val="00770A6D"/>
    <w:rsid w:val="00770F9A"/>
    <w:rsid w:val="007749A6"/>
    <w:rsid w:val="007757C7"/>
    <w:rsid w:val="00780C73"/>
    <w:rsid w:val="00780EC9"/>
    <w:rsid w:val="0078139C"/>
    <w:rsid w:val="007819F1"/>
    <w:rsid w:val="0078395E"/>
    <w:rsid w:val="0078407C"/>
    <w:rsid w:val="00784CA6"/>
    <w:rsid w:val="00786239"/>
    <w:rsid w:val="00786656"/>
    <w:rsid w:val="00786A8D"/>
    <w:rsid w:val="007877DA"/>
    <w:rsid w:val="00790AD8"/>
    <w:rsid w:val="00792642"/>
    <w:rsid w:val="00793786"/>
    <w:rsid w:val="00794027"/>
    <w:rsid w:val="0079608F"/>
    <w:rsid w:val="007975BC"/>
    <w:rsid w:val="007976F2"/>
    <w:rsid w:val="007A1D4B"/>
    <w:rsid w:val="007A1E74"/>
    <w:rsid w:val="007A2566"/>
    <w:rsid w:val="007A3BE5"/>
    <w:rsid w:val="007A56A5"/>
    <w:rsid w:val="007A6548"/>
    <w:rsid w:val="007A69C3"/>
    <w:rsid w:val="007A6D06"/>
    <w:rsid w:val="007A7B4A"/>
    <w:rsid w:val="007B52F9"/>
    <w:rsid w:val="007B67D6"/>
    <w:rsid w:val="007C0B9D"/>
    <w:rsid w:val="007C1785"/>
    <w:rsid w:val="007C2254"/>
    <w:rsid w:val="007C2D6E"/>
    <w:rsid w:val="007C419F"/>
    <w:rsid w:val="007C42B0"/>
    <w:rsid w:val="007C4B6C"/>
    <w:rsid w:val="007D15F2"/>
    <w:rsid w:val="007D4898"/>
    <w:rsid w:val="007E2A4F"/>
    <w:rsid w:val="007E458E"/>
    <w:rsid w:val="007E4863"/>
    <w:rsid w:val="007E7528"/>
    <w:rsid w:val="007E7CEA"/>
    <w:rsid w:val="007F071F"/>
    <w:rsid w:val="007F2876"/>
    <w:rsid w:val="007F3A55"/>
    <w:rsid w:val="007F6AF9"/>
    <w:rsid w:val="007F74CD"/>
    <w:rsid w:val="007F76CB"/>
    <w:rsid w:val="007F7A42"/>
    <w:rsid w:val="0080277C"/>
    <w:rsid w:val="00803705"/>
    <w:rsid w:val="00803CAF"/>
    <w:rsid w:val="00806214"/>
    <w:rsid w:val="00810C31"/>
    <w:rsid w:val="00810C3E"/>
    <w:rsid w:val="00813BF0"/>
    <w:rsid w:val="00816E12"/>
    <w:rsid w:val="00816E6F"/>
    <w:rsid w:val="008172EC"/>
    <w:rsid w:val="00822FEA"/>
    <w:rsid w:val="008230FA"/>
    <w:rsid w:val="00823456"/>
    <w:rsid w:val="00823C2B"/>
    <w:rsid w:val="00825C5B"/>
    <w:rsid w:val="0082772F"/>
    <w:rsid w:val="00827A4B"/>
    <w:rsid w:val="00831ACB"/>
    <w:rsid w:val="00833D06"/>
    <w:rsid w:val="008362D5"/>
    <w:rsid w:val="00836F15"/>
    <w:rsid w:val="00837C58"/>
    <w:rsid w:val="00840A87"/>
    <w:rsid w:val="00841400"/>
    <w:rsid w:val="00845F5F"/>
    <w:rsid w:val="00846027"/>
    <w:rsid w:val="00846C6C"/>
    <w:rsid w:val="008507F4"/>
    <w:rsid w:val="0085174B"/>
    <w:rsid w:val="00852961"/>
    <w:rsid w:val="00853162"/>
    <w:rsid w:val="008531CD"/>
    <w:rsid w:val="0085344B"/>
    <w:rsid w:val="00853A5E"/>
    <w:rsid w:val="00854B30"/>
    <w:rsid w:val="00854B31"/>
    <w:rsid w:val="00854D30"/>
    <w:rsid w:val="00854F3E"/>
    <w:rsid w:val="00855DEF"/>
    <w:rsid w:val="00861193"/>
    <w:rsid w:val="008615E6"/>
    <w:rsid w:val="008639C9"/>
    <w:rsid w:val="00867547"/>
    <w:rsid w:val="00871F21"/>
    <w:rsid w:val="00872075"/>
    <w:rsid w:val="008754C2"/>
    <w:rsid w:val="008815D0"/>
    <w:rsid w:val="00881AC7"/>
    <w:rsid w:val="008821F4"/>
    <w:rsid w:val="00883C86"/>
    <w:rsid w:val="00890716"/>
    <w:rsid w:val="008910E8"/>
    <w:rsid w:val="00894FD5"/>
    <w:rsid w:val="00896450"/>
    <w:rsid w:val="008A07AB"/>
    <w:rsid w:val="008A0885"/>
    <w:rsid w:val="008A0E0C"/>
    <w:rsid w:val="008A5844"/>
    <w:rsid w:val="008A6E0E"/>
    <w:rsid w:val="008A6EBC"/>
    <w:rsid w:val="008A73C7"/>
    <w:rsid w:val="008A7F34"/>
    <w:rsid w:val="008B5476"/>
    <w:rsid w:val="008B758D"/>
    <w:rsid w:val="008C1C5A"/>
    <w:rsid w:val="008D16B4"/>
    <w:rsid w:val="008D2733"/>
    <w:rsid w:val="008D41A3"/>
    <w:rsid w:val="008D4D39"/>
    <w:rsid w:val="008D6029"/>
    <w:rsid w:val="008D65FD"/>
    <w:rsid w:val="008D670A"/>
    <w:rsid w:val="008E2B75"/>
    <w:rsid w:val="008E63E7"/>
    <w:rsid w:val="008E6F99"/>
    <w:rsid w:val="008F0CD7"/>
    <w:rsid w:val="008F1D5C"/>
    <w:rsid w:val="008F1F05"/>
    <w:rsid w:val="008F20B5"/>
    <w:rsid w:val="008F2987"/>
    <w:rsid w:val="008F3E9D"/>
    <w:rsid w:val="008F54E2"/>
    <w:rsid w:val="008F6930"/>
    <w:rsid w:val="008F69EA"/>
    <w:rsid w:val="008F7197"/>
    <w:rsid w:val="008F78F0"/>
    <w:rsid w:val="00900FC8"/>
    <w:rsid w:val="00907D66"/>
    <w:rsid w:val="00917269"/>
    <w:rsid w:val="0092024C"/>
    <w:rsid w:val="009205AE"/>
    <w:rsid w:val="00920D8D"/>
    <w:rsid w:val="0092275C"/>
    <w:rsid w:val="009268F5"/>
    <w:rsid w:val="009350A8"/>
    <w:rsid w:val="00940344"/>
    <w:rsid w:val="009410AF"/>
    <w:rsid w:val="00941B87"/>
    <w:rsid w:val="00942320"/>
    <w:rsid w:val="00942B48"/>
    <w:rsid w:val="0094634D"/>
    <w:rsid w:val="0094683F"/>
    <w:rsid w:val="009570E9"/>
    <w:rsid w:val="0095728A"/>
    <w:rsid w:val="00957B2B"/>
    <w:rsid w:val="00960A3A"/>
    <w:rsid w:val="00960AF3"/>
    <w:rsid w:val="0096188F"/>
    <w:rsid w:val="00964CF6"/>
    <w:rsid w:val="0096548E"/>
    <w:rsid w:val="009705BC"/>
    <w:rsid w:val="00973818"/>
    <w:rsid w:val="00974817"/>
    <w:rsid w:val="00975538"/>
    <w:rsid w:val="009766D8"/>
    <w:rsid w:val="009768C2"/>
    <w:rsid w:val="00981F9B"/>
    <w:rsid w:val="00983746"/>
    <w:rsid w:val="00983AA3"/>
    <w:rsid w:val="00985AA0"/>
    <w:rsid w:val="00987CA7"/>
    <w:rsid w:val="00990419"/>
    <w:rsid w:val="00993902"/>
    <w:rsid w:val="00993A8B"/>
    <w:rsid w:val="00995CB3"/>
    <w:rsid w:val="009961FF"/>
    <w:rsid w:val="0099643A"/>
    <w:rsid w:val="00997F37"/>
    <w:rsid w:val="009A0877"/>
    <w:rsid w:val="009A2A92"/>
    <w:rsid w:val="009A43AD"/>
    <w:rsid w:val="009A6576"/>
    <w:rsid w:val="009A6C39"/>
    <w:rsid w:val="009B1046"/>
    <w:rsid w:val="009B182E"/>
    <w:rsid w:val="009B1A88"/>
    <w:rsid w:val="009B3DBA"/>
    <w:rsid w:val="009C3FC2"/>
    <w:rsid w:val="009C4F5B"/>
    <w:rsid w:val="009D1F2F"/>
    <w:rsid w:val="009D3993"/>
    <w:rsid w:val="009D68B2"/>
    <w:rsid w:val="009D68F6"/>
    <w:rsid w:val="009D6C18"/>
    <w:rsid w:val="009E121D"/>
    <w:rsid w:val="009E25E0"/>
    <w:rsid w:val="009E37FF"/>
    <w:rsid w:val="009E3C92"/>
    <w:rsid w:val="009E43CD"/>
    <w:rsid w:val="009E4486"/>
    <w:rsid w:val="009E59FE"/>
    <w:rsid w:val="009F0956"/>
    <w:rsid w:val="009F0FFC"/>
    <w:rsid w:val="009F26D7"/>
    <w:rsid w:val="009F4E3D"/>
    <w:rsid w:val="009F6511"/>
    <w:rsid w:val="009F710A"/>
    <w:rsid w:val="009F7DFE"/>
    <w:rsid w:val="00A0057A"/>
    <w:rsid w:val="00A00966"/>
    <w:rsid w:val="00A01F74"/>
    <w:rsid w:val="00A0516A"/>
    <w:rsid w:val="00A05DF8"/>
    <w:rsid w:val="00A06219"/>
    <w:rsid w:val="00A073F9"/>
    <w:rsid w:val="00A11BCD"/>
    <w:rsid w:val="00A13D72"/>
    <w:rsid w:val="00A1497E"/>
    <w:rsid w:val="00A1650A"/>
    <w:rsid w:val="00A168C8"/>
    <w:rsid w:val="00A16BA4"/>
    <w:rsid w:val="00A1710D"/>
    <w:rsid w:val="00A17293"/>
    <w:rsid w:val="00A17FAF"/>
    <w:rsid w:val="00A20563"/>
    <w:rsid w:val="00A21245"/>
    <w:rsid w:val="00A21777"/>
    <w:rsid w:val="00A22981"/>
    <w:rsid w:val="00A23338"/>
    <w:rsid w:val="00A24B65"/>
    <w:rsid w:val="00A24D94"/>
    <w:rsid w:val="00A25CCF"/>
    <w:rsid w:val="00A277AE"/>
    <w:rsid w:val="00A30BEC"/>
    <w:rsid w:val="00A31501"/>
    <w:rsid w:val="00A31D1B"/>
    <w:rsid w:val="00A322DA"/>
    <w:rsid w:val="00A330C3"/>
    <w:rsid w:val="00A34801"/>
    <w:rsid w:val="00A350F6"/>
    <w:rsid w:val="00A37B8B"/>
    <w:rsid w:val="00A426D3"/>
    <w:rsid w:val="00A43F41"/>
    <w:rsid w:val="00A4794B"/>
    <w:rsid w:val="00A50F5C"/>
    <w:rsid w:val="00A5363D"/>
    <w:rsid w:val="00A54735"/>
    <w:rsid w:val="00A54B71"/>
    <w:rsid w:val="00A557E9"/>
    <w:rsid w:val="00A6163D"/>
    <w:rsid w:val="00A64331"/>
    <w:rsid w:val="00A65640"/>
    <w:rsid w:val="00A725A2"/>
    <w:rsid w:val="00A72754"/>
    <w:rsid w:val="00A73A3A"/>
    <w:rsid w:val="00A743F6"/>
    <w:rsid w:val="00A7482C"/>
    <w:rsid w:val="00A75989"/>
    <w:rsid w:val="00A76D9D"/>
    <w:rsid w:val="00A76EB0"/>
    <w:rsid w:val="00A82468"/>
    <w:rsid w:val="00A82510"/>
    <w:rsid w:val="00A82571"/>
    <w:rsid w:val="00A87279"/>
    <w:rsid w:val="00A95154"/>
    <w:rsid w:val="00A95570"/>
    <w:rsid w:val="00AA3293"/>
    <w:rsid w:val="00AA6464"/>
    <w:rsid w:val="00AA76AB"/>
    <w:rsid w:val="00AB145A"/>
    <w:rsid w:val="00AB1B26"/>
    <w:rsid w:val="00AB23E0"/>
    <w:rsid w:val="00AB4533"/>
    <w:rsid w:val="00AB4592"/>
    <w:rsid w:val="00AB6806"/>
    <w:rsid w:val="00AC0C7A"/>
    <w:rsid w:val="00AC1015"/>
    <w:rsid w:val="00AC18B4"/>
    <w:rsid w:val="00AC1EFF"/>
    <w:rsid w:val="00AC25BC"/>
    <w:rsid w:val="00AC316B"/>
    <w:rsid w:val="00AC420D"/>
    <w:rsid w:val="00AC68B0"/>
    <w:rsid w:val="00AD02DF"/>
    <w:rsid w:val="00AD3C5E"/>
    <w:rsid w:val="00AD48EC"/>
    <w:rsid w:val="00AE1508"/>
    <w:rsid w:val="00AE45FC"/>
    <w:rsid w:val="00AE5155"/>
    <w:rsid w:val="00AE6A10"/>
    <w:rsid w:val="00AE71ED"/>
    <w:rsid w:val="00AF2217"/>
    <w:rsid w:val="00B00DFA"/>
    <w:rsid w:val="00B01654"/>
    <w:rsid w:val="00B11CE8"/>
    <w:rsid w:val="00B12361"/>
    <w:rsid w:val="00B125F0"/>
    <w:rsid w:val="00B13CE0"/>
    <w:rsid w:val="00B148E9"/>
    <w:rsid w:val="00B16875"/>
    <w:rsid w:val="00B1705B"/>
    <w:rsid w:val="00B17526"/>
    <w:rsid w:val="00B17C4B"/>
    <w:rsid w:val="00B20813"/>
    <w:rsid w:val="00B21BB9"/>
    <w:rsid w:val="00B27A84"/>
    <w:rsid w:val="00B30D00"/>
    <w:rsid w:val="00B30D1D"/>
    <w:rsid w:val="00B37C5F"/>
    <w:rsid w:val="00B41C5A"/>
    <w:rsid w:val="00B426EC"/>
    <w:rsid w:val="00B42759"/>
    <w:rsid w:val="00B42E2A"/>
    <w:rsid w:val="00B46B93"/>
    <w:rsid w:val="00B46FFD"/>
    <w:rsid w:val="00B5318C"/>
    <w:rsid w:val="00B55647"/>
    <w:rsid w:val="00B57FD8"/>
    <w:rsid w:val="00B64E65"/>
    <w:rsid w:val="00B71181"/>
    <w:rsid w:val="00B7129A"/>
    <w:rsid w:val="00B75003"/>
    <w:rsid w:val="00B7519F"/>
    <w:rsid w:val="00B77D28"/>
    <w:rsid w:val="00B87258"/>
    <w:rsid w:val="00B913ED"/>
    <w:rsid w:val="00B95DA5"/>
    <w:rsid w:val="00BA0910"/>
    <w:rsid w:val="00BA180C"/>
    <w:rsid w:val="00BA57AC"/>
    <w:rsid w:val="00BB4948"/>
    <w:rsid w:val="00BB7887"/>
    <w:rsid w:val="00BC00BC"/>
    <w:rsid w:val="00BC0527"/>
    <w:rsid w:val="00BC1B98"/>
    <w:rsid w:val="00BC5BF5"/>
    <w:rsid w:val="00BC5E10"/>
    <w:rsid w:val="00BC64EA"/>
    <w:rsid w:val="00BC7443"/>
    <w:rsid w:val="00BD061B"/>
    <w:rsid w:val="00BD062B"/>
    <w:rsid w:val="00BE1470"/>
    <w:rsid w:val="00BE181D"/>
    <w:rsid w:val="00BE2BD4"/>
    <w:rsid w:val="00BE4348"/>
    <w:rsid w:val="00BE4A39"/>
    <w:rsid w:val="00BE58CE"/>
    <w:rsid w:val="00BE5E6F"/>
    <w:rsid w:val="00BE6394"/>
    <w:rsid w:val="00BE74E7"/>
    <w:rsid w:val="00BF1BED"/>
    <w:rsid w:val="00BF20ED"/>
    <w:rsid w:val="00BF32D0"/>
    <w:rsid w:val="00BF32FD"/>
    <w:rsid w:val="00BF4F22"/>
    <w:rsid w:val="00BF5316"/>
    <w:rsid w:val="00BF6D62"/>
    <w:rsid w:val="00C009C5"/>
    <w:rsid w:val="00C00E8B"/>
    <w:rsid w:val="00C02A7D"/>
    <w:rsid w:val="00C03AB7"/>
    <w:rsid w:val="00C04F74"/>
    <w:rsid w:val="00C104A1"/>
    <w:rsid w:val="00C13C31"/>
    <w:rsid w:val="00C1546A"/>
    <w:rsid w:val="00C15735"/>
    <w:rsid w:val="00C23793"/>
    <w:rsid w:val="00C30A4A"/>
    <w:rsid w:val="00C32960"/>
    <w:rsid w:val="00C36738"/>
    <w:rsid w:val="00C40B32"/>
    <w:rsid w:val="00C4286E"/>
    <w:rsid w:val="00C42B66"/>
    <w:rsid w:val="00C44AFF"/>
    <w:rsid w:val="00C46B51"/>
    <w:rsid w:val="00C473FF"/>
    <w:rsid w:val="00C47769"/>
    <w:rsid w:val="00C5361B"/>
    <w:rsid w:val="00C542CF"/>
    <w:rsid w:val="00C5491E"/>
    <w:rsid w:val="00C55D48"/>
    <w:rsid w:val="00C60CC9"/>
    <w:rsid w:val="00C61E64"/>
    <w:rsid w:val="00C62F7B"/>
    <w:rsid w:val="00C71CEF"/>
    <w:rsid w:val="00C72836"/>
    <w:rsid w:val="00C74049"/>
    <w:rsid w:val="00C75C35"/>
    <w:rsid w:val="00C80343"/>
    <w:rsid w:val="00C80F43"/>
    <w:rsid w:val="00C814BF"/>
    <w:rsid w:val="00C821F5"/>
    <w:rsid w:val="00C82262"/>
    <w:rsid w:val="00C84515"/>
    <w:rsid w:val="00C85CF1"/>
    <w:rsid w:val="00C870AA"/>
    <w:rsid w:val="00C91086"/>
    <w:rsid w:val="00C9401C"/>
    <w:rsid w:val="00C95A31"/>
    <w:rsid w:val="00CA02D0"/>
    <w:rsid w:val="00CA0DD8"/>
    <w:rsid w:val="00CA0FC4"/>
    <w:rsid w:val="00CA1C8D"/>
    <w:rsid w:val="00CA3040"/>
    <w:rsid w:val="00CB09A8"/>
    <w:rsid w:val="00CB11C5"/>
    <w:rsid w:val="00CB18A4"/>
    <w:rsid w:val="00CB3723"/>
    <w:rsid w:val="00CB40D8"/>
    <w:rsid w:val="00CB422C"/>
    <w:rsid w:val="00CB42FB"/>
    <w:rsid w:val="00CB4F3E"/>
    <w:rsid w:val="00CB6D8C"/>
    <w:rsid w:val="00CC06A0"/>
    <w:rsid w:val="00CC1505"/>
    <w:rsid w:val="00CC335B"/>
    <w:rsid w:val="00CC341E"/>
    <w:rsid w:val="00CC660E"/>
    <w:rsid w:val="00CD1ED5"/>
    <w:rsid w:val="00CD311A"/>
    <w:rsid w:val="00CD55D5"/>
    <w:rsid w:val="00CD6DFD"/>
    <w:rsid w:val="00CE3843"/>
    <w:rsid w:val="00CE5137"/>
    <w:rsid w:val="00CF281E"/>
    <w:rsid w:val="00CF5C81"/>
    <w:rsid w:val="00CF7FC3"/>
    <w:rsid w:val="00D01BEF"/>
    <w:rsid w:val="00D031C5"/>
    <w:rsid w:val="00D041A2"/>
    <w:rsid w:val="00D046E9"/>
    <w:rsid w:val="00D07144"/>
    <w:rsid w:val="00D07A96"/>
    <w:rsid w:val="00D10F9A"/>
    <w:rsid w:val="00D11F84"/>
    <w:rsid w:val="00D12519"/>
    <w:rsid w:val="00D1291C"/>
    <w:rsid w:val="00D134D5"/>
    <w:rsid w:val="00D13EC6"/>
    <w:rsid w:val="00D1632A"/>
    <w:rsid w:val="00D164B0"/>
    <w:rsid w:val="00D20CD3"/>
    <w:rsid w:val="00D23D5E"/>
    <w:rsid w:val="00D26FBB"/>
    <w:rsid w:val="00D31A05"/>
    <w:rsid w:val="00D31A98"/>
    <w:rsid w:val="00D32ABA"/>
    <w:rsid w:val="00D3321E"/>
    <w:rsid w:val="00D337D6"/>
    <w:rsid w:val="00D34879"/>
    <w:rsid w:val="00D35750"/>
    <w:rsid w:val="00D36ABA"/>
    <w:rsid w:val="00D36CC2"/>
    <w:rsid w:val="00D370BD"/>
    <w:rsid w:val="00D379DD"/>
    <w:rsid w:val="00D402AD"/>
    <w:rsid w:val="00D40E40"/>
    <w:rsid w:val="00D5377E"/>
    <w:rsid w:val="00D55685"/>
    <w:rsid w:val="00D5641E"/>
    <w:rsid w:val="00D6004C"/>
    <w:rsid w:val="00D63869"/>
    <w:rsid w:val="00D63A33"/>
    <w:rsid w:val="00D64EE9"/>
    <w:rsid w:val="00D66672"/>
    <w:rsid w:val="00D67898"/>
    <w:rsid w:val="00D7067B"/>
    <w:rsid w:val="00D70AF6"/>
    <w:rsid w:val="00D7470D"/>
    <w:rsid w:val="00D7741A"/>
    <w:rsid w:val="00D833E4"/>
    <w:rsid w:val="00D837FF"/>
    <w:rsid w:val="00D838D5"/>
    <w:rsid w:val="00D851CE"/>
    <w:rsid w:val="00D91FFE"/>
    <w:rsid w:val="00D93283"/>
    <w:rsid w:val="00D97311"/>
    <w:rsid w:val="00DA08E1"/>
    <w:rsid w:val="00DA110B"/>
    <w:rsid w:val="00DA1D65"/>
    <w:rsid w:val="00DA1D7F"/>
    <w:rsid w:val="00DA28DC"/>
    <w:rsid w:val="00DA50FF"/>
    <w:rsid w:val="00DA6B23"/>
    <w:rsid w:val="00DA7386"/>
    <w:rsid w:val="00DA7BF3"/>
    <w:rsid w:val="00DB0008"/>
    <w:rsid w:val="00DB2644"/>
    <w:rsid w:val="00DB2C0E"/>
    <w:rsid w:val="00DB481A"/>
    <w:rsid w:val="00DB6326"/>
    <w:rsid w:val="00DC13A0"/>
    <w:rsid w:val="00DC36E7"/>
    <w:rsid w:val="00DC40D0"/>
    <w:rsid w:val="00DC5143"/>
    <w:rsid w:val="00DC79A2"/>
    <w:rsid w:val="00DD1469"/>
    <w:rsid w:val="00DD47A3"/>
    <w:rsid w:val="00DE1218"/>
    <w:rsid w:val="00DE2CC7"/>
    <w:rsid w:val="00DE4542"/>
    <w:rsid w:val="00DE6014"/>
    <w:rsid w:val="00DE6842"/>
    <w:rsid w:val="00DE6BBC"/>
    <w:rsid w:val="00DE7682"/>
    <w:rsid w:val="00DF0683"/>
    <w:rsid w:val="00DF123F"/>
    <w:rsid w:val="00DF189A"/>
    <w:rsid w:val="00DF2FDA"/>
    <w:rsid w:val="00DF5676"/>
    <w:rsid w:val="00DF5D12"/>
    <w:rsid w:val="00DF5E36"/>
    <w:rsid w:val="00DF77F3"/>
    <w:rsid w:val="00DF7EF7"/>
    <w:rsid w:val="00E02017"/>
    <w:rsid w:val="00E06AEF"/>
    <w:rsid w:val="00E1651E"/>
    <w:rsid w:val="00E17AE0"/>
    <w:rsid w:val="00E21F03"/>
    <w:rsid w:val="00E24C0C"/>
    <w:rsid w:val="00E24DAE"/>
    <w:rsid w:val="00E26CEB"/>
    <w:rsid w:val="00E27B9B"/>
    <w:rsid w:val="00E31B82"/>
    <w:rsid w:val="00E3447E"/>
    <w:rsid w:val="00E4116B"/>
    <w:rsid w:val="00E45A60"/>
    <w:rsid w:val="00E52A38"/>
    <w:rsid w:val="00E531AA"/>
    <w:rsid w:val="00E532BA"/>
    <w:rsid w:val="00E55331"/>
    <w:rsid w:val="00E57CC5"/>
    <w:rsid w:val="00E64F8C"/>
    <w:rsid w:val="00E66A42"/>
    <w:rsid w:val="00E67123"/>
    <w:rsid w:val="00E76798"/>
    <w:rsid w:val="00E8104C"/>
    <w:rsid w:val="00E8200F"/>
    <w:rsid w:val="00E82A4F"/>
    <w:rsid w:val="00E832C7"/>
    <w:rsid w:val="00E86F53"/>
    <w:rsid w:val="00E91997"/>
    <w:rsid w:val="00E9358E"/>
    <w:rsid w:val="00E95407"/>
    <w:rsid w:val="00E956C9"/>
    <w:rsid w:val="00E97B95"/>
    <w:rsid w:val="00EA0A1E"/>
    <w:rsid w:val="00EA0B79"/>
    <w:rsid w:val="00EA11D3"/>
    <w:rsid w:val="00EA1FE0"/>
    <w:rsid w:val="00EA44C0"/>
    <w:rsid w:val="00EA5663"/>
    <w:rsid w:val="00EA656F"/>
    <w:rsid w:val="00EB587E"/>
    <w:rsid w:val="00EB58E8"/>
    <w:rsid w:val="00EB6B76"/>
    <w:rsid w:val="00EB6EC9"/>
    <w:rsid w:val="00EB6F23"/>
    <w:rsid w:val="00EB7C35"/>
    <w:rsid w:val="00EC353C"/>
    <w:rsid w:val="00EC3EC9"/>
    <w:rsid w:val="00EC41AE"/>
    <w:rsid w:val="00EC4B6E"/>
    <w:rsid w:val="00EC4F0C"/>
    <w:rsid w:val="00ED3B70"/>
    <w:rsid w:val="00ED3F27"/>
    <w:rsid w:val="00ED6EEB"/>
    <w:rsid w:val="00EE217A"/>
    <w:rsid w:val="00EE253D"/>
    <w:rsid w:val="00EE4022"/>
    <w:rsid w:val="00EE56FD"/>
    <w:rsid w:val="00EF0959"/>
    <w:rsid w:val="00EF14DC"/>
    <w:rsid w:val="00EF18DB"/>
    <w:rsid w:val="00EF48E9"/>
    <w:rsid w:val="00EF5548"/>
    <w:rsid w:val="00EF7913"/>
    <w:rsid w:val="00EF7A3E"/>
    <w:rsid w:val="00EF7B3A"/>
    <w:rsid w:val="00F00109"/>
    <w:rsid w:val="00F029EF"/>
    <w:rsid w:val="00F05D8F"/>
    <w:rsid w:val="00F06FC4"/>
    <w:rsid w:val="00F12BCF"/>
    <w:rsid w:val="00F12FF0"/>
    <w:rsid w:val="00F13A92"/>
    <w:rsid w:val="00F13AC0"/>
    <w:rsid w:val="00F1607C"/>
    <w:rsid w:val="00F179AE"/>
    <w:rsid w:val="00F236B4"/>
    <w:rsid w:val="00F24C35"/>
    <w:rsid w:val="00F27620"/>
    <w:rsid w:val="00F32346"/>
    <w:rsid w:val="00F339C7"/>
    <w:rsid w:val="00F358AD"/>
    <w:rsid w:val="00F3645B"/>
    <w:rsid w:val="00F37537"/>
    <w:rsid w:val="00F37934"/>
    <w:rsid w:val="00F42E34"/>
    <w:rsid w:val="00F50EDC"/>
    <w:rsid w:val="00F516B1"/>
    <w:rsid w:val="00F53E64"/>
    <w:rsid w:val="00F55067"/>
    <w:rsid w:val="00F55C62"/>
    <w:rsid w:val="00F563FB"/>
    <w:rsid w:val="00F6194B"/>
    <w:rsid w:val="00F63FF7"/>
    <w:rsid w:val="00F651C2"/>
    <w:rsid w:val="00F71CC9"/>
    <w:rsid w:val="00F73927"/>
    <w:rsid w:val="00F76748"/>
    <w:rsid w:val="00F829B8"/>
    <w:rsid w:val="00F83552"/>
    <w:rsid w:val="00F850E8"/>
    <w:rsid w:val="00F86699"/>
    <w:rsid w:val="00F91D2E"/>
    <w:rsid w:val="00F934AD"/>
    <w:rsid w:val="00F9412A"/>
    <w:rsid w:val="00F94373"/>
    <w:rsid w:val="00F96D70"/>
    <w:rsid w:val="00FA4B12"/>
    <w:rsid w:val="00FA7A50"/>
    <w:rsid w:val="00FB0183"/>
    <w:rsid w:val="00FB26C3"/>
    <w:rsid w:val="00FB3202"/>
    <w:rsid w:val="00FB52FA"/>
    <w:rsid w:val="00FB58C9"/>
    <w:rsid w:val="00FC04E0"/>
    <w:rsid w:val="00FC221A"/>
    <w:rsid w:val="00FC27B9"/>
    <w:rsid w:val="00FC564D"/>
    <w:rsid w:val="00FD6EB1"/>
    <w:rsid w:val="00FD7217"/>
    <w:rsid w:val="00FD7F9E"/>
    <w:rsid w:val="00FE1D17"/>
    <w:rsid w:val="00FE4D1F"/>
    <w:rsid w:val="00FE4D7A"/>
    <w:rsid w:val="00FE6CFF"/>
    <w:rsid w:val="00FF01F7"/>
    <w:rsid w:val="00FF0208"/>
    <w:rsid w:val="00FF0C40"/>
    <w:rsid w:val="00FF2184"/>
    <w:rsid w:val="00FF27AA"/>
    <w:rsid w:val="00FF5979"/>
    <w:rsid w:val="00FF637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A93EEC-CD13-423F-B661-CE864D3D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CBA"/>
    <w:pPr>
      <w:widowControl w:val="0"/>
      <w:jc w:val="both"/>
    </w:pPr>
    <w:rPr>
      <w:kern w:val="2"/>
      <w:sz w:val="21"/>
      <w:szCs w:val="22"/>
    </w:rPr>
  </w:style>
  <w:style w:type="paragraph" w:styleId="1">
    <w:name w:val="heading 1"/>
    <w:next w:val="a"/>
    <w:link w:val="1Char"/>
    <w:uiPriority w:val="9"/>
    <w:qFormat/>
    <w:rsid w:val="00861193"/>
    <w:pPr>
      <w:keepNext/>
      <w:keepLines/>
      <w:spacing w:before="300" w:after="300" w:line="500" w:lineRule="exact"/>
      <w:jc w:val="center"/>
      <w:outlineLvl w:val="0"/>
    </w:pPr>
    <w:rPr>
      <w:rFonts w:eastAsia="微软雅黑"/>
      <w:bCs/>
      <w:kern w:val="44"/>
      <w:sz w:val="36"/>
      <w:szCs w:val="36"/>
    </w:rPr>
  </w:style>
  <w:style w:type="paragraph" w:styleId="2">
    <w:name w:val="heading 2"/>
    <w:next w:val="a"/>
    <w:link w:val="2Char"/>
    <w:uiPriority w:val="9"/>
    <w:unhideWhenUsed/>
    <w:qFormat/>
    <w:rsid w:val="00423F66"/>
    <w:pPr>
      <w:keepNext/>
      <w:keepLines/>
      <w:spacing w:before="300" w:after="200" w:line="312" w:lineRule="auto"/>
      <w:outlineLvl w:val="1"/>
    </w:pPr>
    <w:rPr>
      <w:rFonts w:ascii="Cambria" w:hAnsi="Cambria"/>
      <w:b/>
      <w:bCs/>
      <w:kern w:val="2"/>
      <w:sz w:val="24"/>
      <w:szCs w:val="32"/>
    </w:rPr>
  </w:style>
  <w:style w:type="paragraph" w:styleId="3">
    <w:name w:val="heading 3"/>
    <w:basedOn w:val="a"/>
    <w:next w:val="a"/>
    <w:link w:val="3Char"/>
    <w:uiPriority w:val="9"/>
    <w:unhideWhenUsed/>
    <w:qFormat/>
    <w:rsid w:val="00AA76AB"/>
    <w:pPr>
      <w:keepNext/>
      <w:keepLines/>
      <w:snapToGrid w:val="0"/>
      <w:spacing w:before="200" w:line="312" w:lineRule="auto"/>
      <w:ind w:firstLineChars="200" w:firstLine="422"/>
      <w:outlineLvl w:val="2"/>
    </w:pPr>
    <w:rPr>
      <w:rFonts w:eastAsia="黑体"/>
      <w:b/>
      <w:bCs/>
      <w:lang w:val="x-none" w:eastAsia="x-none"/>
    </w:rPr>
  </w:style>
  <w:style w:type="paragraph" w:styleId="4">
    <w:name w:val="heading 4"/>
    <w:basedOn w:val="3"/>
    <w:next w:val="a"/>
    <w:link w:val="4Char"/>
    <w:uiPriority w:val="9"/>
    <w:semiHidden/>
    <w:unhideWhenUsed/>
    <w:qFormat/>
    <w:rsid w:val="00861193"/>
    <w:pPr>
      <w:spacing w:before="280" w:after="290" w:line="376" w:lineRule="auto"/>
      <w:outlineLvl w:val="3"/>
    </w:pPr>
    <w:rPr>
      <w:rFonts w:ascii="Cambria" w:eastAsia="宋体" w:hAnsi="Cambria"/>
      <w:b w:val="0"/>
      <w:bCs w:val="0"/>
      <w:sz w:val="28"/>
      <w:szCs w:val="28"/>
    </w:rPr>
  </w:style>
  <w:style w:type="paragraph" w:styleId="5">
    <w:name w:val="heading 5"/>
    <w:basedOn w:val="a"/>
    <w:next w:val="a"/>
    <w:link w:val="5Char"/>
    <w:uiPriority w:val="9"/>
    <w:semiHidden/>
    <w:unhideWhenUsed/>
    <w:qFormat/>
    <w:rsid w:val="00861193"/>
    <w:pPr>
      <w:keepNext/>
      <w:keepLines/>
      <w:snapToGrid w:val="0"/>
      <w:spacing w:before="280" w:afterLines="50" w:after="290" w:line="376" w:lineRule="auto"/>
      <w:ind w:firstLineChars="200" w:firstLine="200"/>
      <w:outlineLvl w:val="4"/>
    </w:pPr>
    <w:rPr>
      <w:b/>
      <w:bCs/>
      <w:sz w:val="28"/>
      <w:szCs w:val="28"/>
      <w:lang w:val="x-none" w:eastAsia="x-none"/>
    </w:rPr>
  </w:style>
  <w:style w:type="paragraph" w:styleId="6">
    <w:name w:val="heading 6"/>
    <w:basedOn w:val="a"/>
    <w:next w:val="a"/>
    <w:link w:val="6Char"/>
    <w:uiPriority w:val="9"/>
    <w:semiHidden/>
    <w:unhideWhenUsed/>
    <w:qFormat/>
    <w:rsid w:val="00861193"/>
    <w:pPr>
      <w:keepNext/>
      <w:keepLines/>
      <w:snapToGrid w:val="0"/>
      <w:spacing w:before="240" w:afterLines="50" w:after="64" w:line="320" w:lineRule="auto"/>
      <w:ind w:firstLineChars="200" w:firstLine="200"/>
      <w:outlineLvl w:val="5"/>
    </w:pPr>
    <w:rPr>
      <w:rFonts w:ascii="Cambria" w:hAnsi="Cambria"/>
      <w:b/>
      <w:bCs/>
      <w:sz w:val="24"/>
      <w:szCs w:val="24"/>
      <w:lang w:val="x-none" w:eastAsia="x-none"/>
    </w:rPr>
  </w:style>
  <w:style w:type="paragraph" w:styleId="7">
    <w:name w:val="heading 7"/>
    <w:basedOn w:val="a"/>
    <w:next w:val="a"/>
    <w:link w:val="7Char"/>
    <w:uiPriority w:val="9"/>
    <w:semiHidden/>
    <w:unhideWhenUsed/>
    <w:qFormat/>
    <w:rsid w:val="00861193"/>
    <w:pPr>
      <w:keepNext/>
      <w:keepLines/>
      <w:snapToGrid w:val="0"/>
      <w:spacing w:before="240" w:afterLines="50" w:after="64" w:line="320" w:lineRule="auto"/>
      <w:ind w:firstLineChars="200" w:firstLine="200"/>
      <w:outlineLvl w:val="6"/>
    </w:pPr>
    <w:rPr>
      <w:b/>
      <w:bCs/>
      <w:sz w:val="24"/>
      <w:szCs w:val="24"/>
      <w:lang w:val="x-none" w:eastAsia="x-none"/>
    </w:rPr>
  </w:style>
  <w:style w:type="paragraph" w:styleId="8">
    <w:name w:val="heading 8"/>
    <w:basedOn w:val="a"/>
    <w:next w:val="a"/>
    <w:link w:val="8Char"/>
    <w:uiPriority w:val="9"/>
    <w:semiHidden/>
    <w:unhideWhenUsed/>
    <w:qFormat/>
    <w:rsid w:val="00861193"/>
    <w:pPr>
      <w:keepNext/>
      <w:keepLines/>
      <w:snapToGrid w:val="0"/>
      <w:spacing w:before="240" w:afterLines="50" w:after="64" w:line="320" w:lineRule="auto"/>
      <w:ind w:firstLineChars="200" w:firstLine="200"/>
      <w:outlineLvl w:val="7"/>
    </w:pPr>
    <w:rPr>
      <w:rFonts w:ascii="Cambria" w:hAnsi="Cambria"/>
      <w:sz w:val="24"/>
      <w:szCs w:val="24"/>
      <w:lang w:val="x-none" w:eastAsia="x-none"/>
    </w:rPr>
  </w:style>
  <w:style w:type="paragraph" w:styleId="9">
    <w:name w:val="heading 9"/>
    <w:basedOn w:val="a"/>
    <w:next w:val="a"/>
    <w:link w:val="9Char"/>
    <w:uiPriority w:val="9"/>
    <w:semiHidden/>
    <w:unhideWhenUsed/>
    <w:qFormat/>
    <w:rsid w:val="00861193"/>
    <w:pPr>
      <w:keepNext/>
      <w:keepLines/>
      <w:snapToGrid w:val="0"/>
      <w:spacing w:before="240" w:afterLines="50" w:after="64" w:line="320" w:lineRule="auto"/>
      <w:ind w:firstLineChars="200" w:firstLine="200"/>
      <w:outlineLvl w:val="8"/>
    </w:pPr>
    <w:rPr>
      <w:rFonts w:ascii="Cambria" w:hAnsi="Cambria"/>
      <w:szCs w:val="21"/>
      <w:lang w:val="x-none" w:eastAsia="x-non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410"/>
    <w:pPr>
      <w:tabs>
        <w:tab w:val="center" w:pos="4153"/>
        <w:tab w:val="right" w:pos="8306"/>
      </w:tabs>
      <w:snapToGrid w:val="0"/>
      <w:jc w:val="center"/>
    </w:pPr>
    <w:rPr>
      <w:kern w:val="0"/>
      <w:sz w:val="18"/>
      <w:szCs w:val="18"/>
      <w:lang w:val="x-none" w:eastAsia="x-none"/>
    </w:rPr>
  </w:style>
  <w:style w:type="character" w:customStyle="1" w:styleId="Char">
    <w:name w:val="页眉 Char"/>
    <w:link w:val="a3"/>
    <w:uiPriority w:val="99"/>
    <w:rsid w:val="00280410"/>
    <w:rPr>
      <w:sz w:val="18"/>
      <w:szCs w:val="18"/>
    </w:rPr>
  </w:style>
  <w:style w:type="paragraph" w:styleId="a4">
    <w:name w:val="footer"/>
    <w:basedOn w:val="a"/>
    <w:link w:val="Char0"/>
    <w:uiPriority w:val="99"/>
    <w:unhideWhenUsed/>
    <w:rsid w:val="00280410"/>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280410"/>
    <w:rPr>
      <w:sz w:val="18"/>
      <w:szCs w:val="18"/>
    </w:rPr>
  </w:style>
  <w:style w:type="paragraph" w:styleId="a5">
    <w:name w:val="Balloon Text"/>
    <w:basedOn w:val="a"/>
    <w:link w:val="Char1"/>
    <w:uiPriority w:val="99"/>
    <w:semiHidden/>
    <w:unhideWhenUsed/>
    <w:rsid w:val="00280410"/>
    <w:rPr>
      <w:kern w:val="0"/>
      <w:sz w:val="18"/>
      <w:szCs w:val="18"/>
      <w:lang w:val="x-none" w:eastAsia="x-none"/>
    </w:rPr>
  </w:style>
  <w:style w:type="character" w:customStyle="1" w:styleId="Char1">
    <w:name w:val="批注框文本 Char"/>
    <w:link w:val="a5"/>
    <w:uiPriority w:val="99"/>
    <w:semiHidden/>
    <w:rsid w:val="00280410"/>
    <w:rPr>
      <w:sz w:val="18"/>
      <w:szCs w:val="18"/>
    </w:rPr>
  </w:style>
  <w:style w:type="paragraph" w:styleId="a6">
    <w:name w:val="List Paragraph"/>
    <w:basedOn w:val="a"/>
    <w:uiPriority w:val="34"/>
    <w:qFormat/>
    <w:rsid w:val="004D2472"/>
    <w:pPr>
      <w:ind w:firstLineChars="200" w:firstLine="420"/>
    </w:pPr>
  </w:style>
  <w:style w:type="character" w:customStyle="1" w:styleId="3Char">
    <w:name w:val="标题 3 Char"/>
    <w:link w:val="3"/>
    <w:uiPriority w:val="9"/>
    <w:rsid w:val="00AA76AB"/>
    <w:rPr>
      <w:rFonts w:eastAsia="黑体"/>
      <w:b/>
      <w:bCs/>
      <w:kern w:val="2"/>
      <w:sz w:val="21"/>
      <w:szCs w:val="22"/>
    </w:rPr>
  </w:style>
  <w:style w:type="paragraph" w:customStyle="1" w:styleId="a7">
    <w:name w:val="图表注释"/>
    <w:basedOn w:val="a"/>
    <w:next w:val="a"/>
    <w:link w:val="Char2"/>
    <w:qFormat/>
    <w:rsid w:val="001E53C8"/>
    <w:pPr>
      <w:snapToGrid w:val="0"/>
      <w:spacing w:afterLines="100" w:line="312" w:lineRule="auto"/>
      <w:jc w:val="center"/>
    </w:pPr>
    <w:rPr>
      <w:color w:val="00B050"/>
      <w:sz w:val="18"/>
      <w:szCs w:val="18"/>
      <w:lang w:val="x-none" w:eastAsia="x-none"/>
    </w:rPr>
  </w:style>
  <w:style w:type="character" w:customStyle="1" w:styleId="Char2">
    <w:name w:val="图表注释 Char"/>
    <w:link w:val="a7"/>
    <w:rsid w:val="001E53C8"/>
    <w:rPr>
      <w:color w:val="00B050"/>
      <w:kern w:val="2"/>
      <w:sz w:val="18"/>
      <w:szCs w:val="18"/>
    </w:rPr>
  </w:style>
  <w:style w:type="paragraph" w:customStyle="1" w:styleId="a8">
    <w:name w:val="图表"/>
    <w:basedOn w:val="a"/>
    <w:next w:val="a7"/>
    <w:link w:val="Char3"/>
    <w:qFormat/>
    <w:rsid w:val="00AA76AB"/>
    <w:pPr>
      <w:snapToGrid w:val="0"/>
      <w:spacing w:afterLines="50" w:after="156" w:line="312" w:lineRule="auto"/>
      <w:ind w:firstLineChars="200" w:firstLine="420"/>
      <w:jc w:val="center"/>
    </w:pPr>
    <w:rPr>
      <w:lang w:val="x-none" w:eastAsia="x-none"/>
    </w:rPr>
  </w:style>
  <w:style w:type="character" w:customStyle="1" w:styleId="Char3">
    <w:name w:val="图表 Char"/>
    <w:link w:val="a8"/>
    <w:rsid w:val="00AA76AB"/>
    <w:rPr>
      <w:kern w:val="2"/>
      <w:sz w:val="21"/>
      <w:szCs w:val="22"/>
    </w:rPr>
  </w:style>
  <w:style w:type="paragraph" w:customStyle="1" w:styleId="a9">
    <w:name w:val="图表标题"/>
    <w:basedOn w:val="a7"/>
    <w:link w:val="Char4"/>
    <w:qFormat/>
    <w:rsid w:val="005A6928"/>
    <w:pPr>
      <w:spacing w:beforeLines="100" w:afterLines="0"/>
    </w:pPr>
  </w:style>
  <w:style w:type="character" w:customStyle="1" w:styleId="Char4">
    <w:name w:val="图表标题 Char"/>
    <w:link w:val="a9"/>
    <w:rsid w:val="005A6928"/>
    <w:rPr>
      <w:color w:val="00B050"/>
      <w:kern w:val="2"/>
      <w:sz w:val="18"/>
      <w:szCs w:val="18"/>
    </w:rPr>
  </w:style>
  <w:style w:type="table" w:customStyle="1" w:styleId="-11">
    <w:name w:val="浅色列表 - 强调文字颜色 11"/>
    <w:basedOn w:val="a1"/>
    <w:uiPriority w:val="61"/>
    <w:rsid w:val="009350A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11">
    <w:name w:val="中等深浅底纹 2 - 强调文字颜色 11"/>
    <w:basedOn w:val="a1"/>
    <w:uiPriority w:val="64"/>
    <w:rsid w:val="007E45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aa">
    <w:name w:val="Table Grid"/>
    <w:basedOn w:val="a1"/>
    <w:uiPriority w:val="59"/>
    <w:qFormat/>
    <w:rsid w:val="003625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ody Text Indent"/>
    <w:basedOn w:val="a"/>
    <w:link w:val="Char5"/>
    <w:rsid w:val="00C55D48"/>
    <w:pPr>
      <w:spacing w:line="360" w:lineRule="auto"/>
      <w:ind w:firstLineChars="200" w:firstLine="420"/>
    </w:pPr>
    <w:rPr>
      <w:rFonts w:ascii="Times New Roman" w:hAnsi="Times New Roman"/>
      <w:szCs w:val="24"/>
      <w:lang w:val="x-none" w:eastAsia="x-none"/>
    </w:rPr>
  </w:style>
  <w:style w:type="character" w:customStyle="1" w:styleId="Char5">
    <w:name w:val="正文文本缩进 Char"/>
    <w:link w:val="ab"/>
    <w:rsid w:val="00C55D48"/>
    <w:rPr>
      <w:rFonts w:ascii="Times New Roman" w:hAnsi="Times New Roman"/>
      <w:kern w:val="2"/>
      <w:sz w:val="21"/>
      <w:szCs w:val="24"/>
    </w:rPr>
  </w:style>
  <w:style w:type="paragraph" w:customStyle="1" w:styleId="ac">
    <w:name w:val="落款"/>
    <w:basedOn w:val="a"/>
    <w:link w:val="Char6"/>
    <w:qFormat/>
    <w:rsid w:val="00846C6C"/>
    <w:pPr>
      <w:snapToGrid w:val="0"/>
      <w:spacing w:line="312" w:lineRule="auto"/>
      <w:ind w:firstLineChars="200" w:firstLine="200"/>
      <w:jc w:val="right"/>
    </w:pPr>
    <w:rPr>
      <w:rFonts w:ascii="黑体" w:eastAsia="黑体" w:hAnsi="黑体"/>
      <w:lang w:val="x-none" w:eastAsia="x-none"/>
    </w:rPr>
  </w:style>
  <w:style w:type="character" w:customStyle="1" w:styleId="Char6">
    <w:name w:val="落款 Char"/>
    <w:link w:val="ac"/>
    <w:rsid w:val="00846C6C"/>
    <w:rPr>
      <w:rFonts w:ascii="黑体" w:eastAsia="黑体" w:hAnsi="黑体"/>
      <w:kern w:val="2"/>
      <w:sz w:val="21"/>
      <w:szCs w:val="22"/>
    </w:rPr>
  </w:style>
  <w:style w:type="table" w:customStyle="1" w:styleId="2-1">
    <w:name w:val="中等深浅底纹 2 - 强调文字颜色 1"/>
    <w:basedOn w:val="a1"/>
    <w:uiPriority w:val="64"/>
    <w:rsid w:val="00846C6C"/>
    <w:rPr>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10">
    <w:name w:val="toc 1"/>
    <w:basedOn w:val="a"/>
    <w:next w:val="a"/>
    <w:autoRedefine/>
    <w:uiPriority w:val="39"/>
    <w:rsid w:val="00B01654"/>
    <w:pPr>
      <w:tabs>
        <w:tab w:val="right" w:leader="dot" w:pos="8296"/>
      </w:tabs>
      <w:spacing w:line="480" w:lineRule="auto"/>
      <w:jc w:val="center"/>
    </w:pPr>
    <w:rPr>
      <w:rFonts w:ascii="宋体" w:hAnsi="宋体"/>
      <w:b/>
      <w:noProof/>
      <w:sz w:val="24"/>
      <w:szCs w:val="24"/>
    </w:rPr>
  </w:style>
  <w:style w:type="paragraph" w:styleId="20">
    <w:name w:val="toc 2"/>
    <w:basedOn w:val="a"/>
    <w:next w:val="a"/>
    <w:autoRedefine/>
    <w:uiPriority w:val="39"/>
    <w:rsid w:val="00A31D1B"/>
    <w:pPr>
      <w:tabs>
        <w:tab w:val="right" w:leader="dot" w:pos="8302"/>
      </w:tabs>
      <w:spacing w:line="360" w:lineRule="auto"/>
      <w:ind w:leftChars="200" w:left="420"/>
      <w:jc w:val="center"/>
    </w:pPr>
    <w:rPr>
      <w:rFonts w:ascii="Times New Roman" w:hAnsi="Times New Roman"/>
      <w:szCs w:val="24"/>
    </w:rPr>
  </w:style>
  <w:style w:type="character" w:styleId="ad">
    <w:name w:val="Hyperlink"/>
    <w:uiPriority w:val="99"/>
    <w:qFormat/>
    <w:rsid w:val="00051B91"/>
    <w:rPr>
      <w:color w:val="0000FF"/>
      <w:u w:val="single"/>
    </w:rPr>
  </w:style>
  <w:style w:type="character" w:customStyle="1" w:styleId="2Char">
    <w:name w:val="标题 2 Char"/>
    <w:link w:val="2"/>
    <w:uiPriority w:val="9"/>
    <w:rsid w:val="00423F66"/>
    <w:rPr>
      <w:rFonts w:ascii="Cambria" w:hAnsi="Cambria"/>
      <w:b/>
      <w:bCs/>
      <w:kern w:val="2"/>
      <w:sz w:val="24"/>
      <w:szCs w:val="32"/>
      <w:lang w:val="en-US" w:eastAsia="zh-CN" w:bidi="ar-SA"/>
    </w:rPr>
  </w:style>
  <w:style w:type="character" w:customStyle="1" w:styleId="1Char">
    <w:name w:val="标题 1 Char"/>
    <w:link w:val="1"/>
    <w:uiPriority w:val="9"/>
    <w:rsid w:val="00861193"/>
    <w:rPr>
      <w:rFonts w:eastAsia="微软雅黑"/>
      <w:bCs/>
      <w:kern w:val="44"/>
      <w:sz w:val="36"/>
      <w:szCs w:val="36"/>
      <w:lang w:bidi="ar-SA"/>
    </w:rPr>
  </w:style>
  <w:style w:type="character" w:customStyle="1" w:styleId="4Char">
    <w:name w:val="标题 4 Char"/>
    <w:link w:val="4"/>
    <w:uiPriority w:val="9"/>
    <w:semiHidden/>
    <w:rsid w:val="00861193"/>
    <w:rPr>
      <w:rFonts w:ascii="Cambria" w:hAnsi="Cambria"/>
      <w:kern w:val="2"/>
      <w:sz w:val="28"/>
      <w:szCs w:val="28"/>
      <w:lang w:val="x-none" w:eastAsia="x-none"/>
    </w:rPr>
  </w:style>
  <w:style w:type="character" w:customStyle="1" w:styleId="5Char">
    <w:name w:val="标题 5 Char"/>
    <w:link w:val="5"/>
    <w:uiPriority w:val="9"/>
    <w:semiHidden/>
    <w:rsid w:val="00861193"/>
    <w:rPr>
      <w:b/>
      <w:bCs/>
      <w:kern w:val="2"/>
      <w:sz w:val="28"/>
      <w:szCs w:val="28"/>
      <w:lang w:val="x-none" w:eastAsia="x-none"/>
    </w:rPr>
  </w:style>
  <w:style w:type="character" w:customStyle="1" w:styleId="6Char">
    <w:name w:val="标题 6 Char"/>
    <w:link w:val="6"/>
    <w:uiPriority w:val="9"/>
    <w:semiHidden/>
    <w:rsid w:val="00861193"/>
    <w:rPr>
      <w:rFonts w:ascii="Cambria" w:hAnsi="Cambria"/>
      <w:b/>
      <w:bCs/>
      <w:kern w:val="2"/>
      <w:sz w:val="24"/>
      <w:szCs w:val="24"/>
      <w:lang w:val="x-none" w:eastAsia="x-none"/>
    </w:rPr>
  </w:style>
  <w:style w:type="character" w:customStyle="1" w:styleId="7Char">
    <w:name w:val="标题 7 Char"/>
    <w:link w:val="7"/>
    <w:uiPriority w:val="9"/>
    <w:semiHidden/>
    <w:rsid w:val="00861193"/>
    <w:rPr>
      <w:b/>
      <w:bCs/>
      <w:kern w:val="2"/>
      <w:sz w:val="24"/>
      <w:szCs w:val="24"/>
      <w:lang w:val="x-none" w:eastAsia="x-none"/>
    </w:rPr>
  </w:style>
  <w:style w:type="character" w:customStyle="1" w:styleId="8Char">
    <w:name w:val="标题 8 Char"/>
    <w:link w:val="8"/>
    <w:uiPriority w:val="9"/>
    <w:semiHidden/>
    <w:rsid w:val="00861193"/>
    <w:rPr>
      <w:rFonts w:ascii="Cambria" w:hAnsi="Cambria"/>
      <w:kern w:val="2"/>
      <w:sz w:val="24"/>
      <w:szCs w:val="24"/>
      <w:lang w:val="x-none" w:eastAsia="x-none"/>
    </w:rPr>
  </w:style>
  <w:style w:type="character" w:customStyle="1" w:styleId="9Char">
    <w:name w:val="标题 9 Char"/>
    <w:link w:val="9"/>
    <w:uiPriority w:val="9"/>
    <w:semiHidden/>
    <w:rsid w:val="00861193"/>
    <w:rPr>
      <w:rFonts w:ascii="Cambria" w:hAnsi="Cambria"/>
      <w:kern w:val="2"/>
      <w:sz w:val="21"/>
      <w:szCs w:val="21"/>
      <w:lang w:val="x-none" w:eastAsia="x-none"/>
    </w:rPr>
  </w:style>
  <w:style w:type="paragraph" w:customStyle="1" w:styleId="Default">
    <w:name w:val="Default"/>
    <w:rsid w:val="00861193"/>
    <w:pPr>
      <w:widowControl w:val="0"/>
      <w:autoSpaceDE w:val="0"/>
      <w:autoSpaceDN w:val="0"/>
      <w:adjustRightInd w:val="0"/>
    </w:pPr>
    <w:rPr>
      <w:rFonts w:ascii="Times New Roman" w:hAnsi="Times New Roman"/>
      <w:color w:val="000000"/>
      <w:sz w:val="24"/>
      <w:szCs w:val="24"/>
    </w:rPr>
  </w:style>
  <w:style w:type="paragraph" w:styleId="ae">
    <w:name w:val="Title"/>
    <w:next w:val="a"/>
    <w:link w:val="Char7"/>
    <w:uiPriority w:val="10"/>
    <w:rsid w:val="00861193"/>
    <w:pPr>
      <w:spacing w:before="240" w:after="60"/>
      <w:jc w:val="center"/>
      <w:outlineLvl w:val="0"/>
    </w:pPr>
    <w:rPr>
      <w:rFonts w:ascii="Cambria" w:eastAsia="微软雅黑" w:hAnsi="Cambria"/>
      <w:b/>
      <w:kern w:val="44"/>
      <w:sz w:val="32"/>
      <w:szCs w:val="32"/>
    </w:rPr>
  </w:style>
  <w:style w:type="character" w:customStyle="1" w:styleId="Char7">
    <w:name w:val="标题 Char"/>
    <w:link w:val="ae"/>
    <w:uiPriority w:val="10"/>
    <w:rsid w:val="00861193"/>
    <w:rPr>
      <w:rFonts w:ascii="Cambria" w:eastAsia="微软雅黑" w:hAnsi="Cambria"/>
      <w:b/>
      <w:kern w:val="44"/>
      <w:sz w:val="32"/>
      <w:szCs w:val="32"/>
      <w:lang w:bidi="ar-SA"/>
    </w:rPr>
  </w:style>
  <w:style w:type="paragraph" w:styleId="af">
    <w:name w:val="Subtitle"/>
    <w:next w:val="a"/>
    <w:link w:val="Char8"/>
    <w:uiPriority w:val="11"/>
    <w:qFormat/>
    <w:rsid w:val="00861193"/>
    <w:pPr>
      <w:spacing w:after="300"/>
      <w:jc w:val="center"/>
      <w:outlineLvl w:val="1"/>
    </w:pPr>
    <w:rPr>
      <w:rFonts w:ascii="Cambria" w:eastAsia="微软雅黑" w:hAnsi="Cambria"/>
      <w:bCs/>
      <w:kern w:val="28"/>
      <w:sz w:val="21"/>
      <w:szCs w:val="32"/>
    </w:rPr>
  </w:style>
  <w:style w:type="character" w:customStyle="1" w:styleId="Char8">
    <w:name w:val="副标题 Char"/>
    <w:link w:val="af"/>
    <w:uiPriority w:val="11"/>
    <w:rsid w:val="00861193"/>
    <w:rPr>
      <w:rFonts w:ascii="Cambria" w:eastAsia="微软雅黑" w:hAnsi="Cambria"/>
      <w:bCs/>
      <w:kern w:val="28"/>
      <w:sz w:val="21"/>
      <w:szCs w:val="32"/>
      <w:lang w:bidi="ar-SA"/>
    </w:rPr>
  </w:style>
  <w:style w:type="character" w:styleId="af0">
    <w:name w:val="Strong"/>
    <w:uiPriority w:val="22"/>
    <w:qFormat/>
    <w:rsid w:val="00861193"/>
    <w:rPr>
      <w:b/>
      <w:bCs/>
    </w:rPr>
  </w:style>
  <w:style w:type="character" w:styleId="af1">
    <w:name w:val="Emphasis"/>
    <w:uiPriority w:val="20"/>
    <w:rsid w:val="00861193"/>
    <w:rPr>
      <w:iCs/>
    </w:rPr>
  </w:style>
  <w:style w:type="paragraph" w:styleId="af2">
    <w:name w:val="Quote"/>
    <w:basedOn w:val="a"/>
    <w:next w:val="a"/>
    <w:link w:val="Char9"/>
    <w:uiPriority w:val="29"/>
    <w:rsid w:val="00861193"/>
    <w:pPr>
      <w:snapToGrid w:val="0"/>
      <w:spacing w:afterLines="50" w:line="312" w:lineRule="auto"/>
      <w:ind w:firstLineChars="200" w:firstLine="200"/>
    </w:pPr>
    <w:rPr>
      <w:i/>
      <w:iCs/>
      <w:color w:val="000000"/>
      <w:lang w:val="x-none" w:eastAsia="x-none"/>
    </w:rPr>
  </w:style>
  <w:style w:type="character" w:customStyle="1" w:styleId="Char9">
    <w:name w:val="引用 Char"/>
    <w:link w:val="af2"/>
    <w:uiPriority w:val="29"/>
    <w:rsid w:val="00861193"/>
    <w:rPr>
      <w:i/>
      <w:iCs/>
      <w:color w:val="000000"/>
      <w:kern w:val="2"/>
      <w:sz w:val="21"/>
      <w:szCs w:val="22"/>
      <w:lang w:val="x-none" w:eastAsia="x-none"/>
    </w:rPr>
  </w:style>
  <w:style w:type="character" w:styleId="af3">
    <w:name w:val="Intense Emphasis"/>
    <w:uiPriority w:val="21"/>
    <w:rsid w:val="00861193"/>
    <w:rPr>
      <w:b/>
      <w:bCs/>
      <w:iCs/>
      <w:color w:val="4F81BD"/>
    </w:rPr>
  </w:style>
  <w:style w:type="paragraph" w:styleId="TOC">
    <w:name w:val="TOC Heading"/>
    <w:basedOn w:val="1"/>
    <w:next w:val="a"/>
    <w:uiPriority w:val="39"/>
    <w:unhideWhenUsed/>
    <w:qFormat/>
    <w:rsid w:val="00861193"/>
    <w:pPr>
      <w:outlineLvl w:val="9"/>
    </w:pPr>
  </w:style>
  <w:style w:type="paragraph" w:customStyle="1" w:styleId="af4">
    <w:name w:val="注释"/>
    <w:basedOn w:val="a"/>
    <w:next w:val="a"/>
    <w:link w:val="Chara"/>
    <w:qFormat/>
    <w:rsid w:val="00861193"/>
    <w:pPr>
      <w:snapToGrid w:val="0"/>
      <w:spacing w:afterLines="100" w:line="312" w:lineRule="auto"/>
      <w:jc w:val="center"/>
    </w:pPr>
    <w:rPr>
      <w:color w:val="53C862"/>
      <w:sz w:val="18"/>
      <w:szCs w:val="18"/>
      <w:lang w:val="x-none" w:eastAsia="x-none"/>
    </w:rPr>
  </w:style>
  <w:style w:type="character" w:customStyle="1" w:styleId="Chara">
    <w:name w:val="注释 Char"/>
    <w:link w:val="af4"/>
    <w:rsid w:val="00861193"/>
    <w:rPr>
      <w:color w:val="53C862"/>
      <w:kern w:val="2"/>
      <w:sz w:val="18"/>
      <w:szCs w:val="18"/>
      <w:lang w:val="x-none" w:eastAsia="x-none"/>
    </w:rPr>
  </w:style>
  <w:style w:type="paragraph" w:customStyle="1" w:styleId="af5">
    <w:name w:val="提示"/>
    <w:basedOn w:val="a"/>
    <w:next w:val="a"/>
    <w:link w:val="Charb"/>
    <w:qFormat/>
    <w:rsid w:val="00861193"/>
    <w:pPr>
      <w:snapToGrid w:val="0"/>
      <w:spacing w:afterLines="50" w:after="156" w:line="312" w:lineRule="auto"/>
    </w:pPr>
    <w:rPr>
      <w:rFonts w:ascii="黑体" w:eastAsia="黑体" w:hAnsi="黑体"/>
      <w:b/>
      <w:lang w:val="x-none" w:eastAsia="x-none"/>
    </w:rPr>
  </w:style>
  <w:style w:type="character" w:customStyle="1" w:styleId="Charb">
    <w:name w:val="提示 Char"/>
    <w:link w:val="af5"/>
    <w:rsid w:val="00861193"/>
    <w:rPr>
      <w:rFonts w:ascii="黑体" w:eastAsia="黑体" w:hAnsi="黑体"/>
      <w:b/>
      <w:kern w:val="2"/>
      <w:sz w:val="21"/>
      <w:szCs w:val="22"/>
      <w:lang w:val="x-none" w:eastAsia="x-none"/>
    </w:rPr>
  </w:style>
  <w:style w:type="paragraph" w:customStyle="1" w:styleId="af6">
    <w:name w:val="图片"/>
    <w:basedOn w:val="a"/>
    <w:next w:val="af4"/>
    <w:link w:val="Charc"/>
    <w:qFormat/>
    <w:rsid w:val="00861193"/>
    <w:pPr>
      <w:snapToGrid w:val="0"/>
      <w:spacing w:afterLines="50" w:after="156" w:line="312" w:lineRule="auto"/>
      <w:ind w:firstLineChars="200" w:firstLine="420"/>
      <w:jc w:val="center"/>
    </w:pPr>
    <w:rPr>
      <w:rFonts w:ascii="宋体" w:hAnsi="宋体"/>
      <w:lang w:val="x-none" w:eastAsia="x-none"/>
    </w:rPr>
  </w:style>
  <w:style w:type="character" w:customStyle="1" w:styleId="Charc">
    <w:name w:val="图片 Char"/>
    <w:link w:val="af6"/>
    <w:rsid w:val="00861193"/>
    <w:rPr>
      <w:rFonts w:ascii="宋体" w:hAnsi="宋体"/>
      <w:kern w:val="2"/>
      <w:sz w:val="21"/>
      <w:szCs w:val="22"/>
      <w:lang w:val="x-none" w:eastAsia="x-none"/>
    </w:rPr>
  </w:style>
  <w:style w:type="character" w:styleId="af7">
    <w:name w:val="annotation reference"/>
    <w:uiPriority w:val="99"/>
    <w:semiHidden/>
    <w:unhideWhenUsed/>
    <w:rsid w:val="00861193"/>
    <w:rPr>
      <w:sz w:val="21"/>
      <w:szCs w:val="21"/>
    </w:rPr>
  </w:style>
  <w:style w:type="paragraph" w:styleId="af8">
    <w:name w:val="annotation text"/>
    <w:basedOn w:val="a"/>
    <w:link w:val="Chard"/>
    <w:uiPriority w:val="99"/>
    <w:semiHidden/>
    <w:unhideWhenUsed/>
    <w:rsid w:val="00861193"/>
    <w:pPr>
      <w:snapToGrid w:val="0"/>
      <w:spacing w:afterLines="50" w:line="312" w:lineRule="auto"/>
      <w:ind w:firstLineChars="200" w:firstLine="200"/>
      <w:jc w:val="left"/>
    </w:pPr>
    <w:rPr>
      <w:lang w:val="x-none" w:eastAsia="x-none"/>
    </w:rPr>
  </w:style>
  <w:style w:type="character" w:customStyle="1" w:styleId="Chard">
    <w:name w:val="批注文字 Char"/>
    <w:link w:val="af8"/>
    <w:uiPriority w:val="99"/>
    <w:semiHidden/>
    <w:rsid w:val="00861193"/>
    <w:rPr>
      <w:kern w:val="2"/>
      <w:sz w:val="21"/>
      <w:szCs w:val="22"/>
      <w:lang w:val="x-none" w:eastAsia="x-none"/>
    </w:rPr>
  </w:style>
  <w:style w:type="paragraph" w:styleId="af9">
    <w:name w:val="annotation subject"/>
    <w:basedOn w:val="af8"/>
    <w:next w:val="af8"/>
    <w:link w:val="Chare"/>
    <w:uiPriority w:val="99"/>
    <w:semiHidden/>
    <w:unhideWhenUsed/>
    <w:rsid w:val="00861193"/>
    <w:rPr>
      <w:b/>
      <w:bCs/>
    </w:rPr>
  </w:style>
  <w:style w:type="character" w:customStyle="1" w:styleId="Chare">
    <w:name w:val="批注主题 Char"/>
    <w:link w:val="af9"/>
    <w:uiPriority w:val="99"/>
    <w:semiHidden/>
    <w:rsid w:val="00861193"/>
    <w:rPr>
      <w:b/>
      <w:bCs/>
      <w:kern w:val="2"/>
      <w:sz w:val="21"/>
      <w:szCs w:val="22"/>
      <w:lang w:val="x-none" w:eastAsia="x-none"/>
    </w:rPr>
  </w:style>
  <w:style w:type="paragraph" w:styleId="afa">
    <w:name w:val="Normal (Web)"/>
    <w:basedOn w:val="a"/>
    <w:uiPriority w:val="99"/>
    <w:unhideWhenUsed/>
    <w:rsid w:val="00861193"/>
    <w:pPr>
      <w:widowControl/>
      <w:spacing w:before="100" w:beforeAutospacing="1" w:afterAutospacing="1"/>
      <w:jc w:val="left"/>
    </w:pPr>
    <w:rPr>
      <w:rFonts w:ascii="宋体" w:hAnsi="宋体" w:cs="宋体"/>
      <w:kern w:val="0"/>
      <w:sz w:val="24"/>
      <w:szCs w:val="24"/>
    </w:rPr>
  </w:style>
  <w:style w:type="table" w:customStyle="1" w:styleId="11">
    <w:name w:val="网格型1"/>
    <w:basedOn w:val="a1"/>
    <w:next w:val="aa"/>
    <w:uiPriority w:val="59"/>
    <w:rsid w:val="008611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网格型2"/>
    <w:basedOn w:val="a1"/>
    <w:next w:val="aa"/>
    <w:qFormat/>
    <w:rsid w:val="00EF7A3E"/>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Date"/>
    <w:basedOn w:val="a"/>
    <w:next w:val="a"/>
    <w:link w:val="Charf"/>
    <w:uiPriority w:val="99"/>
    <w:semiHidden/>
    <w:unhideWhenUsed/>
    <w:rsid w:val="0092024C"/>
    <w:pPr>
      <w:ind w:leftChars="2500" w:left="100"/>
    </w:pPr>
    <w:rPr>
      <w:lang w:val="x-none" w:eastAsia="x-none"/>
    </w:rPr>
  </w:style>
  <w:style w:type="character" w:customStyle="1" w:styleId="Charf">
    <w:name w:val="日期 Char"/>
    <w:link w:val="afb"/>
    <w:uiPriority w:val="99"/>
    <w:semiHidden/>
    <w:rsid w:val="0092024C"/>
    <w:rPr>
      <w:kern w:val="2"/>
      <w:sz w:val="21"/>
      <w:szCs w:val="22"/>
    </w:rPr>
  </w:style>
  <w:style w:type="table" w:customStyle="1" w:styleId="30">
    <w:name w:val="网格型3"/>
    <w:basedOn w:val="a1"/>
    <w:next w:val="aa"/>
    <w:rsid w:val="00E02017"/>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0362">
      <w:bodyDiv w:val="1"/>
      <w:marLeft w:val="0"/>
      <w:marRight w:val="0"/>
      <w:marTop w:val="0"/>
      <w:marBottom w:val="0"/>
      <w:divBdr>
        <w:top w:val="none" w:sz="0" w:space="0" w:color="auto"/>
        <w:left w:val="none" w:sz="0" w:space="0" w:color="auto"/>
        <w:bottom w:val="none" w:sz="0" w:space="0" w:color="auto"/>
        <w:right w:val="none" w:sz="0" w:space="0" w:color="auto"/>
      </w:divBdr>
    </w:div>
    <w:div w:id="123429367">
      <w:bodyDiv w:val="1"/>
      <w:marLeft w:val="0"/>
      <w:marRight w:val="0"/>
      <w:marTop w:val="0"/>
      <w:marBottom w:val="0"/>
      <w:divBdr>
        <w:top w:val="none" w:sz="0" w:space="0" w:color="auto"/>
        <w:left w:val="none" w:sz="0" w:space="0" w:color="auto"/>
        <w:bottom w:val="none" w:sz="0" w:space="0" w:color="auto"/>
        <w:right w:val="none" w:sz="0" w:space="0" w:color="auto"/>
      </w:divBdr>
    </w:div>
    <w:div w:id="219171665">
      <w:bodyDiv w:val="1"/>
      <w:marLeft w:val="0"/>
      <w:marRight w:val="0"/>
      <w:marTop w:val="0"/>
      <w:marBottom w:val="0"/>
      <w:divBdr>
        <w:top w:val="none" w:sz="0" w:space="0" w:color="auto"/>
        <w:left w:val="none" w:sz="0" w:space="0" w:color="auto"/>
        <w:bottom w:val="none" w:sz="0" w:space="0" w:color="auto"/>
        <w:right w:val="none" w:sz="0" w:space="0" w:color="auto"/>
      </w:divBdr>
    </w:div>
    <w:div w:id="503474834">
      <w:bodyDiv w:val="1"/>
      <w:marLeft w:val="0"/>
      <w:marRight w:val="0"/>
      <w:marTop w:val="0"/>
      <w:marBottom w:val="0"/>
      <w:divBdr>
        <w:top w:val="none" w:sz="0" w:space="0" w:color="auto"/>
        <w:left w:val="none" w:sz="0" w:space="0" w:color="auto"/>
        <w:bottom w:val="none" w:sz="0" w:space="0" w:color="auto"/>
        <w:right w:val="none" w:sz="0" w:space="0" w:color="auto"/>
      </w:divBdr>
    </w:div>
    <w:div w:id="531385212">
      <w:bodyDiv w:val="1"/>
      <w:marLeft w:val="0"/>
      <w:marRight w:val="0"/>
      <w:marTop w:val="0"/>
      <w:marBottom w:val="0"/>
      <w:divBdr>
        <w:top w:val="none" w:sz="0" w:space="0" w:color="auto"/>
        <w:left w:val="none" w:sz="0" w:space="0" w:color="auto"/>
        <w:bottom w:val="none" w:sz="0" w:space="0" w:color="auto"/>
        <w:right w:val="none" w:sz="0" w:space="0" w:color="auto"/>
      </w:divBdr>
    </w:div>
    <w:div w:id="940381456">
      <w:bodyDiv w:val="1"/>
      <w:marLeft w:val="0"/>
      <w:marRight w:val="0"/>
      <w:marTop w:val="0"/>
      <w:marBottom w:val="0"/>
      <w:divBdr>
        <w:top w:val="none" w:sz="0" w:space="0" w:color="auto"/>
        <w:left w:val="none" w:sz="0" w:space="0" w:color="auto"/>
        <w:bottom w:val="none" w:sz="0" w:space="0" w:color="auto"/>
        <w:right w:val="none" w:sz="0" w:space="0" w:color="auto"/>
      </w:divBdr>
    </w:div>
    <w:div w:id="1124546785">
      <w:bodyDiv w:val="1"/>
      <w:marLeft w:val="0"/>
      <w:marRight w:val="0"/>
      <w:marTop w:val="0"/>
      <w:marBottom w:val="0"/>
      <w:divBdr>
        <w:top w:val="none" w:sz="0" w:space="0" w:color="auto"/>
        <w:left w:val="none" w:sz="0" w:space="0" w:color="auto"/>
        <w:bottom w:val="none" w:sz="0" w:space="0" w:color="auto"/>
        <w:right w:val="none" w:sz="0" w:space="0" w:color="auto"/>
      </w:divBdr>
    </w:div>
    <w:div w:id="1176531089">
      <w:bodyDiv w:val="1"/>
      <w:marLeft w:val="0"/>
      <w:marRight w:val="0"/>
      <w:marTop w:val="0"/>
      <w:marBottom w:val="0"/>
      <w:divBdr>
        <w:top w:val="none" w:sz="0" w:space="0" w:color="auto"/>
        <w:left w:val="none" w:sz="0" w:space="0" w:color="auto"/>
        <w:bottom w:val="none" w:sz="0" w:space="0" w:color="auto"/>
        <w:right w:val="none" w:sz="0" w:space="0" w:color="auto"/>
      </w:divBdr>
    </w:div>
    <w:div w:id="1330670458">
      <w:bodyDiv w:val="1"/>
      <w:marLeft w:val="0"/>
      <w:marRight w:val="0"/>
      <w:marTop w:val="0"/>
      <w:marBottom w:val="0"/>
      <w:divBdr>
        <w:top w:val="none" w:sz="0" w:space="0" w:color="auto"/>
        <w:left w:val="none" w:sz="0" w:space="0" w:color="auto"/>
        <w:bottom w:val="none" w:sz="0" w:space="0" w:color="auto"/>
        <w:right w:val="none" w:sz="0" w:space="0" w:color="auto"/>
      </w:divBdr>
    </w:div>
    <w:div w:id="1331326712">
      <w:bodyDiv w:val="1"/>
      <w:marLeft w:val="0"/>
      <w:marRight w:val="0"/>
      <w:marTop w:val="0"/>
      <w:marBottom w:val="0"/>
      <w:divBdr>
        <w:top w:val="none" w:sz="0" w:space="0" w:color="auto"/>
        <w:left w:val="none" w:sz="0" w:space="0" w:color="auto"/>
        <w:bottom w:val="none" w:sz="0" w:space="0" w:color="auto"/>
        <w:right w:val="none" w:sz="0" w:space="0" w:color="auto"/>
      </w:divBdr>
    </w:div>
    <w:div w:id="1404447487">
      <w:bodyDiv w:val="1"/>
      <w:marLeft w:val="0"/>
      <w:marRight w:val="0"/>
      <w:marTop w:val="0"/>
      <w:marBottom w:val="0"/>
      <w:divBdr>
        <w:top w:val="none" w:sz="0" w:space="0" w:color="auto"/>
        <w:left w:val="none" w:sz="0" w:space="0" w:color="auto"/>
        <w:bottom w:val="none" w:sz="0" w:space="0" w:color="auto"/>
        <w:right w:val="none" w:sz="0" w:space="0" w:color="auto"/>
      </w:divBdr>
    </w:div>
    <w:div w:id="1450974034">
      <w:bodyDiv w:val="1"/>
      <w:marLeft w:val="0"/>
      <w:marRight w:val="0"/>
      <w:marTop w:val="0"/>
      <w:marBottom w:val="0"/>
      <w:divBdr>
        <w:top w:val="none" w:sz="0" w:space="0" w:color="auto"/>
        <w:left w:val="none" w:sz="0" w:space="0" w:color="auto"/>
        <w:bottom w:val="none" w:sz="0" w:space="0" w:color="auto"/>
        <w:right w:val="none" w:sz="0" w:space="0" w:color="auto"/>
      </w:divBdr>
    </w:div>
    <w:div w:id="1609773179">
      <w:bodyDiv w:val="1"/>
      <w:marLeft w:val="0"/>
      <w:marRight w:val="0"/>
      <w:marTop w:val="0"/>
      <w:marBottom w:val="0"/>
      <w:divBdr>
        <w:top w:val="none" w:sz="0" w:space="0" w:color="auto"/>
        <w:left w:val="none" w:sz="0" w:space="0" w:color="auto"/>
        <w:bottom w:val="none" w:sz="0" w:space="0" w:color="auto"/>
        <w:right w:val="none" w:sz="0" w:space="0" w:color="auto"/>
      </w:divBdr>
    </w:div>
    <w:div w:id="1931766950">
      <w:bodyDiv w:val="1"/>
      <w:marLeft w:val="0"/>
      <w:marRight w:val="0"/>
      <w:marTop w:val="0"/>
      <w:marBottom w:val="0"/>
      <w:divBdr>
        <w:top w:val="none" w:sz="0" w:space="0" w:color="auto"/>
        <w:left w:val="none" w:sz="0" w:space="0" w:color="auto"/>
        <w:bottom w:val="none" w:sz="0" w:space="0" w:color="auto"/>
        <w:right w:val="none" w:sz="0" w:space="0" w:color="auto"/>
      </w:divBdr>
    </w:div>
    <w:div w:id="20578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917</Words>
  <Characters>5233</Characters>
  <Application>Microsoft Office Word</Application>
  <DocSecurity>0</DocSecurity>
  <Lines>43</Lines>
  <Paragraphs>12</Paragraphs>
  <ScaleCrop>false</ScaleCrop>
  <Company>中国石油大学</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cp:lastModifiedBy>chanyang zeng</cp:lastModifiedBy>
  <cp:revision>2</cp:revision>
  <cp:lastPrinted>2020-01-09T01:36:00Z</cp:lastPrinted>
  <dcterms:created xsi:type="dcterms:W3CDTF">2024-08-28T14:34:00Z</dcterms:created>
  <dcterms:modified xsi:type="dcterms:W3CDTF">2024-08-28T14:34:00Z</dcterms:modified>
</cp:coreProperties>
</file>